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蒙牛乳业冰品事业部2021年冰品分仓、工厂资源采购项目竞争性谈判</w:t>
      </w:r>
      <w:r>
        <w:rPr>
          <w:rFonts w:hint="default" w:asciiTheme="minorEastAsia" w:hAnsiTheme="minorEastAsia" w:eastAsiaTheme="minorEastAsia" w:cstheme="minorEastAsia"/>
          <w:b/>
          <w:bCs/>
          <w:kern w:val="0"/>
          <w:sz w:val="36"/>
          <w:szCs w:val="36"/>
          <w:woUserID w:val="1"/>
        </w:rPr>
        <w:t>三次</w:t>
      </w:r>
      <w:bookmarkStart w:id="0" w:name="_GoBack"/>
      <w:bookmarkEnd w:id="0"/>
      <w:r>
        <w:rPr>
          <w:rFonts w:hint="eastAsia" w:asciiTheme="minorEastAsia" w:hAnsiTheme="minorEastAsia" w:eastAsiaTheme="minorEastAsia" w:cstheme="minorEastAsia"/>
          <w:b/>
          <w:bCs/>
          <w:kern w:val="0"/>
          <w:sz w:val="36"/>
          <w:szCs w:val="36"/>
        </w:rPr>
        <w:t>变更公告</w:t>
      </w:r>
    </w:p>
    <w:p>
      <w:pPr>
        <w:widowControl/>
        <w:shd w:val="clear" w:color="auto" w:fill="FFFFFF"/>
        <w:snapToGrid w:val="0"/>
        <w:jc w:val="center"/>
        <w:rPr>
          <w:rFonts w:asciiTheme="minorEastAsia" w:hAnsiTheme="minorEastAsia" w:eastAsiaTheme="minorEastAsia" w:cstheme="minorEastAsia"/>
          <w:b/>
          <w:bCs/>
          <w:color w:val="FF0000"/>
          <w:kern w:val="0"/>
          <w:sz w:val="10"/>
          <w:szCs w:val="10"/>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内蒙古华晟工程项目管理有限公司受蒙牛乳业冰品事业部计划物流中心供应管理部委托，现对蒙牛乳业冰品事业部2021年冰品分仓、工厂资源采购项目进行公开竞争性谈判, 欢迎符合资格条件的供应商参加。</w:t>
      </w:r>
    </w:p>
    <w:p>
      <w:pPr>
        <w:pStyle w:val="16"/>
        <w:numPr>
          <w:ilvl w:val="0"/>
          <w:numId w:val="1"/>
        </w:numPr>
        <w:spacing w:line="360" w:lineRule="auto"/>
        <w:ind w:firstLineChars="0"/>
        <w:rPr>
          <w:rFonts w:asciiTheme="minorEastAsia" w:hAnsiTheme="minorEastAsia" w:cstheme="minorEastAsia"/>
          <w:b/>
          <w:sz w:val="24"/>
        </w:rPr>
      </w:pPr>
      <w:r>
        <w:rPr>
          <w:rFonts w:hint="eastAsia" w:asciiTheme="minorEastAsia" w:hAnsiTheme="minorEastAsia" w:cstheme="minorEastAsia"/>
          <w:b/>
          <w:sz w:val="24"/>
        </w:rPr>
        <w:t>原公告中项目概况为：</w:t>
      </w:r>
    </w:p>
    <w:tbl>
      <w:tblPr>
        <w:tblStyle w:val="10"/>
        <w:tblW w:w="9072" w:type="dxa"/>
        <w:tblInd w:w="-10" w:type="dxa"/>
        <w:tblLayout w:type="fixed"/>
        <w:tblCellMar>
          <w:top w:w="0" w:type="dxa"/>
          <w:left w:w="108" w:type="dxa"/>
          <w:bottom w:w="0" w:type="dxa"/>
          <w:right w:w="108" w:type="dxa"/>
        </w:tblCellMar>
      </w:tblPr>
      <w:tblGrid>
        <w:gridCol w:w="709"/>
        <w:gridCol w:w="1531"/>
        <w:gridCol w:w="595"/>
        <w:gridCol w:w="1134"/>
        <w:gridCol w:w="4247"/>
        <w:gridCol w:w="856"/>
      </w:tblGrid>
      <w:tr>
        <w:tblPrEx>
          <w:tblLayout w:type="fixed"/>
          <w:tblCellMar>
            <w:top w:w="0" w:type="dxa"/>
            <w:left w:w="108" w:type="dxa"/>
            <w:bottom w:w="0" w:type="dxa"/>
            <w:right w:w="108" w:type="dxa"/>
          </w:tblCellMar>
        </w:tblPrEx>
        <w:trPr>
          <w:trHeight w:val="555" w:hRule="atLeast"/>
        </w:trPr>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标段号</w:t>
            </w:r>
          </w:p>
        </w:tc>
        <w:tc>
          <w:tcPr>
            <w:tcW w:w="153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59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业务类型</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年仓储预计使用面积/㎡</w:t>
            </w:r>
          </w:p>
        </w:tc>
        <w:tc>
          <w:tcPr>
            <w:tcW w:w="424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发运区域及占比</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发运方式</w:t>
            </w:r>
          </w:p>
        </w:tc>
      </w:tr>
      <w:tr>
        <w:tblPrEx>
          <w:tblLayout w:type="fixed"/>
          <w:tblCellMar>
            <w:top w:w="0" w:type="dxa"/>
            <w:left w:w="108" w:type="dxa"/>
            <w:bottom w:w="0" w:type="dxa"/>
            <w:right w:w="108" w:type="dxa"/>
          </w:tblCellMar>
        </w:tblPrEx>
        <w:trPr>
          <w:trHeight w:val="1485" w:hRule="atLeast"/>
        </w:trPr>
        <w:tc>
          <w:tcPr>
            <w:tcW w:w="70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1531"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马鞍山工厂区域二</w:t>
            </w:r>
          </w:p>
        </w:tc>
        <w:tc>
          <w:tcPr>
            <w:tcW w:w="59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干线运输</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2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线路二：(占比  35%)18963吨量：皖南36%（宣城、六安、铜陵、安庆、池州、黄山、芜湖)、苏北56%(淮安、盐城、徐州、连云港、宿迁、泰州、扬州、南京、镇江、南通）（四川、新疆、西藏、云南、贵州、山东、河南、广东、海南2%）</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冷冻运输</w:t>
            </w:r>
          </w:p>
        </w:tc>
      </w:tr>
      <w:tr>
        <w:tblPrEx>
          <w:tblLayout w:type="fixed"/>
          <w:tblCellMar>
            <w:top w:w="0" w:type="dxa"/>
            <w:left w:w="108" w:type="dxa"/>
            <w:bottom w:w="0" w:type="dxa"/>
            <w:right w:w="108" w:type="dxa"/>
          </w:tblCellMar>
        </w:tblPrEx>
        <w:trPr>
          <w:trHeight w:val="1485" w:hRule="atLeast"/>
        </w:trPr>
        <w:tc>
          <w:tcPr>
            <w:tcW w:w="70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1531"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马鞍山工厂区域三</w:t>
            </w:r>
          </w:p>
        </w:tc>
        <w:tc>
          <w:tcPr>
            <w:tcW w:w="59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干线运输</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2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线路三：(占比29%）15439量：皖北34%(马鞍山（含山、和县）、合肥、庐江县、巢湖市区、蚌埠、亳州、滁州、阜阳、淮北、淮南、宿州）浙江60%、（湖北5%、山西、重庆、陕西、甘肃、宁夏、青海1%）</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冷冻运输</w:t>
            </w:r>
          </w:p>
        </w:tc>
      </w:tr>
    </w:tbl>
    <w:p>
      <w:pPr>
        <w:spacing w:line="360" w:lineRule="auto"/>
        <w:rPr>
          <w:rFonts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变更为：</w:t>
      </w:r>
    </w:p>
    <w:tbl>
      <w:tblPr>
        <w:tblStyle w:val="10"/>
        <w:tblW w:w="9072" w:type="dxa"/>
        <w:tblInd w:w="-10" w:type="dxa"/>
        <w:tblLayout w:type="fixed"/>
        <w:tblCellMar>
          <w:top w:w="0" w:type="dxa"/>
          <w:left w:w="108" w:type="dxa"/>
          <w:bottom w:w="0" w:type="dxa"/>
          <w:right w:w="108" w:type="dxa"/>
        </w:tblCellMar>
      </w:tblPr>
      <w:tblGrid>
        <w:gridCol w:w="709"/>
        <w:gridCol w:w="1177"/>
        <w:gridCol w:w="945"/>
        <w:gridCol w:w="1155"/>
        <w:gridCol w:w="4170"/>
        <w:gridCol w:w="916"/>
      </w:tblGrid>
      <w:tr>
        <w:tblPrEx>
          <w:tblLayout w:type="fixed"/>
          <w:tblCellMar>
            <w:top w:w="0" w:type="dxa"/>
            <w:left w:w="108" w:type="dxa"/>
            <w:bottom w:w="0" w:type="dxa"/>
            <w:right w:w="108" w:type="dxa"/>
          </w:tblCellMar>
        </w:tblPrEx>
        <w:trPr>
          <w:trHeight w:val="540" w:hRule="atLeast"/>
        </w:trPr>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标段号</w:t>
            </w:r>
          </w:p>
        </w:tc>
        <w:tc>
          <w:tcPr>
            <w:tcW w:w="11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9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业务类型</w:t>
            </w:r>
          </w:p>
        </w:tc>
        <w:tc>
          <w:tcPr>
            <w:tcW w:w="115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年仓储预计使用面积/㎡</w:t>
            </w:r>
          </w:p>
        </w:tc>
        <w:tc>
          <w:tcPr>
            <w:tcW w:w="41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发运区域及占比</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发运方式</w:t>
            </w:r>
          </w:p>
        </w:tc>
      </w:tr>
      <w:tr>
        <w:tblPrEx>
          <w:tblLayout w:type="fixed"/>
          <w:tblCellMar>
            <w:top w:w="0" w:type="dxa"/>
            <w:left w:w="108" w:type="dxa"/>
            <w:bottom w:w="0" w:type="dxa"/>
            <w:right w:w="108" w:type="dxa"/>
          </w:tblCellMar>
        </w:tblPrEx>
        <w:trPr>
          <w:trHeight w:val="1485" w:hRule="atLeast"/>
        </w:trPr>
        <w:tc>
          <w:tcPr>
            <w:tcW w:w="70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1177"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马鞍山工厂区域二</w:t>
            </w:r>
          </w:p>
        </w:tc>
        <w:tc>
          <w:tcPr>
            <w:tcW w:w="94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干线运输</w:t>
            </w:r>
          </w:p>
        </w:tc>
        <w:tc>
          <w:tcPr>
            <w:tcW w:w="115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17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线路二：(占比  35%)18963吨量：皖南36%（宣城、六安、铜陵、安庆、池州、黄山、芜湖)、苏北56%(淮安、盐城、徐州、连云港、宿迁、泰州、扬州、南京、镇江、南通）（四川、新疆、西藏、云南、贵州、山东、河南、广东、海南2%）南京外租库-全国（江苏70%、浙江17%、上海6%、安徽6%、其他区域1%）</w:t>
            </w:r>
          </w:p>
        </w:tc>
        <w:tc>
          <w:tcPr>
            <w:tcW w:w="91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冷冻运输</w:t>
            </w:r>
          </w:p>
        </w:tc>
      </w:tr>
      <w:tr>
        <w:tblPrEx>
          <w:tblLayout w:type="fixed"/>
          <w:tblCellMar>
            <w:top w:w="0" w:type="dxa"/>
            <w:left w:w="108" w:type="dxa"/>
            <w:bottom w:w="0" w:type="dxa"/>
            <w:right w:w="108" w:type="dxa"/>
          </w:tblCellMar>
        </w:tblPrEx>
        <w:trPr>
          <w:trHeight w:val="1485" w:hRule="atLeast"/>
        </w:trPr>
        <w:tc>
          <w:tcPr>
            <w:tcW w:w="70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1177"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马鞍山工厂区域三</w:t>
            </w:r>
          </w:p>
        </w:tc>
        <w:tc>
          <w:tcPr>
            <w:tcW w:w="94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干线运输</w:t>
            </w:r>
          </w:p>
        </w:tc>
        <w:tc>
          <w:tcPr>
            <w:tcW w:w="115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17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路三：(占比29%）15439量：皖北34%(马鞍山（含山、和县）、合肥、庐江县、巢湖市区、蚌埠、亳州、滁州、阜阳、淮北、淮南、宿州）浙江60%、（湖北5%、山西、重庆、陕西、甘肃、宁夏、青海1%），常州外租库-全国（浙江45%、江苏36%、上海17%、安徽1%、其他区域1%）</w:t>
            </w:r>
          </w:p>
        </w:tc>
        <w:tc>
          <w:tcPr>
            <w:tcW w:w="91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冷冻运输</w:t>
            </w:r>
          </w:p>
        </w:tc>
      </w:tr>
    </w:tbl>
    <w:p>
      <w:pPr>
        <w:spacing w:line="360" w:lineRule="auto"/>
        <w:ind w:firstLine="480" w:firstLineChars="200"/>
        <w:rPr>
          <w:rFonts w:asciiTheme="minorEastAsia" w:hAnsiTheme="minorEastAsia" w:eastAsiaTheme="minorEastAsia" w:cstheme="minorEastAsia"/>
          <w:b/>
          <w:color w:val="FF0000"/>
          <w:sz w:val="24"/>
        </w:rPr>
      </w:pPr>
      <w:r>
        <w:rPr>
          <w:rFonts w:hint="eastAsia" w:asciiTheme="minorEastAsia" w:hAnsiTheme="minorEastAsia" w:eastAsiaTheme="minorEastAsia" w:cstheme="minorEastAsia"/>
          <w:b/>
          <w:sz w:val="24"/>
        </w:rPr>
        <w:t>二、其他内容不变。</w:t>
      </w:r>
    </w:p>
    <w:p>
      <w:pPr>
        <w:spacing w:line="360" w:lineRule="auto"/>
        <w:ind w:firstLine="4080" w:firstLineChars="1700"/>
        <w:jc w:val="left"/>
        <w:rPr>
          <w:rFonts w:ascii="宋体" w:hAnsi="宋体"/>
          <w:sz w:val="24"/>
        </w:rPr>
      </w:pPr>
      <w:r>
        <w:rPr>
          <w:rFonts w:hint="eastAsia" w:ascii="宋体" w:hAnsi="宋体"/>
          <w:sz w:val="24"/>
        </w:rPr>
        <w:t>内蒙古华晟工程项目管理有限公司</w:t>
      </w:r>
    </w:p>
    <w:p>
      <w:pPr>
        <w:spacing w:line="360" w:lineRule="auto"/>
        <w:ind w:firstLine="4800" w:firstLineChars="2000"/>
        <w:jc w:val="left"/>
        <w:rPr>
          <w:rFonts w:ascii="宋体" w:hAnsi="宋体"/>
          <w:sz w:val="24"/>
        </w:rPr>
      </w:pPr>
      <w:r>
        <w:rPr>
          <w:rFonts w:hint="eastAsia" w:ascii="宋体" w:hAnsi="宋体"/>
          <w:sz w:val="24"/>
        </w:rPr>
        <w:t>二O二O年十二月十四日</w:t>
      </w:r>
    </w:p>
    <w:p>
      <w:pPr>
        <w:spacing w:line="360" w:lineRule="auto"/>
        <w:ind w:firstLine="420" w:firstLineChars="200"/>
        <w:rPr>
          <w:rFonts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jaVa San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6E18"/>
    <w:multiLevelType w:val="multilevel"/>
    <w:tmpl w:val="1F716E18"/>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232B"/>
    <w:rsid w:val="0001482F"/>
    <w:rsid w:val="000259EF"/>
    <w:rsid w:val="00075905"/>
    <w:rsid w:val="0008017D"/>
    <w:rsid w:val="00080551"/>
    <w:rsid w:val="00080D3F"/>
    <w:rsid w:val="000824BF"/>
    <w:rsid w:val="000A1431"/>
    <w:rsid w:val="000C3A60"/>
    <w:rsid w:val="000C6219"/>
    <w:rsid w:val="000E1147"/>
    <w:rsid w:val="000F2E0F"/>
    <w:rsid w:val="000F54EE"/>
    <w:rsid w:val="000F6949"/>
    <w:rsid w:val="001230FD"/>
    <w:rsid w:val="00146358"/>
    <w:rsid w:val="001601A4"/>
    <w:rsid w:val="00177CDB"/>
    <w:rsid w:val="00193ADD"/>
    <w:rsid w:val="001A03FA"/>
    <w:rsid w:val="001B0DD4"/>
    <w:rsid w:val="001B6523"/>
    <w:rsid w:val="001F00E8"/>
    <w:rsid w:val="00202328"/>
    <w:rsid w:val="00222DA1"/>
    <w:rsid w:val="002230AB"/>
    <w:rsid w:val="00224EE3"/>
    <w:rsid w:val="00240E9F"/>
    <w:rsid w:val="002507BB"/>
    <w:rsid w:val="00262594"/>
    <w:rsid w:val="00264CF7"/>
    <w:rsid w:val="0029033B"/>
    <w:rsid w:val="002A71B0"/>
    <w:rsid w:val="002C35BD"/>
    <w:rsid w:val="002C68EC"/>
    <w:rsid w:val="002C763D"/>
    <w:rsid w:val="002D2719"/>
    <w:rsid w:val="002E131C"/>
    <w:rsid w:val="00301890"/>
    <w:rsid w:val="003078E2"/>
    <w:rsid w:val="003157E2"/>
    <w:rsid w:val="00330329"/>
    <w:rsid w:val="00344179"/>
    <w:rsid w:val="00350D65"/>
    <w:rsid w:val="003666AF"/>
    <w:rsid w:val="003778D4"/>
    <w:rsid w:val="00390A9D"/>
    <w:rsid w:val="003961BA"/>
    <w:rsid w:val="003C165C"/>
    <w:rsid w:val="003E6207"/>
    <w:rsid w:val="003F4AEB"/>
    <w:rsid w:val="00404C03"/>
    <w:rsid w:val="004329DF"/>
    <w:rsid w:val="00433476"/>
    <w:rsid w:val="00434050"/>
    <w:rsid w:val="004625A6"/>
    <w:rsid w:val="00466627"/>
    <w:rsid w:val="004947A0"/>
    <w:rsid w:val="0049782C"/>
    <w:rsid w:val="004B44D3"/>
    <w:rsid w:val="004B5350"/>
    <w:rsid w:val="004D3ABF"/>
    <w:rsid w:val="004D6DFA"/>
    <w:rsid w:val="004E4614"/>
    <w:rsid w:val="004E7163"/>
    <w:rsid w:val="004F1AD3"/>
    <w:rsid w:val="004F22B6"/>
    <w:rsid w:val="00504FC2"/>
    <w:rsid w:val="005178F6"/>
    <w:rsid w:val="00525508"/>
    <w:rsid w:val="005258FA"/>
    <w:rsid w:val="00526D24"/>
    <w:rsid w:val="00537D61"/>
    <w:rsid w:val="00546EA3"/>
    <w:rsid w:val="0055156D"/>
    <w:rsid w:val="00565534"/>
    <w:rsid w:val="00582DCB"/>
    <w:rsid w:val="00590C51"/>
    <w:rsid w:val="00590CB8"/>
    <w:rsid w:val="005A01C3"/>
    <w:rsid w:val="005C06DB"/>
    <w:rsid w:val="005C34DE"/>
    <w:rsid w:val="005E6391"/>
    <w:rsid w:val="005F3427"/>
    <w:rsid w:val="005F6F9E"/>
    <w:rsid w:val="0061089F"/>
    <w:rsid w:val="006220D4"/>
    <w:rsid w:val="00622CD5"/>
    <w:rsid w:val="006249E2"/>
    <w:rsid w:val="00636510"/>
    <w:rsid w:val="0063686F"/>
    <w:rsid w:val="006419F6"/>
    <w:rsid w:val="00673F9B"/>
    <w:rsid w:val="00674D1A"/>
    <w:rsid w:val="00683031"/>
    <w:rsid w:val="00687B15"/>
    <w:rsid w:val="00691F08"/>
    <w:rsid w:val="006A77F1"/>
    <w:rsid w:val="006B32B6"/>
    <w:rsid w:val="006B493B"/>
    <w:rsid w:val="006D5A5E"/>
    <w:rsid w:val="006E0EB4"/>
    <w:rsid w:val="006E2626"/>
    <w:rsid w:val="006F4FF5"/>
    <w:rsid w:val="00711205"/>
    <w:rsid w:val="0071652C"/>
    <w:rsid w:val="00726E2F"/>
    <w:rsid w:val="00727AA2"/>
    <w:rsid w:val="00743228"/>
    <w:rsid w:val="00754A48"/>
    <w:rsid w:val="0076246D"/>
    <w:rsid w:val="0077143E"/>
    <w:rsid w:val="0077309A"/>
    <w:rsid w:val="00776C95"/>
    <w:rsid w:val="0077748F"/>
    <w:rsid w:val="00777E56"/>
    <w:rsid w:val="00781EB1"/>
    <w:rsid w:val="00785FF8"/>
    <w:rsid w:val="00795FD5"/>
    <w:rsid w:val="007D10D7"/>
    <w:rsid w:val="007D58A7"/>
    <w:rsid w:val="007F46E7"/>
    <w:rsid w:val="007F4F57"/>
    <w:rsid w:val="00815DD8"/>
    <w:rsid w:val="0083035A"/>
    <w:rsid w:val="00852731"/>
    <w:rsid w:val="00856011"/>
    <w:rsid w:val="00860981"/>
    <w:rsid w:val="0087656C"/>
    <w:rsid w:val="00876F26"/>
    <w:rsid w:val="008856E8"/>
    <w:rsid w:val="00894219"/>
    <w:rsid w:val="008B4F1A"/>
    <w:rsid w:val="008D1BEE"/>
    <w:rsid w:val="008D5360"/>
    <w:rsid w:val="008D771B"/>
    <w:rsid w:val="0092650F"/>
    <w:rsid w:val="00964DED"/>
    <w:rsid w:val="009666D6"/>
    <w:rsid w:val="00972C12"/>
    <w:rsid w:val="00973E87"/>
    <w:rsid w:val="00986840"/>
    <w:rsid w:val="00986A5D"/>
    <w:rsid w:val="00990C1A"/>
    <w:rsid w:val="009959E9"/>
    <w:rsid w:val="00996306"/>
    <w:rsid w:val="009A78FD"/>
    <w:rsid w:val="009B29A3"/>
    <w:rsid w:val="009B33B2"/>
    <w:rsid w:val="009E5FCC"/>
    <w:rsid w:val="00A13E06"/>
    <w:rsid w:val="00A45A06"/>
    <w:rsid w:val="00A61CBE"/>
    <w:rsid w:val="00A801A7"/>
    <w:rsid w:val="00AA2FCE"/>
    <w:rsid w:val="00AA46FF"/>
    <w:rsid w:val="00AC113A"/>
    <w:rsid w:val="00AE084E"/>
    <w:rsid w:val="00AE2811"/>
    <w:rsid w:val="00AE595B"/>
    <w:rsid w:val="00AF23AE"/>
    <w:rsid w:val="00AF4203"/>
    <w:rsid w:val="00B036A4"/>
    <w:rsid w:val="00B05B26"/>
    <w:rsid w:val="00B47E4F"/>
    <w:rsid w:val="00B50310"/>
    <w:rsid w:val="00B62398"/>
    <w:rsid w:val="00B645F9"/>
    <w:rsid w:val="00B765BA"/>
    <w:rsid w:val="00B77B6C"/>
    <w:rsid w:val="00B83ED8"/>
    <w:rsid w:val="00B858AD"/>
    <w:rsid w:val="00B96528"/>
    <w:rsid w:val="00BA2172"/>
    <w:rsid w:val="00BC03FD"/>
    <w:rsid w:val="00BC1BCC"/>
    <w:rsid w:val="00BD5E29"/>
    <w:rsid w:val="00BE041A"/>
    <w:rsid w:val="00BE0A2E"/>
    <w:rsid w:val="00BF1C32"/>
    <w:rsid w:val="00C2321E"/>
    <w:rsid w:val="00C24488"/>
    <w:rsid w:val="00C305FA"/>
    <w:rsid w:val="00C35A5A"/>
    <w:rsid w:val="00C47624"/>
    <w:rsid w:val="00C6713C"/>
    <w:rsid w:val="00C67CA1"/>
    <w:rsid w:val="00C7598F"/>
    <w:rsid w:val="00CA6870"/>
    <w:rsid w:val="00CC23B1"/>
    <w:rsid w:val="00CC5564"/>
    <w:rsid w:val="00CC6874"/>
    <w:rsid w:val="00CD2455"/>
    <w:rsid w:val="00CF2024"/>
    <w:rsid w:val="00CF61AF"/>
    <w:rsid w:val="00D03711"/>
    <w:rsid w:val="00D059C8"/>
    <w:rsid w:val="00D13A28"/>
    <w:rsid w:val="00D21014"/>
    <w:rsid w:val="00D34260"/>
    <w:rsid w:val="00D52E9A"/>
    <w:rsid w:val="00D61436"/>
    <w:rsid w:val="00D66D54"/>
    <w:rsid w:val="00D670E5"/>
    <w:rsid w:val="00D762E7"/>
    <w:rsid w:val="00D9779C"/>
    <w:rsid w:val="00DA08FE"/>
    <w:rsid w:val="00DA3ED4"/>
    <w:rsid w:val="00DB31B5"/>
    <w:rsid w:val="00DD2B38"/>
    <w:rsid w:val="00DD30E6"/>
    <w:rsid w:val="00DE3DE8"/>
    <w:rsid w:val="00E0407E"/>
    <w:rsid w:val="00E149E5"/>
    <w:rsid w:val="00E14B98"/>
    <w:rsid w:val="00E27D59"/>
    <w:rsid w:val="00E33543"/>
    <w:rsid w:val="00E8505F"/>
    <w:rsid w:val="00E92292"/>
    <w:rsid w:val="00EA1B4C"/>
    <w:rsid w:val="00EA534A"/>
    <w:rsid w:val="00ED18C7"/>
    <w:rsid w:val="00ED2A82"/>
    <w:rsid w:val="00EF0E25"/>
    <w:rsid w:val="00F001A6"/>
    <w:rsid w:val="00F021D6"/>
    <w:rsid w:val="00F0776E"/>
    <w:rsid w:val="00F20EF7"/>
    <w:rsid w:val="00F25419"/>
    <w:rsid w:val="00F25A4F"/>
    <w:rsid w:val="00F53150"/>
    <w:rsid w:val="00F6778D"/>
    <w:rsid w:val="00F74DD0"/>
    <w:rsid w:val="00F75E60"/>
    <w:rsid w:val="00F95612"/>
    <w:rsid w:val="00FB2C42"/>
    <w:rsid w:val="00FF4B8E"/>
    <w:rsid w:val="01BC6E13"/>
    <w:rsid w:val="0953004C"/>
    <w:rsid w:val="0A432CE0"/>
    <w:rsid w:val="0E422DFC"/>
    <w:rsid w:val="0EB37672"/>
    <w:rsid w:val="0F0A0FB0"/>
    <w:rsid w:val="10525F3C"/>
    <w:rsid w:val="166355B1"/>
    <w:rsid w:val="1C5B49A5"/>
    <w:rsid w:val="1C88798A"/>
    <w:rsid w:val="224B708E"/>
    <w:rsid w:val="277C133D"/>
    <w:rsid w:val="27A62858"/>
    <w:rsid w:val="2A577B36"/>
    <w:rsid w:val="31BA465C"/>
    <w:rsid w:val="36A031B2"/>
    <w:rsid w:val="3FB709E3"/>
    <w:rsid w:val="41050081"/>
    <w:rsid w:val="422C1674"/>
    <w:rsid w:val="48653BA7"/>
    <w:rsid w:val="4D2840FC"/>
    <w:rsid w:val="511B1771"/>
    <w:rsid w:val="517D044B"/>
    <w:rsid w:val="57B13C0E"/>
    <w:rsid w:val="59EF6DBD"/>
    <w:rsid w:val="5E4D2AD3"/>
    <w:rsid w:val="5FAD37A1"/>
    <w:rsid w:val="62B333FF"/>
    <w:rsid w:val="6A05798A"/>
    <w:rsid w:val="6E417535"/>
    <w:rsid w:val="6F7425A7"/>
    <w:rsid w:val="7884652C"/>
    <w:rsid w:val="C7BE02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rPr>
      <w:rFonts w:ascii="Times New Roman"/>
    </w:r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kern w:val="2"/>
      <w:sz w:val="18"/>
      <w:szCs w:val="18"/>
    </w:rPr>
  </w:style>
  <w:style w:type="paragraph" w:styleId="16">
    <w:name w:val="List Paragraph"/>
    <w:basedOn w:val="1"/>
    <w:link w:val="17"/>
    <w:qFormat/>
    <w:uiPriority w:val="34"/>
    <w:pPr>
      <w:ind w:firstLine="420" w:firstLineChars="200"/>
    </w:pPr>
    <w:rPr>
      <w:rFonts w:asciiTheme="minorHAnsi" w:hAnsiTheme="minorHAnsi" w:eastAsiaTheme="minorEastAsia" w:cstheme="minorBidi"/>
      <w:szCs w:val="22"/>
    </w:rPr>
  </w:style>
  <w:style w:type="character" w:customStyle="1" w:styleId="17">
    <w:name w:val="列出段落 Char"/>
    <w:link w:val="16"/>
    <w:qFormat/>
    <w:locked/>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MicroWin10.com</Company>
  <Pages>2</Pages>
  <Words>131</Words>
  <Characters>751</Characters>
  <Lines>6</Lines>
  <Paragraphs>1</Paragraphs>
  <TotalTime>14</TotalTime>
  <ScaleCrop>false</ScaleCrop>
  <LinksUpToDate>false</LinksUpToDate>
  <CharactersWithSpaces>881</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2020-12-14T14:04:00Z</dcterms:created>
  <dc:creator>0002219</dc:creator>
  <cp:lastModifiedBy>周靖宇</cp:lastModifiedBy>
  <dcterms:modified xsi:type="dcterms:W3CDTF">2020-12-14T15:24:15Z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