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rPr>
        <w:t xml:space="preserve"> 马鞍山工厂新增装升口升降平台项目</w:t>
      </w:r>
      <w:r>
        <w:rPr>
          <w:rFonts w:hint="eastAsia" w:ascii="宋体" w:hAnsi="宋体" w:cs="宋体"/>
          <w:b/>
          <w:bCs/>
          <w:kern w:val="0"/>
          <w:sz w:val="36"/>
          <w:szCs w:val="36"/>
        </w:rPr>
        <w:t xml:space="preserve"> </w:t>
      </w:r>
    </w:p>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lang w:val="en-US" w:eastAsia="zh-CN"/>
        </w:rPr>
        <w:t>第二次</w:t>
      </w:r>
      <w:r>
        <w:rPr>
          <w:rFonts w:hint="eastAsia" w:ascii="宋体" w:hAnsi="宋体" w:cs="宋体"/>
          <w:b/>
          <w:bCs/>
          <w:kern w:val="0"/>
          <w:sz w:val="36"/>
          <w:szCs w:val="36"/>
        </w:rPr>
        <w:t>询比价公告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lang w:val="en-US" w:eastAsia="zh-CN"/>
        </w:rPr>
        <w:t xml:space="preserve"> </w:t>
      </w:r>
      <w:r>
        <w:rPr>
          <w:rFonts w:hint="eastAsia" w:ascii="仿宋_GB2312" w:hAnsi="宋体" w:eastAsia="仿宋_GB2312"/>
          <w:color w:val="auto"/>
          <w:sz w:val="28"/>
          <w:szCs w:val="28"/>
          <w:u w:val="single"/>
          <w:lang w:val="en-US" w:eastAsia="zh-CN"/>
        </w:rPr>
        <w:t xml:space="preserve">低温 </w:t>
      </w:r>
      <w:r>
        <w:rPr>
          <w:rFonts w:hint="eastAsia" w:ascii="仿宋_GB2312" w:hAnsi="宋体" w:eastAsia="仿宋_GB2312"/>
          <w:sz w:val="28"/>
          <w:szCs w:val="28"/>
        </w:rPr>
        <w:t>事业部就</w:t>
      </w:r>
      <w:r>
        <w:rPr>
          <w:rFonts w:hint="eastAsia" w:ascii="仿宋_GB2312" w:hAnsi="宋体" w:eastAsia="仿宋_GB2312"/>
          <w:b/>
          <w:bCs/>
          <w:sz w:val="28"/>
          <w:szCs w:val="28"/>
          <w:u w:val="single"/>
        </w:rPr>
        <w:t xml:space="preserve"> </w:t>
      </w:r>
      <w:r>
        <w:rPr>
          <w:rFonts w:hint="eastAsia" w:ascii="仿宋_GB2312" w:hAnsi="宋体" w:eastAsia="仿宋_GB2312"/>
          <w:b w:val="0"/>
          <w:bCs/>
          <w:sz w:val="28"/>
          <w:szCs w:val="28"/>
          <w:u w:val="single"/>
        </w:rPr>
        <w:t>马鞍山工厂新增装升口升降平台项目</w:t>
      </w:r>
      <w:r>
        <w:rPr>
          <w:rFonts w:hint="eastAsia" w:ascii="仿宋_GB2312" w:hAnsi="宋体" w:eastAsia="仿宋_GB2312"/>
          <w:b/>
          <w:bCs/>
          <w:sz w:val="28"/>
          <w:szCs w:val="28"/>
          <w:u w:val="single"/>
        </w:rPr>
        <w:t xml:space="preserve"> </w:t>
      </w:r>
      <w:r>
        <w:rPr>
          <w:rFonts w:hint="eastAsia" w:ascii="仿宋_GB2312" w:hAnsi="宋体" w:eastAsia="仿宋_GB2312"/>
          <w:sz w:val="28"/>
          <w:szCs w:val="28"/>
        </w:rPr>
        <w:t>进行询比价, 欢迎符合资格条件的供应商参加。</w:t>
      </w:r>
    </w:p>
    <w:p>
      <w:pPr>
        <w:numPr>
          <w:ilvl w:val="0"/>
          <w:numId w:val="1"/>
        </w:num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项目编号：DWSCMA202100</w:t>
      </w:r>
      <w:r>
        <w:rPr>
          <w:rFonts w:hint="eastAsia" w:ascii="仿宋_GB2312" w:hAnsi="宋体" w:eastAsia="仿宋_GB2312"/>
          <w:b/>
          <w:sz w:val="28"/>
          <w:szCs w:val="28"/>
          <w:lang w:val="en-US" w:eastAsia="zh-CN"/>
        </w:rPr>
        <w:t>2</w:t>
      </w:r>
    </w:p>
    <w:p>
      <w:pPr>
        <w:numPr>
          <w:ilvl w:val="0"/>
          <w:numId w:val="1"/>
        </w:numPr>
        <w:ind w:left="0" w:leftChars="0" w:firstLine="562" w:firstLineChars="200"/>
        <w:rPr>
          <w:rFonts w:hint="eastAsia" w:ascii="仿宋_GB2312" w:hAnsi="宋体" w:eastAsia="仿宋_GB2312"/>
          <w:b/>
          <w:bCs w:val="0"/>
          <w:sz w:val="28"/>
          <w:szCs w:val="28"/>
          <w:u w:val="single"/>
        </w:rPr>
      </w:pPr>
      <w:r>
        <w:rPr>
          <w:rFonts w:hint="eastAsia" w:ascii="仿宋_GB2312" w:hAnsi="宋体" w:eastAsia="仿宋_GB2312"/>
          <w:b/>
          <w:sz w:val="28"/>
          <w:szCs w:val="28"/>
        </w:rPr>
        <w:t>项目名称</w:t>
      </w:r>
      <w:r>
        <w:rPr>
          <w:rFonts w:hint="eastAsia" w:ascii="仿宋_GB2312" w:hAnsi="宋体" w:eastAsia="仿宋_GB2312"/>
          <w:sz w:val="28"/>
          <w:szCs w:val="28"/>
        </w:rPr>
        <w:t>：</w:t>
      </w:r>
      <w:r>
        <w:rPr>
          <w:rFonts w:hint="eastAsia" w:ascii="仿宋_GB2312" w:hAnsi="宋体" w:eastAsia="仿宋_GB2312"/>
          <w:b/>
          <w:bCs w:val="0"/>
          <w:sz w:val="28"/>
          <w:szCs w:val="28"/>
          <w:u w:val="single"/>
        </w:rPr>
        <w:t>马鞍山工厂新增装升口升降平台项目</w:t>
      </w:r>
    </w:p>
    <w:p>
      <w:pPr>
        <w:numPr>
          <w:ilvl w:val="0"/>
          <w:numId w:val="0"/>
        </w:num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马鞍山工厂原库口装车前车辆需铺设装车滑道并在装车过程中陆续卸下装车滑道，一铺一卸的过程中需要20分钟，现新增升降平台后叉车可直接进入装车车辆，减少铺设装车滑道耗时提升作业效率，需要对平台及门封进行统一改造更换</w:t>
      </w:r>
      <w:r>
        <w:rPr>
          <w:rFonts w:hint="eastAsia" w:ascii="仿宋_GB2312" w:hAnsi="宋体" w:eastAsia="仿宋_GB2312"/>
          <w:sz w:val="28"/>
          <w:szCs w:val="28"/>
          <w:lang w:eastAsia="zh-CN"/>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360" w:lineRule="auto"/>
        <w:ind w:firstLine="280" w:firstLineChars="100"/>
        <w:rPr>
          <w:rFonts w:hint="eastAsia" w:ascii="仿宋_GB2312" w:hAnsi="宋体" w:eastAsia="仿宋_GB2312"/>
          <w:sz w:val="28"/>
          <w:szCs w:val="28"/>
          <w:highlight w:val="none"/>
        </w:rPr>
      </w:pPr>
      <w:r>
        <w:rPr>
          <w:rFonts w:hint="eastAsia" w:ascii="仿宋_GB2312" w:hAnsi="宋体" w:eastAsia="仿宋_GB2312"/>
          <w:sz w:val="28"/>
          <w:szCs w:val="28"/>
          <w:highlight w:val="none"/>
        </w:rPr>
        <w:t>1、供应商须是有能力履行招标内容要求和提供服务的供应商；</w:t>
      </w:r>
    </w:p>
    <w:p>
      <w:pPr>
        <w:ind w:right="84" w:rightChars="40" w:firstLine="280" w:firstLineChars="100"/>
        <w:rPr>
          <w:rFonts w:ascii="仿宋_GB2312" w:hAnsi="宋体" w:eastAsia="仿宋_GB2312"/>
          <w:color w:val="FF0000"/>
          <w:sz w:val="28"/>
          <w:szCs w:val="28"/>
        </w:rPr>
      </w:pPr>
      <w:r>
        <w:rPr>
          <w:rFonts w:hint="eastAsia" w:ascii="仿宋_GB2312" w:hAnsi="宋体" w:eastAsia="仿宋_GB2312"/>
          <w:color w:val="auto"/>
          <w:sz w:val="28"/>
          <w:szCs w:val="28"/>
          <w:lang w:val="en-US" w:eastAsia="zh-CN"/>
        </w:rPr>
        <w:t>2、</w:t>
      </w:r>
      <w:r>
        <w:rPr>
          <w:rFonts w:hint="eastAsia" w:ascii="仿宋_GB2312" w:hAnsi="宋体" w:eastAsia="仿宋_GB2312" w:cs="Arial"/>
          <w:sz w:val="28"/>
          <w:szCs w:val="28"/>
          <w:highlight w:val="none"/>
        </w:rPr>
        <w:t>资质</w:t>
      </w:r>
      <w:r>
        <w:rPr>
          <w:rFonts w:hint="eastAsia" w:ascii="仿宋_GB2312" w:hAnsi="宋体" w:eastAsia="仿宋_GB2312"/>
          <w:sz w:val="28"/>
          <w:szCs w:val="28"/>
          <w:highlight w:val="none"/>
        </w:rPr>
        <w:t>应</w:t>
      </w:r>
      <w:r>
        <w:rPr>
          <w:rFonts w:hint="eastAsia" w:ascii="仿宋_GB2312" w:hAnsi="宋体" w:eastAsia="仿宋_GB2312" w:cs="Arial"/>
          <w:sz w:val="28"/>
          <w:szCs w:val="28"/>
          <w:highlight w:val="none"/>
        </w:rPr>
        <w:t>包括</w:t>
      </w:r>
      <w:r>
        <w:rPr>
          <w:rFonts w:hint="eastAsia" w:ascii="仿宋_GB2312" w:hAnsi="宋体" w:eastAsia="仿宋_GB2312"/>
          <w:color w:val="auto"/>
          <w:sz w:val="28"/>
          <w:szCs w:val="28"/>
        </w:rPr>
        <w:t>年检合格的营业执照、组织机构代码证、税务登记证、资质证书、实施许可的提供相关许可证书、法定代表人证明书、法定代表人授权委托书、近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3</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年类似项目业绩表及其他证明材料等。</w:t>
      </w:r>
    </w:p>
    <w:p>
      <w:pPr>
        <w:spacing w:line="360" w:lineRule="auto"/>
        <w:ind w:right="84" w:rightChars="40" w:firstLine="300" w:firstLineChars="100"/>
        <w:rPr>
          <w:rFonts w:ascii="仿宋_GB2312" w:hAnsi="宋体" w:eastAsia="仿宋_GB2312" w:cs="Arial"/>
          <w:sz w:val="28"/>
          <w:szCs w:val="28"/>
        </w:rPr>
      </w:pPr>
      <w:r>
        <w:rPr>
          <w:rFonts w:hint="eastAsia" w:ascii="仿宋_GB2312" w:hAnsi="宋体" w:eastAsia="仿宋_GB2312" w:cs="Arial"/>
          <w:sz w:val="30"/>
          <w:szCs w:val="30"/>
          <w:lang w:val="en-US" w:eastAsia="zh-CN"/>
        </w:rPr>
        <w:t>3、</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ind w:right="84" w:rightChars="40" w:firstLine="280" w:firstLineChars="100"/>
        <w:rPr>
          <w:rFonts w:ascii="仿宋_GB2312" w:hAnsi="宋体" w:eastAsia="仿宋_GB2312" w:cs="Arial"/>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ind w:right="84" w:rightChars="40" w:firstLine="280" w:firstLineChars="100"/>
        <w:rPr>
          <w:rFonts w:ascii="仿宋_GB2312" w:hAnsi="宋体" w:eastAsia="仿宋_GB2312"/>
          <w:i w:val="0"/>
          <w:iCs/>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、本次询比价</w:t>
      </w:r>
      <w:r>
        <w:rPr>
          <w:rFonts w:hint="eastAsia" w:ascii="仿宋_GB2312" w:hAnsi="宋体" w:eastAsia="仿宋_GB2312"/>
          <w:i w:val="0"/>
          <w:iCs/>
          <w:sz w:val="28"/>
          <w:szCs w:val="28"/>
        </w:rPr>
        <w:t>不接受多家单位联合报价，不允许分包或转包。</w:t>
      </w:r>
    </w:p>
    <w:p>
      <w:pPr>
        <w:ind w:firstLine="280" w:firstLineChars="100"/>
        <w:rPr>
          <w:rFonts w:ascii="仿宋_GB2312" w:hAnsi="宋体" w:eastAsia="仿宋_GB2312"/>
          <w:sz w:val="28"/>
          <w:szCs w:val="28"/>
        </w:rPr>
      </w:pPr>
      <w:r>
        <w:rPr>
          <w:rFonts w:hint="eastAsia" w:ascii="仿宋_GB2312" w:hAnsi="宋体" w:eastAsia="仿宋_GB2312"/>
          <w:sz w:val="28"/>
          <w:szCs w:val="28"/>
          <w:lang w:val="en-US" w:eastAsia="zh-CN"/>
        </w:rPr>
        <w:t>6</w:t>
      </w:r>
      <w:r>
        <w:rPr>
          <w:rFonts w:ascii="仿宋_GB2312" w:hAnsi="宋体" w:eastAsia="仿宋_GB2312"/>
          <w:sz w:val="28"/>
          <w:szCs w:val="28"/>
        </w:rPr>
        <w:t>、</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wordWrap/>
        <w:overflowPunct/>
        <w:topLinePunct w:val="0"/>
        <w:autoSpaceDE/>
        <w:autoSpaceDN/>
        <w:bidi w:val="0"/>
        <w:adjustRightInd/>
        <w:spacing w:line="520" w:lineRule="exact"/>
        <w:ind w:firstLine="562" w:firstLineChars="200"/>
        <w:jc w:val="left"/>
        <w:textAlignment w:val="auto"/>
        <w:rPr>
          <w:rFonts w:hint="eastAsia" w:eastAsia="仿宋_GB2312"/>
          <w:b/>
          <w:color w:val="FF0000"/>
          <w:kern w:val="0"/>
          <w:sz w:val="28"/>
          <w:szCs w:val="32"/>
        </w:rPr>
      </w:pPr>
      <w:r>
        <w:rPr>
          <w:rFonts w:hint="eastAsia" w:eastAsia="仿宋_GB2312"/>
          <w:b/>
          <w:color w:val="FF0000"/>
          <w:kern w:val="0"/>
          <w:sz w:val="28"/>
          <w:szCs w:val="32"/>
        </w:rPr>
        <w:t>首先，注册成为潜在供应商：</w:t>
      </w:r>
    </w:p>
    <w:p>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eastAsia="仿宋_GB2312"/>
          <w:color w:val="FF0000"/>
          <w:kern w:val="0"/>
          <w:sz w:val="28"/>
          <w:szCs w:val="32"/>
        </w:rPr>
      </w:pPr>
      <w:r>
        <w:rPr>
          <w:rFonts w:hint="eastAsia" w:eastAsia="仿宋_GB2312"/>
          <w:color w:val="FF0000"/>
          <w:kern w:val="0"/>
          <w:sz w:val="28"/>
          <w:szCs w:val="32"/>
        </w:rPr>
        <w:t>潜在投标人符合资格条件的，请在</w:t>
      </w:r>
      <w:r>
        <w:rPr>
          <w:rFonts w:hint="eastAsia" w:ascii="仿宋_GB2312" w:hAnsi="宋体" w:eastAsia="仿宋_GB2312"/>
          <w:color w:val="FF0000"/>
          <w:sz w:val="28"/>
          <w:szCs w:val="28"/>
        </w:rPr>
        <w:t>蒙牛集团供应链关系管理平台注册成为我们潜在供应商，否则可能会影响后续合作或相关费用往来，注册网址:</w:t>
      </w:r>
      <w:r>
        <w:rPr>
          <w:rFonts w:ascii="仿宋_GB2312" w:hAnsi="宋体" w:eastAsia="仿宋_GB2312"/>
          <w:color w:val="FF0000"/>
          <w:sz w:val="28"/>
          <w:szCs w:val="28"/>
        </w:rPr>
        <w:fldChar w:fldCharType="begin"/>
      </w:r>
      <w:r>
        <w:rPr>
          <w:rStyle w:val="6"/>
          <w:rFonts w:ascii="仿宋_GB2312" w:hAnsi="宋体" w:eastAsia="仿宋_GB2312"/>
          <w:color w:val="FF0000"/>
          <w:sz w:val="28"/>
          <w:szCs w:val="28"/>
        </w:rPr>
        <w:instrText xml:space="preserve"> HYPERLINK "</w:instrText>
      </w:r>
      <w:r>
        <w:rPr>
          <w:rStyle w:val="6"/>
          <w:rFonts w:hint="eastAsia" w:ascii="仿宋_GB2312" w:hAnsi="宋体" w:eastAsia="仿宋_GB2312"/>
          <w:color w:val="FF0000"/>
          <w:sz w:val="28"/>
          <w:szCs w:val="28"/>
        </w:rPr>
        <w:instrText xml:space="preserve">https://srm.mengniu.cn/sap/bc/webdynpro/sap/zregistration</w:instrText>
      </w:r>
      <w:r>
        <w:rPr>
          <w:rStyle w:val="6"/>
          <w:rFonts w:ascii="仿宋_GB2312" w:hAnsi="宋体" w:eastAsia="仿宋_GB2312"/>
          <w:color w:val="FF0000"/>
          <w:sz w:val="28"/>
          <w:szCs w:val="28"/>
        </w:rPr>
        <w:instrText xml:space="preserve">" </w:instrText>
      </w:r>
      <w:r>
        <w:rPr>
          <w:rFonts w:ascii="仿宋_GB2312" w:hAnsi="宋体" w:eastAsia="仿宋_GB2312"/>
          <w:color w:val="FF0000"/>
          <w:sz w:val="28"/>
          <w:szCs w:val="28"/>
        </w:rPr>
        <w:fldChar w:fldCharType="separate"/>
      </w:r>
      <w:r>
        <w:rPr>
          <w:rStyle w:val="6"/>
          <w:rFonts w:hint="eastAsia" w:ascii="仿宋_GB2312" w:hAnsi="宋体" w:eastAsia="仿宋_GB2312"/>
          <w:color w:val="FF0000"/>
          <w:sz w:val="28"/>
          <w:szCs w:val="28"/>
        </w:rPr>
        <w:t>https://srm.mengniu.cn/sap/bc/webdynpro/sap/zregistration</w:t>
      </w:r>
      <w:r>
        <w:rPr>
          <w:rFonts w:ascii="仿宋_GB2312" w:hAnsi="宋体" w:eastAsia="仿宋_GB2312"/>
          <w:color w:val="FF0000"/>
          <w:sz w:val="28"/>
          <w:szCs w:val="28"/>
        </w:rPr>
        <w:fldChar w:fldCharType="end"/>
      </w:r>
      <w:r>
        <w:rPr>
          <w:rFonts w:hint="eastAsia" w:ascii="仿宋_GB2312" w:hAnsi="宋体" w:eastAsia="仿宋_GB2312"/>
          <w:color w:val="FF0000"/>
          <w:sz w:val="28"/>
          <w:szCs w:val="28"/>
        </w:rPr>
        <w:t>,</w:t>
      </w:r>
      <w:r>
        <w:rPr>
          <w:rFonts w:hint="eastAsia" w:eastAsia="仿宋_GB2312"/>
          <w:color w:val="FF0000"/>
          <w:kern w:val="0"/>
          <w:sz w:val="28"/>
          <w:szCs w:val="32"/>
        </w:rPr>
        <w:t>注册有异议的请拨打平台服务电话</w:t>
      </w:r>
      <w:r>
        <w:rPr>
          <w:rFonts w:eastAsia="仿宋_GB2312"/>
          <w:color w:val="FF0000"/>
          <w:kern w:val="0"/>
          <w:sz w:val="28"/>
          <w:szCs w:val="32"/>
        </w:rPr>
        <w:t>4008108111</w:t>
      </w:r>
      <w:r>
        <w:rPr>
          <w:rFonts w:hint="eastAsia" w:eastAsia="仿宋_GB2312"/>
          <w:color w:val="FF0000"/>
          <w:kern w:val="0"/>
          <w:sz w:val="28"/>
          <w:szCs w:val="32"/>
        </w:rPr>
        <w:t>或联系报名联系人。</w:t>
      </w:r>
    </w:p>
    <w:p>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eastAsia="仿宋_GB2312"/>
          <w:color w:val="FF0000"/>
          <w:kern w:val="0"/>
          <w:sz w:val="28"/>
          <w:szCs w:val="32"/>
        </w:rPr>
      </w:pPr>
      <w:bookmarkStart w:id="0" w:name="_Hlk526849792"/>
      <w:r>
        <w:rPr>
          <w:rFonts w:hint="eastAsia" w:eastAsia="仿宋_GB2312"/>
          <w:color w:val="FF0000"/>
          <w:kern w:val="0"/>
          <w:sz w:val="28"/>
          <w:szCs w:val="32"/>
        </w:rPr>
        <w:t>已注册且拥有蒙牛集团相关代码或主数据可以忽略此项。</w:t>
      </w:r>
    </w:p>
    <w:bookmarkEnd w:id="0"/>
    <w:p>
      <w:pPr>
        <w:keepNext w:val="0"/>
        <w:keepLines w:val="0"/>
        <w:pageBreakBefore w:val="0"/>
        <w:widowControl w:val="0"/>
        <w:kinsoku/>
        <w:wordWrap/>
        <w:overflowPunct/>
        <w:topLinePunct w:val="0"/>
        <w:autoSpaceDE/>
        <w:autoSpaceDN/>
        <w:bidi w:val="0"/>
        <w:adjustRightInd/>
        <w:spacing w:line="520" w:lineRule="exact"/>
        <w:ind w:firstLine="562" w:firstLineChars="200"/>
        <w:jc w:val="left"/>
        <w:textAlignment w:val="auto"/>
        <w:rPr>
          <w:rFonts w:hint="eastAsia" w:ascii="仿宋_GB2312" w:hAnsi="宋体" w:eastAsia="仿宋_GB2312"/>
          <w:b/>
          <w:color w:val="000000"/>
          <w:sz w:val="28"/>
          <w:szCs w:val="28"/>
        </w:rPr>
      </w:pPr>
      <w:r>
        <w:rPr>
          <w:rFonts w:hint="eastAsia" w:ascii="仿宋_GB2312" w:hAnsi="宋体" w:eastAsia="仿宋_GB2312"/>
          <w:b/>
          <w:sz w:val="28"/>
          <w:szCs w:val="28"/>
        </w:rPr>
        <w:t>其次，提供报名资格文件：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auto"/>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13 </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w:t>
      </w:r>
      <w:r>
        <w:rPr>
          <w:rFonts w:hint="eastAsia" w:ascii="仿宋_GB2312" w:hAnsi="宋体" w:eastAsia="仿宋_GB2312"/>
          <w:color w:val="000000"/>
          <w:sz w:val="28"/>
          <w:szCs w:val="28"/>
          <w:lang w:val="en-US" w:eastAsia="zh-CN"/>
        </w:rPr>
        <w:t>专用</w:t>
      </w:r>
      <w:r>
        <w:rPr>
          <w:rFonts w:hint="eastAsia" w:ascii="仿宋_GB2312" w:hAnsi="宋体" w:eastAsia="仿宋_GB2312"/>
          <w:color w:val="000000"/>
          <w:sz w:val="28"/>
          <w:szCs w:val="28"/>
        </w:rPr>
        <w:t>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FF0000"/>
          <w:sz w:val="28"/>
          <w:szCs w:val="28"/>
        </w:rPr>
        <w:t>，</w:t>
      </w:r>
      <w:r>
        <w:rPr>
          <w:rFonts w:hint="eastAsia" w:ascii="仿宋" w:hAnsi="仿宋" w:eastAsia="仿宋" w:cs="仿宋"/>
          <w:color w:val="FF0000"/>
          <w:sz w:val="28"/>
          <w:szCs w:val="28"/>
        </w:rPr>
        <w:t>另外，需提供授权委托人在本单位近一年社保缴纳的证明文件；</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6、近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3</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年（20</w:t>
      </w:r>
      <w:r>
        <w:rPr>
          <w:rFonts w:hint="eastAsia" w:ascii="仿宋_GB2312" w:hAnsi="宋体" w:eastAsia="仿宋_GB2312"/>
          <w:color w:val="auto"/>
          <w:sz w:val="28"/>
          <w:szCs w:val="28"/>
          <w:lang w:val="en-US" w:eastAsia="zh-CN"/>
        </w:rPr>
        <w:t>18</w:t>
      </w:r>
      <w:r>
        <w:rPr>
          <w:rFonts w:hint="eastAsia" w:ascii="仿宋_GB2312" w:hAnsi="宋体" w:eastAsia="仿宋_GB2312"/>
          <w:color w:val="auto"/>
          <w:sz w:val="28"/>
          <w:szCs w:val="28"/>
        </w:rPr>
        <w:t>年-至今）</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1</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none"/>
        </w:rPr>
        <w:t>个</w:t>
      </w:r>
      <w:r>
        <w:rPr>
          <w:rFonts w:hint="eastAsia" w:ascii="仿宋_GB2312" w:hAnsi="宋体" w:eastAsia="仿宋_GB2312"/>
          <w:color w:val="auto"/>
          <w:sz w:val="28"/>
          <w:szCs w:val="28"/>
        </w:rPr>
        <w:t>以上类似项目业绩的证明材料（以合同以及订单或验收报告为准）；</w:t>
      </w:r>
    </w:p>
    <w:p>
      <w:pPr>
        <w:spacing w:line="500" w:lineRule="exact"/>
        <w:ind w:firstLine="565" w:firstLineChars="202"/>
        <w:jc w:val="left"/>
        <w:rPr>
          <w:rFonts w:ascii="仿宋_GB2312" w:hAnsi="宋体" w:eastAsia="仿宋_GB2312"/>
          <w:color w:val="auto"/>
          <w:sz w:val="28"/>
          <w:szCs w:val="28"/>
        </w:rPr>
      </w:pPr>
      <w:r>
        <w:rPr>
          <w:rFonts w:hint="eastAsia" w:ascii="仿宋_GB2312" w:hAnsi="宋体" w:eastAsia="仿宋_GB2312"/>
          <w:color w:val="auto"/>
          <w:sz w:val="28"/>
          <w:szCs w:val="28"/>
        </w:rPr>
        <w:t>7、实施许可的提供相关许可证书；</w:t>
      </w:r>
    </w:p>
    <w:p>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8、</w:t>
      </w:r>
      <w:r>
        <w:rPr>
          <w:rFonts w:hint="eastAsia" w:ascii="仿宋_GB2312" w:hAnsi="宋体" w:eastAsia="仿宋_GB2312" w:cs="Arial"/>
          <w:sz w:val="28"/>
          <w:szCs w:val="28"/>
          <w:lang w:val="en-US" w:eastAsia="zh-CN"/>
        </w:rPr>
        <w:t>提供</w:t>
      </w:r>
      <w:r>
        <w:rPr>
          <w:rFonts w:hint="eastAsia" w:ascii="仿宋_GB2312" w:hAnsi="宋体" w:eastAsia="仿宋_GB2312" w:cs="Arial"/>
          <w:sz w:val="28"/>
          <w:szCs w:val="28"/>
        </w:rPr>
        <w:t>近三年无违法违规行为，没有处于被责令停业或破产状态，且资产未被重组、接管和冻结</w:t>
      </w:r>
      <w:r>
        <w:rPr>
          <w:rFonts w:hint="eastAsia" w:ascii="仿宋_GB2312" w:hAnsi="宋体" w:eastAsia="仿宋_GB2312" w:cs="Arial"/>
          <w:sz w:val="28"/>
          <w:szCs w:val="28"/>
          <w:lang w:eastAsia="zh-CN"/>
        </w:rPr>
        <w:t>的相关资料或承诺</w:t>
      </w:r>
      <w:r>
        <w:rPr>
          <w:rFonts w:hint="eastAsia" w:ascii="仿宋_GB2312" w:hAnsi="宋体" w:eastAsia="仿宋_GB2312"/>
          <w:color w:val="000000"/>
          <w:sz w:val="28"/>
          <w:szCs w:val="28"/>
        </w:rPr>
        <w:t>并加盖公章</w:t>
      </w:r>
      <w:r>
        <w:rPr>
          <w:rFonts w:hint="eastAsia" w:ascii="仿宋_GB2312" w:hAnsi="宋体" w:eastAsia="仿宋_GB2312" w:cs="Arial"/>
          <w:sz w:val="28"/>
          <w:szCs w:val="28"/>
          <w:lang w:eastAsia="zh-CN"/>
        </w:rPr>
        <w:t>。</w:t>
      </w:r>
    </w:p>
    <w:p>
      <w:pPr>
        <w:spacing w:line="500" w:lineRule="exact"/>
        <w:ind w:firstLine="565" w:firstLineChars="202"/>
        <w:jc w:val="left"/>
        <w:rPr>
          <w:rFonts w:ascii="仿宋_GB2312" w:hAnsi="宋体" w:eastAsia="仿宋_GB2312"/>
          <w:color w:val="auto"/>
          <w:sz w:val="28"/>
          <w:szCs w:val="28"/>
        </w:rPr>
      </w:pPr>
      <w:r>
        <w:rPr>
          <w:rFonts w:hint="eastAsia" w:ascii="仿宋_GB2312" w:hAnsi="宋体" w:eastAsia="仿宋_GB2312"/>
          <w:color w:val="auto"/>
          <w:sz w:val="28"/>
          <w:szCs w:val="28"/>
        </w:rPr>
        <w:t>9、其他需要提供的相关专业文件材料。</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FF0000"/>
          <w:sz w:val="28"/>
          <w:szCs w:val="28"/>
        </w:rPr>
        <w:t>（如下）</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rPr>
        <w:t xml:space="preserve"> </w:t>
      </w:r>
      <w:r>
        <w:rPr>
          <w:rFonts w:hint="eastAsia" w:ascii="仿宋_GB2312" w:hAnsi="宋体" w:eastAsia="仿宋_GB2312"/>
          <w:b/>
          <w:bCs/>
          <w:color w:val="000000"/>
          <w:sz w:val="28"/>
          <w:szCs w:val="28"/>
          <w:u w:val="single"/>
          <w:lang w:val="en-US" w:eastAsia="zh-CN"/>
        </w:rPr>
        <w:t>zhangdoudou@mengniu.cn</w:t>
      </w:r>
      <w:r>
        <w:rPr>
          <w:rFonts w:hint="eastAsia" w:ascii="仿宋_GB2312" w:hAnsi="宋体" w:eastAsia="仿宋_GB2312"/>
          <w:color w:val="000000"/>
          <w:sz w:val="28"/>
          <w:szCs w:val="28"/>
          <w:lang w:val="en-US" w:eastAsia="zh-CN"/>
        </w:rPr>
        <w:t>、</w:t>
      </w:r>
      <w:r>
        <w:rPr>
          <w:rFonts w:hint="eastAsia" w:ascii="仿宋_GB2312" w:hAnsi="仿宋" w:eastAsia="仿宋_GB2312"/>
          <w:b/>
          <w:bCs/>
          <w:sz w:val="28"/>
          <w:szCs w:val="28"/>
          <w:u w:val="single"/>
          <w:lang w:val="en-US" w:eastAsia="zh-CN"/>
        </w:rPr>
        <w:t xml:space="preserve">xufengping@mengniu.cn </w:t>
      </w:r>
      <w:r>
        <w:rPr>
          <w:rFonts w:hint="eastAsia" w:ascii="仿宋_GB2312" w:hAnsi="仿宋" w:eastAsia="仿宋_GB2312"/>
          <w:b/>
          <w:bCs/>
          <w:sz w:val="28"/>
          <w:szCs w:val="28"/>
          <w:u w:val="none"/>
          <w:lang w:val="en-US" w:eastAsia="zh-CN"/>
        </w:rPr>
        <w:t>、</w:t>
      </w:r>
      <w:r>
        <w:rPr>
          <w:rFonts w:hint="eastAsia" w:ascii="仿宋_GB2312" w:hAnsi="仿宋" w:eastAsia="仿宋_GB2312"/>
          <w:b/>
          <w:bCs/>
          <w:sz w:val="28"/>
          <w:szCs w:val="28"/>
          <w:lang w:val="en-US" w:eastAsia="zh-CN"/>
        </w:rPr>
        <w:t>和</w:t>
      </w:r>
      <w:r>
        <w:rPr>
          <w:rFonts w:hint="eastAsia" w:ascii="仿宋_GB2312" w:hAnsi="仿宋" w:eastAsia="仿宋_GB2312"/>
          <w:b/>
          <w:bCs/>
          <w:sz w:val="28"/>
          <w:szCs w:val="28"/>
          <w:u w:val="single"/>
          <w:lang w:val="en-US" w:eastAsia="zh-CN"/>
        </w:rPr>
        <w:t>dingmiaojun@mengniu.cn(</w:t>
      </w:r>
      <w:r>
        <w:rPr>
          <w:rFonts w:hint="eastAsia" w:ascii="仿宋_GB2312" w:hAnsi="仿宋" w:eastAsia="仿宋_GB2312"/>
          <w:b/>
          <w:bCs/>
          <w:color w:val="FF0000"/>
          <w:sz w:val="28"/>
          <w:szCs w:val="28"/>
          <w:u w:val="single"/>
          <w:lang w:val="en-US" w:eastAsia="zh-CN"/>
        </w:rPr>
        <w:t>3个邮箱必须都发送报名资料</w:t>
      </w:r>
      <w:r>
        <w:rPr>
          <w:rFonts w:hint="eastAsia" w:ascii="仿宋_GB2312" w:hAnsi="仿宋" w:eastAsia="仿宋_GB2312"/>
          <w:b/>
          <w:bCs/>
          <w:sz w:val="28"/>
          <w:szCs w:val="28"/>
          <w:u w:val="single"/>
          <w:lang w:val="en-US" w:eastAsia="zh-CN"/>
        </w:rPr>
        <w:t>)</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hint="eastAsia" w:ascii="仿宋" w:hAnsi="仿宋" w:eastAsia="仿宋" w:cs="仿宋"/>
          <w:sz w:val="28"/>
          <w:szCs w:val="28"/>
          <w:u w:val="none"/>
          <w:lang w:eastAsia="zh-CN"/>
        </w:rPr>
      </w:pPr>
      <w:r>
        <w:rPr>
          <w:rFonts w:hint="eastAsia" w:ascii="仿宋" w:hAnsi="仿宋" w:eastAsia="仿宋" w:cs="仿宋"/>
          <w:sz w:val="28"/>
          <w:szCs w:val="28"/>
        </w:rPr>
        <w:t>资料邮寄地址信息：</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收件地址：</w:t>
      </w:r>
      <w:r>
        <w:rPr>
          <w:rFonts w:hint="eastAsia" w:ascii="仿宋" w:hAnsi="仿宋" w:eastAsia="仿宋" w:cs="仿宋"/>
          <w:sz w:val="28"/>
          <w:szCs w:val="28"/>
          <w:u w:val="single"/>
        </w:rPr>
        <w:t>安徽省马鞍山市经济技术开发区红旗南路123号低温设备备件库，蒙牛高科乳制品(马鞍山)有限公司</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收件人</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张豆豆</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电话</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15555506835</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邮政编码</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243000</w:t>
      </w:r>
      <w:r>
        <w:rPr>
          <w:rFonts w:ascii="仿宋" w:hAnsi="仿宋" w:eastAsia="仿宋" w:cs="仿宋"/>
          <w:sz w:val="28"/>
          <w:szCs w:val="28"/>
          <w:u w:val="single"/>
        </w:rPr>
        <w:t xml:space="preserve"> </w:t>
      </w:r>
      <w:r>
        <w:rPr>
          <w:rFonts w:hint="eastAsia" w:ascii="仿宋" w:hAnsi="仿宋" w:eastAsia="仿宋" w:cs="仿宋"/>
          <w:sz w:val="28"/>
          <w:szCs w:val="28"/>
          <w:u w:val="none"/>
          <w:lang w:eastAsia="zh-CN"/>
        </w:rPr>
        <w:t>。</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、开标现场需携带以上资格文件原件。</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left="279" w:leftChars="133" w:firstLine="280" w:firstLineChars="1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2021</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keepNext w:val="0"/>
        <w:keepLines w:val="0"/>
        <w:pageBreakBefore w:val="0"/>
        <w:widowControl w:val="0"/>
        <w:kinsoku/>
        <w:wordWrap/>
        <w:overflowPunct/>
        <w:topLinePunct w:val="0"/>
        <w:autoSpaceDE/>
        <w:autoSpaceDN/>
        <w:bidi w:val="0"/>
        <w:adjustRightInd/>
        <w:spacing w:line="520" w:lineRule="exact"/>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b w:val="0"/>
          <w:bCs/>
          <w:sz w:val="28"/>
          <w:szCs w:val="28"/>
          <w:u w:val="single"/>
        </w:rPr>
        <w:t>蒙牛高科乳制品（马鞍山）有限公司财务处（安徽省马鞍山市经济技术开发区红旗南路123号低温财务处)</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采购招标实施方案：蒙牛高科乳制品（马鞍山）有限公司</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丁苗君/张豆豆</w:t>
      </w:r>
      <w:r>
        <w:rPr>
          <w:rFonts w:hint="eastAsia" w:ascii="仿宋_GB2312" w:hAnsi="宋体" w:eastAsia="仿宋_GB2312"/>
          <w:sz w:val="28"/>
          <w:szCs w:val="28"/>
        </w:rPr>
        <w:t xml:space="preserve">  </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18555052008/15555506835</w:t>
      </w:r>
    </w:p>
    <w:p>
      <w:pPr>
        <w:keepNext w:val="0"/>
        <w:keepLines w:val="0"/>
        <w:pageBreakBefore w:val="0"/>
        <w:widowControl w:val="0"/>
        <w:kinsoku/>
        <w:wordWrap/>
        <w:overflowPunct/>
        <w:topLinePunct w:val="0"/>
        <w:autoSpaceDE/>
        <w:autoSpaceDN/>
        <w:bidi w:val="0"/>
        <w:adjustRightInd/>
        <w:spacing w:line="52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hint="eastAsia" w:ascii="仿宋_GB2312" w:hAnsi="宋体" w:eastAsia="仿宋_GB2312"/>
          <w:sz w:val="28"/>
          <w:szCs w:val="28"/>
        </w:rPr>
        <w:t>/</w:t>
      </w:r>
      <w:r>
        <w:rPr>
          <w:rFonts w:hint="eastAsia" w:ascii="仿宋_GB2312" w:hAnsi="宋体" w:eastAsia="仿宋_GB2312"/>
          <w:sz w:val="28"/>
          <w:szCs w:val="28"/>
          <w:lang w:val="en-US" w:eastAsia="zh-CN"/>
        </w:rPr>
        <w:t>鲁方桃</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18686095595/18047135409</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wordWrap/>
        <w:ind w:right="640"/>
        <w:jc w:val="right"/>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蒙牛高科乳制品（马鞍山）有限公司</w:t>
      </w:r>
    </w:p>
    <w:p>
      <w:pPr>
        <w:wordWrap/>
        <w:ind w:right="1189"/>
        <w:jc w:val="right"/>
        <w:rPr>
          <w:rFonts w:hint="eastAsia" w:ascii="仿宋_GB2312" w:hAnsi="宋体" w:eastAsia="仿宋_GB2312"/>
          <w:sz w:val="28"/>
          <w:szCs w:val="28"/>
          <w:highlight w:val="none"/>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2021</w:t>
      </w:r>
      <w:r>
        <w:rPr>
          <w:rFonts w:hint="eastAsia" w:ascii="仿宋_GB2312" w:hAnsi="宋体" w:eastAsia="仿宋_GB2312"/>
          <w:sz w:val="28"/>
          <w:szCs w:val="28"/>
        </w:rPr>
        <w:t>年</w:t>
      </w:r>
      <w:r>
        <w:rPr>
          <w:rFonts w:hint="eastAsia" w:ascii="仿宋_GB2312" w:hAnsi="宋体" w:eastAsia="仿宋_GB2312"/>
          <w:sz w:val="28"/>
          <w:szCs w:val="28"/>
          <w:highlight w:val="none"/>
          <w:lang w:val="en-US" w:eastAsia="zh-CN"/>
        </w:rPr>
        <w:t>1</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日</w:t>
      </w: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bookmarkStart w:id="1" w:name="_GoBack"/>
      <w:bookmarkEnd w:id="1"/>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wordWrap/>
        <w:ind w:right="1189"/>
        <w:jc w:val="right"/>
        <w:rPr>
          <w:rFonts w:hint="eastAsia" w:ascii="仿宋_GB2312" w:hAnsi="宋体" w:eastAsia="仿宋_GB2312"/>
          <w:sz w:val="28"/>
          <w:szCs w:val="28"/>
          <w:highlight w:val="none"/>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wordWrap w:val="0"/>
        <w:ind w:right="1469"/>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29DF"/>
    <w:multiLevelType w:val="singleLevel"/>
    <w:tmpl w:val="26FB29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F4331"/>
    <w:rsid w:val="00125794"/>
    <w:rsid w:val="00173167"/>
    <w:rsid w:val="001B6352"/>
    <w:rsid w:val="0021010E"/>
    <w:rsid w:val="0024228C"/>
    <w:rsid w:val="0038487B"/>
    <w:rsid w:val="003F4823"/>
    <w:rsid w:val="004631BA"/>
    <w:rsid w:val="00467241"/>
    <w:rsid w:val="005831E4"/>
    <w:rsid w:val="005D6697"/>
    <w:rsid w:val="00667FF2"/>
    <w:rsid w:val="006B6C3A"/>
    <w:rsid w:val="006C345F"/>
    <w:rsid w:val="00727111"/>
    <w:rsid w:val="008107ED"/>
    <w:rsid w:val="0082709A"/>
    <w:rsid w:val="00964DED"/>
    <w:rsid w:val="009C0E42"/>
    <w:rsid w:val="00AB418C"/>
    <w:rsid w:val="00AC49D0"/>
    <w:rsid w:val="00B3033E"/>
    <w:rsid w:val="00BB598C"/>
    <w:rsid w:val="00C23AF0"/>
    <w:rsid w:val="00DC0575"/>
    <w:rsid w:val="00E03B81"/>
    <w:rsid w:val="00EA389B"/>
    <w:rsid w:val="00ED6E48"/>
    <w:rsid w:val="00F1123A"/>
    <w:rsid w:val="00FD24A5"/>
    <w:rsid w:val="079431C5"/>
    <w:rsid w:val="2DD07C0B"/>
    <w:rsid w:val="2EB91977"/>
    <w:rsid w:val="353F6D7C"/>
    <w:rsid w:val="40745D1E"/>
    <w:rsid w:val="53B4084E"/>
    <w:rsid w:val="693D33D0"/>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356</Words>
  <Characters>2034</Characters>
  <Lines>16</Lines>
  <Paragraphs>4</Paragraphs>
  <TotalTime>1</TotalTime>
  <ScaleCrop>false</ScaleCrop>
  <LinksUpToDate>false</LinksUpToDate>
  <CharactersWithSpaces>2386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WPS_1527845317</cp:lastModifiedBy>
  <dcterms:modified xsi:type="dcterms:W3CDTF">2021-01-11T02:16:13Z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