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蒙牛乳业化学品采购项目公开竞争性谈判公告</w:t>
      </w:r>
    </w:p>
    <w:p>
      <w:pPr>
        <w:ind w:firstLine="600" w:firstLineChars="200"/>
        <w:rPr>
          <w:rFonts w:ascii="仿宋" w:hAnsi="仿宋" w:eastAsia="仿宋" w:cs="仿宋"/>
          <w:bCs/>
          <w:sz w:val="30"/>
          <w:szCs w:val="30"/>
        </w:rPr>
      </w:pPr>
      <w:r>
        <w:rPr>
          <w:rFonts w:hint="eastAsia" w:ascii="仿宋" w:hAnsi="仿宋" w:eastAsia="仿宋" w:cs="仿宋"/>
          <w:bCs/>
          <w:sz w:val="30"/>
          <w:szCs w:val="30"/>
        </w:rPr>
        <w:t>内蒙古华晟工程项目管理有限公司受蒙牛高科乳制品（北京）有限责任公司委托，现对化学品采购项目进行公开竞争性谈判, 欢迎符合资格条件的供应商参加。</w:t>
      </w:r>
    </w:p>
    <w:p>
      <w:pPr>
        <w:ind w:firstLine="602" w:firstLineChars="200"/>
        <w:rPr>
          <w:rFonts w:ascii="仿宋" w:hAnsi="仿宋" w:eastAsia="仿宋" w:cs="仿宋"/>
          <w:sz w:val="30"/>
          <w:szCs w:val="30"/>
        </w:rPr>
      </w:pPr>
      <w:r>
        <w:rPr>
          <w:rFonts w:hint="eastAsia" w:ascii="仿宋" w:hAnsi="仿宋" w:eastAsia="仿宋" w:cs="仿宋"/>
          <w:b/>
          <w:sz w:val="30"/>
          <w:szCs w:val="30"/>
        </w:rPr>
        <w:t xml:space="preserve">一、项目编号：DWSCBJ2021028 </w:t>
      </w:r>
    </w:p>
    <w:p>
      <w:pPr>
        <w:ind w:firstLine="602" w:firstLineChars="200"/>
        <w:rPr>
          <w:rFonts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：化学品采购项目</w:t>
      </w:r>
    </w:p>
    <w:p>
      <w:pPr>
        <w:ind w:firstLine="602" w:firstLineChars="200"/>
        <w:rPr>
          <w:rFonts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ascii="仿宋" w:hAnsi="仿宋" w:eastAsia="仿宋" w:cs="仿宋"/>
          <w:bCs/>
          <w:sz w:val="30"/>
          <w:szCs w:val="30"/>
        </w:rPr>
      </w:pPr>
      <w:r>
        <w:rPr>
          <w:rFonts w:hint="eastAsia" w:ascii="仿宋" w:hAnsi="仿宋" w:eastAsia="仿宋" w:cs="仿宋"/>
          <w:bCs/>
          <w:sz w:val="30"/>
          <w:szCs w:val="30"/>
        </w:rPr>
        <w:t>蒙牛高科乳制品（北京）有限责任公司、蒙牛乳业（北京）有限责任公司现对离子碱、酒精进行采购。</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ind w:firstLine="600" w:firstLineChars="200"/>
        <w:rPr>
          <w:rFonts w:ascii="仿宋" w:hAnsi="仿宋" w:eastAsia="仿宋" w:cs="仿宋"/>
          <w:sz w:val="30"/>
          <w:szCs w:val="30"/>
        </w:rPr>
      </w:pPr>
      <w:r>
        <w:rPr>
          <w:rFonts w:hint="eastAsia" w:ascii="仿宋" w:hAnsi="仿宋" w:eastAsia="仿宋" w:cs="仿宋"/>
          <w:sz w:val="30"/>
          <w:szCs w:val="30"/>
        </w:rPr>
        <w:t>1、竞谈人必须是在中华人民共和国境内注册的独立法人，公司注册资金在100万元人民币及以上（外币按注册时汇率计算），以企业营业执照为准。</w:t>
      </w:r>
    </w:p>
    <w:p>
      <w:pPr>
        <w:ind w:firstLine="600" w:firstLineChars="200"/>
        <w:rPr>
          <w:rFonts w:ascii="仿宋" w:hAnsi="仿宋" w:eastAsia="仿宋" w:cs="仿宋"/>
          <w:sz w:val="30"/>
          <w:szCs w:val="30"/>
        </w:rPr>
      </w:pPr>
      <w:r>
        <w:rPr>
          <w:rFonts w:hint="eastAsia" w:ascii="仿宋" w:hAnsi="仿宋" w:eastAsia="仿宋" w:cs="仿宋"/>
          <w:sz w:val="30"/>
          <w:szCs w:val="30"/>
        </w:rPr>
        <w:t>2、竞谈人须具备危险化学品经营许可证和非药品类易制毒化学品经营备案证明。</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3、竞谈人须具有有效的道路危险货物运输许可证，如无道路危险货物运输许可证，可以委托具有道路危险货物运输许可证的单位运输，但必须提供相关委托协议及被委托单位的道路危险货物运输许可证</w:t>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hint="eastAsia" w:ascii="仿宋" w:hAnsi="仿宋" w:eastAsia="仿宋" w:cs="仿宋"/>
          <w:sz w:val="30"/>
          <w:szCs w:val="30"/>
        </w:rPr>
        <w:t>4、竞谈人近三年须具有至少两个类似项目业绩（以合同为准）。</w:t>
      </w:r>
    </w:p>
    <w:p>
      <w:pPr>
        <w:ind w:firstLine="600" w:firstLineChars="200"/>
        <w:rPr>
          <w:rFonts w:ascii="仿宋" w:hAnsi="仿宋" w:eastAsia="仿宋" w:cs="仿宋"/>
          <w:sz w:val="30"/>
          <w:szCs w:val="30"/>
        </w:rPr>
      </w:pPr>
      <w:r>
        <w:rPr>
          <w:rFonts w:hint="eastAsia" w:ascii="仿宋" w:hAnsi="仿宋" w:eastAsia="仿宋" w:cs="仿宋"/>
          <w:sz w:val="30"/>
          <w:szCs w:val="30"/>
        </w:rPr>
        <w:t>5、竞谈人近三年须具有良好的商业信誉和财务状况。</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6、竞谈人须具有增值税一般纳税人资格。</w:t>
      </w:r>
    </w:p>
    <w:p>
      <w:pPr>
        <w:ind w:firstLine="600" w:firstLineChars="200"/>
        <w:rPr>
          <w:rFonts w:ascii="仿宋" w:hAnsi="仿宋" w:eastAsia="仿宋" w:cs="仿宋"/>
          <w:sz w:val="30"/>
          <w:szCs w:val="30"/>
        </w:rPr>
      </w:pPr>
      <w:r>
        <w:rPr>
          <w:rFonts w:hint="eastAsia" w:ascii="仿宋" w:hAnsi="仿宋" w:eastAsia="仿宋" w:cs="仿宋"/>
          <w:sz w:val="30"/>
          <w:szCs w:val="30"/>
        </w:rPr>
        <w:t>7、竞谈人未被列入国家企业信用信息公示系统（http://www.gsxt.gov.cn/index.html）严重违法失信企业名单。</w:t>
      </w:r>
    </w:p>
    <w:p>
      <w:pPr>
        <w:ind w:firstLine="600" w:firstLineChars="200"/>
        <w:rPr>
          <w:rFonts w:ascii="仿宋" w:hAnsi="仿宋" w:eastAsia="仿宋" w:cs="仿宋"/>
          <w:sz w:val="30"/>
          <w:szCs w:val="30"/>
        </w:rPr>
      </w:pPr>
      <w:r>
        <w:rPr>
          <w:rFonts w:hint="eastAsia" w:ascii="仿宋" w:hAnsi="仿宋" w:eastAsia="仿宋" w:cs="仿宋"/>
          <w:sz w:val="30"/>
          <w:szCs w:val="30"/>
        </w:rPr>
        <w:t>8、单位法定代表人或投资人为同一人或者存在控股、管理关系的不同单位，不得参加同一标段竞谈或者未划分标段的同一招标项目竞谈；法定代表人参股的企业，只允许一家参与竞谈。</w:t>
      </w:r>
    </w:p>
    <w:p>
      <w:pPr>
        <w:ind w:firstLine="600" w:firstLineChars="200"/>
        <w:rPr>
          <w:rFonts w:ascii="仿宋" w:hAnsi="仿宋" w:eastAsia="仿宋" w:cs="仿宋"/>
          <w:sz w:val="30"/>
          <w:szCs w:val="30"/>
        </w:rPr>
      </w:pPr>
      <w:r>
        <w:rPr>
          <w:rFonts w:hint="eastAsia" w:ascii="仿宋" w:hAnsi="仿宋" w:eastAsia="仿宋" w:cs="仿宋"/>
          <w:sz w:val="30"/>
          <w:szCs w:val="30"/>
        </w:rPr>
        <w:t>9、不接受中粮及蒙牛供应商黑名单（以蒙牛集团采购执行管理部下发的黑名单为准）的企业参与竞争。</w:t>
      </w:r>
    </w:p>
    <w:p>
      <w:pPr>
        <w:ind w:firstLine="600" w:firstLineChars="200"/>
        <w:rPr>
          <w:rFonts w:ascii="仿宋" w:hAnsi="仿宋" w:eastAsia="仿宋" w:cs="仿宋"/>
          <w:sz w:val="30"/>
          <w:szCs w:val="30"/>
        </w:rPr>
      </w:pPr>
      <w:r>
        <w:rPr>
          <w:rFonts w:hint="eastAsia" w:ascii="仿宋" w:hAnsi="仿宋" w:eastAsia="仿宋" w:cs="仿宋"/>
          <w:sz w:val="30"/>
          <w:szCs w:val="30"/>
        </w:rPr>
        <w:t>10、本次竞谈不接受多家单位联合报价不允许分包或转包。</w:t>
      </w:r>
    </w:p>
    <w:p>
      <w:pPr>
        <w:spacing w:line="500" w:lineRule="exact"/>
        <w:ind w:firstLine="602" w:firstLineChars="200"/>
        <w:jc w:val="left"/>
        <w:rPr>
          <w:rFonts w:ascii="仿宋" w:hAnsi="仿宋" w:eastAsia="仿宋" w:cs="仿宋"/>
          <w:b/>
          <w:i/>
          <w:color w:val="FF0000"/>
          <w:sz w:val="30"/>
          <w:szCs w:val="30"/>
        </w:rPr>
      </w:pPr>
      <w:r>
        <w:rPr>
          <w:rFonts w:hint="eastAsia" w:ascii="仿宋" w:hAnsi="仿宋" w:eastAsia="仿宋" w:cs="仿宋"/>
          <w:b/>
          <w:color w:val="000000"/>
          <w:sz w:val="30"/>
          <w:szCs w:val="30"/>
        </w:rPr>
        <w:t>五、报名须知：</w:t>
      </w:r>
    </w:p>
    <w:p>
      <w:pPr>
        <w:ind w:firstLine="600" w:firstLineChars="200"/>
        <w:rPr>
          <w:rFonts w:ascii="仿宋" w:hAnsi="仿宋" w:eastAsia="仿宋" w:cs="仿宋"/>
          <w:sz w:val="30"/>
          <w:szCs w:val="30"/>
        </w:rPr>
      </w:pPr>
      <w:r>
        <w:rPr>
          <w:rFonts w:hint="eastAsia" w:ascii="仿宋" w:hAnsi="仿宋" w:eastAsia="仿宋" w:cs="仿宋"/>
          <w:sz w:val="30"/>
          <w:szCs w:val="30"/>
        </w:rPr>
        <w:t>报名资格文件的组成及顺序按照如下要求提供：</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1、提供有效的营业执照（副本）；组织机构代码证（副本）；有效的税务登记证（副本）（以上三项或三证合一营业执照（副本））。</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2、法定代表人证明书或授权委托书原件。</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备注：法定代表人须携带法人证明材料及身份证原件，若为被授权人须携带一份法人授权委托书和身份证原件及授权委托人近一年内在本单位的社保证明材料。</w:t>
      </w:r>
    </w:p>
    <w:p>
      <w:pPr>
        <w:numPr>
          <w:ilvl w:val="0"/>
          <w:numId w:val="1"/>
        </w:num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提供危险化学品经营许可证和非药品类易制毒化学品经营备案证明。</w:t>
      </w:r>
    </w:p>
    <w:p>
      <w:pPr>
        <w:numPr>
          <w:ilvl w:val="0"/>
          <w:numId w:val="1"/>
        </w:num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提供具有有效的道路危险货物运输许可证，如无道路危险货物运输许可证，可以委托具有道路危险货物运输许可证的单位运输，但必须提供相关委托协议及被委托单位的道路危险货物运输许可证</w:t>
      </w:r>
      <w:r>
        <w:rPr>
          <w:rFonts w:hint="eastAsia" w:ascii="仿宋" w:hAnsi="仿宋" w:eastAsia="仿宋" w:cs="仿宋"/>
          <w:sz w:val="30"/>
          <w:szCs w:val="30"/>
          <w:lang w:eastAsia="zh-CN"/>
        </w:rPr>
        <w:t>。</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5、提供近三年（201</w:t>
      </w:r>
      <w:r>
        <w:rPr>
          <w:rFonts w:ascii="仿宋" w:hAnsi="仿宋" w:eastAsia="仿宋" w:cs="仿宋"/>
          <w:sz w:val="30"/>
          <w:szCs w:val="30"/>
        </w:rPr>
        <w:t>8</w:t>
      </w:r>
      <w:r>
        <w:rPr>
          <w:rFonts w:hint="eastAsia" w:ascii="仿宋" w:hAnsi="仿宋" w:eastAsia="仿宋" w:cs="仿宋"/>
          <w:sz w:val="30"/>
          <w:szCs w:val="30"/>
        </w:rPr>
        <w:t>年至今）两个及以上类似项目业绩的证明材料（以合同为准）。</w:t>
      </w:r>
    </w:p>
    <w:p>
      <w:pPr>
        <w:spacing w:line="500" w:lineRule="exact"/>
        <w:ind w:firstLine="600" w:firstLineChars="200"/>
        <w:jc w:val="left"/>
        <w:rPr>
          <w:rFonts w:ascii="仿宋" w:hAnsi="仿宋" w:eastAsia="仿宋" w:cs="仿宋"/>
          <w:color w:val="FF0000"/>
          <w:sz w:val="30"/>
          <w:szCs w:val="30"/>
        </w:rPr>
      </w:pPr>
      <w:r>
        <w:rPr>
          <w:rFonts w:hint="eastAsia" w:ascii="仿宋" w:hAnsi="仿宋" w:eastAsia="仿宋" w:cs="仿宋"/>
          <w:sz w:val="30"/>
          <w:szCs w:val="30"/>
        </w:rPr>
        <w:t>6、提供近三年（2018年-至今）财务报表或经第三方出具的财务审计报告。</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7、提供一般纳税人认定资格证明材料。</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8、提供本企业未被列入国家企业信用信息公示系统（http://www.gsxt.gov.cn/index.html）严重违法失信企业名单的证明材</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9、提供数据保密协议（附件2）；</w:t>
      </w:r>
    </w:p>
    <w:p>
      <w:pPr>
        <w:spacing w:line="500" w:lineRule="exact"/>
        <w:ind w:firstLine="600" w:firstLineChars="200"/>
        <w:jc w:val="left"/>
        <w:rPr>
          <w:rStyle w:val="11"/>
          <w:rFonts w:ascii="仿宋" w:hAnsi="仿宋" w:eastAsia="仿宋" w:cs="仿宋"/>
          <w:color w:val="auto"/>
          <w:sz w:val="30"/>
          <w:szCs w:val="30"/>
        </w:rPr>
      </w:pPr>
      <w:r>
        <w:rPr>
          <w:rStyle w:val="11"/>
          <w:rFonts w:hint="eastAsia" w:ascii="仿宋" w:hAnsi="仿宋" w:eastAsia="仿宋" w:cs="仿宋"/>
          <w:color w:val="auto"/>
          <w:sz w:val="30"/>
          <w:szCs w:val="30"/>
        </w:rPr>
        <w:t>说明：以上各类证书、证明材料应为原件的扫描件或复印件加盖公章，并按以上“组成及顺序”合并在一份PDF格式文件中，于资格预审截止时间前（如下）送到（ruixue@nmghuasheng.com）电子邮箱进行审查（过期发送不予受理），邮件主题为“单位名称+项目名称，邮件内容写清楚报名单位的联系人和联系电话”，审查合格后方可购买谈判文件。</w:t>
      </w:r>
    </w:p>
    <w:p>
      <w:pPr>
        <w:spacing w:line="500" w:lineRule="exact"/>
        <w:ind w:firstLine="600" w:firstLineChars="200"/>
        <w:jc w:val="left"/>
        <w:rPr>
          <w:rStyle w:val="11"/>
          <w:rFonts w:ascii="仿宋" w:hAnsi="仿宋" w:eastAsia="仿宋" w:cs="仿宋"/>
          <w:color w:val="auto"/>
          <w:sz w:val="30"/>
          <w:szCs w:val="30"/>
        </w:rPr>
      </w:pPr>
      <w:r>
        <w:rPr>
          <w:rStyle w:val="11"/>
          <w:rFonts w:hint="eastAsia" w:ascii="仿宋" w:hAnsi="仿宋" w:eastAsia="仿宋" w:cs="仿宋"/>
          <w:color w:val="auto"/>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spacing w:line="500" w:lineRule="exact"/>
        <w:ind w:firstLine="600" w:firstLineChars="200"/>
        <w:jc w:val="left"/>
        <w:rPr>
          <w:rStyle w:val="11"/>
          <w:rFonts w:ascii="仿宋" w:hAnsi="仿宋" w:eastAsia="仿宋" w:cs="仿宋"/>
          <w:color w:val="auto"/>
          <w:sz w:val="30"/>
          <w:szCs w:val="30"/>
        </w:rPr>
      </w:pPr>
      <w:r>
        <w:rPr>
          <w:rStyle w:val="11"/>
          <w:rFonts w:hint="eastAsia" w:ascii="仿宋" w:hAnsi="仿宋" w:eastAsia="仿宋" w:cs="仿宋"/>
          <w:color w:val="auto"/>
          <w:sz w:val="30"/>
          <w:szCs w:val="30"/>
        </w:rPr>
        <w:t>资料邮寄地址：内蒙古呼和浩特市赛罕区乌兰察布西街财富时代B座翱华大厦22楼（芮雪15598075160）</w:t>
      </w:r>
    </w:p>
    <w:p>
      <w:pPr>
        <w:spacing w:line="500" w:lineRule="exact"/>
        <w:ind w:firstLine="600" w:firstLineChars="200"/>
        <w:jc w:val="left"/>
        <w:rPr>
          <w:rStyle w:val="11"/>
          <w:rFonts w:ascii="仿宋" w:hAnsi="仿宋" w:eastAsia="仿宋" w:cs="仿宋"/>
          <w:color w:val="auto"/>
          <w:sz w:val="30"/>
          <w:szCs w:val="30"/>
        </w:rPr>
      </w:pPr>
      <w:r>
        <w:rPr>
          <w:rStyle w:val="11"/>
          <w:rFonts w:hint="eastAsia" w:ascii="仿宋" w:hAnsi="仿宋" w:eastAsia="仿宋" w:cs="仿宋"/>
          <w:color w:val="auto"/>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ascii="仿宋" w:hAnsi="仿宋" w:eastAsia="仿宋" w:cs="仿宋"/>
          <w:sz w:val="30"/>
          <w:szCs w:val="30"/>
        </w:rPr>
      </w:pPr>
      <w:r>
        <w:rPr>
          <w:rFonts w:hint="eastAsia" w:ascii="仿宋" w:hAnsi="仿宋" w:eastAsia="仿宋" w:cs="仿宋"/>
          <w:sz w:val="30"/>
          <w:szCs w:val="30"/>
        </w:rPr>
        <w:t>1、报名时间：2021年05月</w:t>
      </w:r>
      <w:r>
        <w:rPr>
          <w:rFonts w:hint="eastAsia" w:ascii="仿宋" w:hAnsi="仿宋" w:eastAsia="仿宋" w:cs="仿宋"/>
          <w:sz w:val="30"/>
          <w:szCs w:val="30"/>
          <w:lang w:val="en-US" w:eastAsia="zh-CN"/>
        </w:rPr>
        <w:t>13</w:t>
      </w:r>
      <w:r>
        <w:rPr>
          <w:rFonts w:hint="eastAsia" w:ascii="仿宋" w:hAnsi="仿宋" w:eastAsia="仿宋" w:cs="仿宋"/>
          <w:sz w:val="30"/>
          <w:szCs w:val="30"/>
        </w:rPr>
        <w:t>日至2021年05月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pPr>
        <w:ind w:firstLine="600" w:firstLineChars="200"/>
        <w:rPr>
          <w:rFonts w:ascii="仿宋" w:hAnsi="仿宋" w:eastAsia="仿宋" w:cs="仿宋"/>
          <w:sz w:val="30"/>
          <w:szCs w:val="30"/>
        </w:rPr>
      </w:pPr>
      <w:r>
        <w:rPr>
          <w:rFonts w:hint="eastAsia" w:ascii="仿宋" w:hAnsi="仿宋" w:eastAsia="仿宋" w:cs="仿宋"/>
          <w:sz w:val="30"/>
          <w:szCs w:val="30"/>
        </w:rPr>
        <w:t>2、资格预审时间：2021年05月</w:t>
      </w:r>
      <w:r>
        <w:rPr>
          <w:rFonts w:hint="eastAsia" w:ascii="仿宋" w:hAnsi="仿宋" w:eastAsia="仿宋" w:cs="仿宋"/>
          <w:sz w:val="30"/>
          <w:szCs w:val="30"/>
          <w:lang w:val="en-US" w:eastAsia="zh-CN"/>
        </w:rPr>
        <w:t>13</w:t>
      </w:r>
      <w:r>
        <w:rPr>
          <w:rFonts w:hint="eastAsia" w:ascii="仿宋" w:hAnsi="仿宋" w:eastAsia="仿宋" w:cs="仿宋"/>
          <w:sz w:val="30"/>
          <w:szCs w:val="30"/>
        </w:rPr>
        <w:t>日至2021年05月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3、谈判文件发售时间：2021年05月18日至2021年05月20日发售谈判文件</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谈判文件每售价：500元，售后不退（汇款后将回执扫描后发联系人邮箱主题栏里写清楚项目名称）；</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具体打款信息如下：</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开户银行：兴业银行呼和浩特分行</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收款单位: 内蒙古华晟工程项目管理有限公司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银行账号：592010100100885229  </w:t>
      </w:r>
    </w:p>
    <w:p>
      <w:pPr>
        <w:spacing w:line="500" w:lineRule="exact"/>
        <w:ind w:firstLine="600" w:firstLineChars="200"/>
        <w:jc w:val="left"/>
        <w:rPr>
          <w:rFonts w:ascii="仿宋" w:hAnsi="仿宋" w:eastAsia="仿宋" w:cs="仿宋"/>
          <w:color w:val="000000"/>
          <w:sz w:val="30"/>
          <w:szCs w:val="30"/>
        </w:rPr>
      </w:pPr>
      <w:r>
        <w:rPr>
          <w:rFonts w:hint="eastAsia" w:ascii="仿宋" w:hAnsi="仿宋" w:eastAsia="仿宋" w:cs="仿宋"/>
          <w:sz w:val="30"/>
          <w:szCs w:val="30"/>
        </w:rPr>
        <w:t>银行行号：309191002015</w:t>
      </w:r>
    </w:p>
    <w:p>
      <w:pPr>
        <w:ind w:firstLine="600" w:firstLineChars="200"/>
        <w:rPr>
          <w:rFonts w:ascii="仿宋" w:hAnsi="仿宋" w:eastAsia="仿宋" w:cs="仿宋"/>
          <w:color w:val="000000"/>
          <w:sz w:val="30"/>
          <w:szCs w:val="30"/>
        </w:rPr>
      </w:pPr>
      <w:r>
        <w:rPr>
          <w:rFonts w:hint="eastAsia" w:ascii="仿宋" w:hAnsi="仿宋" w:eastAsia="仿宋" w:cs="仿宋"/>
          <w:sz w:val="30"/>
          <w:szCs w:val="30"/>
        </w:rPr>
        <w:t>4、谈判时间2021年05月2</w:t>
      </w:r>
      <w:r>
        <w:rPr>
          <w:rFonts w:hint="eastAsia" w:ascii="仿宋" w:hAnsi="仿宋" w:eastAsia="仿宋" w:cs="仿宋"/>
          <w:sz w:val="30"/>
          <w:szCs w:val="30"/>
          <w:lang w:val="en-US" w:eastAsia="zh-CN"/>
        </w:rPr>
        <w:t>8</w:t>
      </w:r>
      <w:r>
        <w:rPr>
          <w:rFonts w:hint="eastAsia" w:ascii="仿宋" w:hAnsi="仿宋" w:eastAsia="仿宋" w:cs="仿宋"/>
          <w:sz w:val="30"/>
          <w:szCs w:val="30"/>
        </w:rPr>
        <w:t>日9时30分（以发出的谈判文件为准）；</w:t>
      </w:r>
    </w:p>
    <w:p>
      <w:pPr>
        <w:ind w:firstLine="602" w:firstLineChars="200"/>
        <w:rPr>
          <w:rFonts w:ascii="仿宋" w:hAnsi="仿宋" w:eastAsia="仿宋" w:cs="仿宋"/>
          <w:b/>
          <w:sz w:val="30"/>
          <w:szCs w:val="30"/>
          <w:u w:val="single"/>
        </w:rPr>
      </w:pPr>
      <w:r>
        <w:rPr>
          <w:rFonts w:hint="eastAsia" w:ascii="仿宋" w:hAnsi="仿宋" w:eastAsia="仿宋" w:cs="仿宋"/>
          <w:b/>
          <w:sz w:val="30"/>
          <w:szCs w:val="30"/>
        </w:rPr>
        <w:t>七、谈判地点：以发出的谈判文件为准</w:t>
      </w:r>
    </w:p>
    <w:p>
      <w:pPr>
        <w:ind w:firstLine="560"/>
        <w:rPr>
          <w:rFonts w:ascii="仿宋" w:hAnsi="仿宋" w:eastAsia="仿宋" w:cs="仿宋"/>
          <w:b/>
          <w:bCs/>
          <w:sz w:val="28"/>
          <w:szCs w:val="28"/>
        </w:rPr>
      </w:pPr>
      <w:r>
        <w:rPr>
          <w:rFonts w:hint="eastAsia" w:ascii="仿宋" w:hAnsi="仿宋" w:eastAsia="仿宋" w:cs="仿宋"/>
          <w:b/>
          <w:color w:val="000000"/>
          <w:sz w:val="30"/>
          <w:szCs w:val="30"/>
        </w:rPr>
        <w:t>八、</w:t>
      </w:r>
      <w:r>
        <w:rPr>
          <w:rFonts w:hint="eastAsia" w:ascii="仿宋" w:hAnsi="仿宋" w:eastAsia="仿宋" w:cs="仿宋"/>
          <w:b/>
          <w:sz w:val="30"/>
          <w:szCs w:val="30"/>
        </w:rPr>
        <w:t>公告发布媒体：</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“蒙牛官网（http://www.mengniu.com.cn）及内部OA平台</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中国采购与招标网（http://www.chinabidding.cn）”</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560"/>
        <w:rPr>
          <w:rFonts w:ascii="仿宋" w:hAnsi="仿宋" w:eastAsia="仿宋" w:cs="仿宋"/>
          <w:b/>
          <w:sz w:val="30"/>
          <w:szCs w:val="30"/>
        </w:rPr>
      </w:pPr>
      <w:r>
        <w:rPr>
          <w:rFonts w:hint="eastAsia" w:ascii="仿宋" w:hAnsi="仿宋" w:eastAsia="仿宋" w:cs="仿宋"/>
          <w:b/>
          <w:sz w:val="30"/>
          <w:szCs w:val="30"/>
        </w:rPr>
        <w:t>九、招标代理机构及联系方式：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报名联系人：芮雪 15598075160、王子刚 13304715487</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联系电话：0471-3957849/4918085；</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电子邮箱：ruixue@nmghuasheng.com       </w:t>
      </w:r>
    </w:p>
    <w:p>
      <w:pPr>
        <w:spacing w:line="500" w:lineRule="exact"/>
        <w:ind w:firstLine="600" w:firstLineChars="200"/>
        <w:jc w:val="left"/>
        <w:rPr>
          <w:rFonts w:ascii="仿宋" w:hAnsi="仿宋" w:eastAsia="仿宋" w:cs="仿宋"/>
          <w:sz w:val="28"/>
          <w:szCs w:val="28"/>
        </w:rPr>
      </w:pPr>
      <w:r>
        <w:rPr>
          <w:rFonts w:hint="eastAsia" w:ascii="仿宋" w:hAnsi="仿宋" w:eastAsia="仿宋" w:cs="仿宋"/>
          <w:sz w:val="30"/>
          <w:szCs w:val="30"/>
        </w:rPr>
        <w:t>联系地址：内蒙古自治区呼和浩特市赛罕区乌兰察布西街财富时代B座翱华大厦22楼</w:t>
      </w:r>
    </w:p>
    <w:p>
      <w:pPr>
        <w:ind w:firstLine="560"/>
        <w:rPr>
          <w:rFonts w:ascii="仿宋" w:hAnsi="仿宋" w:eastAsia="仿宋" w:cs="仿宋"/>
          <w:b/>
          <w:sz w:val="30"/>
          <w:szCs w:val="30"/>
        </w:rPr>
      </w:pPr>
      <w:r>
        <w:rPr>
          <w:rFonts w:hint="eastAsia" w:ascii="仿宋" w:hAnsi="仿宋" w:eastAsia="仿宋" w:cs="仿宋"/>
          <w:b/>
          <w:sz w:val="30"/>
          <w:szCs w:val="30"/>
        </w:rPr>
        <w:t>十、采购招标实施方及联系方式：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采购招标实施方：蒙牛高科乳制品（北京）有限责任公司</w:t>
      </w:r>
    </w:p>
    <w:p>
      <w:pPr>
        <w:ind w:firstLine="560"/>
        <w:rPr>
          <w:rFonts w:ascii="仿宋" w:hAnsi="仿宋" w:eastAsia="仿宋" w:cs="仿宋"/>
          <w:sz w:val="30"/>
          <w:szCs w:val="30"/>
        </w:rPr>
      </w:pPr>
      <w:r>
        <w:rPr>
          <w:rFonts w:hint="eastAsia" w:ascii="仿宋" w:hAnsi="仿宋" w:eastAsia="仿宋" w:cs="仿宋"/>
          <w:sz w:val="30"/>
          <w:szCs w:val="30"/>
        </w:rPr>
        <w:t>业务咨询联系人：刘建文    联系方式：13754462213</w:t>
      </w:r>
    </w:p>
    <w:p>
      <w:pPr>
        <w:ind w:firstLine="560"/>
        <w:rPr>
          <w:rFonts w:ascii="仿宋" w:hAnsi="仿宋" w:eastAsia="仿宋" w:cs="仿宋"/>
          <w:b/>
          <w:sz w:val="30"/>
          <w:szCs w:val="30"/>
        </w:rPr>
      </w:pPr>
      <w:r>
        <w:rPr>
          <w:rFonts w:hint="eastAsia" w:ascii="仿宋" w:hAnsi="仿宋" w:eastAsia="仿宋" w:cs="仿宋"/>
          <w:b/>
          <w:sz w:val="30"/>
          <w:szCs w:val="30"/>
        </w:rPr>
        <w:t>十一、监督单位及联系方式：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监 督 人: 潘宏             联系电话：18686095595</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附件：1.潜在竞谈单位所报标段信息表</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2.数据保密协议</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内蒙古华晟工程项目管理有限公司</w:t>
      </w:r>
    </w:p>
    <w:p>
      <w:pPr>
        <w:spacing w:line="500" w:lineRule="exact"/>
        <w:ind w:firstLine="600" w:firstLineChars="200"/>
        <w:jc w:val="right"/>
        <w:rPr>
          <w:rFonts w:ascii="仿宋" w:hAnsi="仿宋" w:eastAsia="仿宋" w:cs="仿宋"/>
          <w:b/>
          <w:sz w:val="28"/>
          <w:szCs w:val="28"/>
        </w:rPr>
      </w:pPr>
      <w:r>
        <w:rPr>
          <w:rFonts w:hint="eastAsia" w:ascii="仿宋" w:hAnsi="仿宋" w:eastAsia="仿宋" w:cs="仿宋"/>
          <w:sz w:val="30"/>
          <w:szCs w:val="30"/>
        </w:rPr>
        <w:t>2021年05月1</w:t>
      </w:r>
      <w:r>
        <w:rPr>
          <w:rFonts w:hint="eastAsia" w:ascii="仿宋" w:hAnsi="仿宋" w:eastAsia="仿宋" w:cs="仿宋"/>
          <w:sz w:val="30"/>
          <w:szCs w:val="30"/>
          <w:lang w:val="en-US" w:eastAsia="zh-CN"/>
        </w:rPr>
        <w:t>3</w:t>
      </w:r>
      <w:bookmarkStart w:id="0" w:name="_GoBack"/>
      <w:bookmarkEnd w:id="0"/>
      <w:r>
        <w:rPr>
          <w:rFonts w:hint="eastAsia" w:ascii="仿宋" w:hAnsi="仿宋" w:eastAsia="仿宋" w:cs="仿宋"/>
          <w:sz w:val="30"/>
          <w:szCs w:val="30"/>
        </w:rPr>
        <w:t>日</w:t>
      </w:r>
    </w:p>
    <w:p>
      <w:pPr>
        <w:wordWrap w:val="0"/>
        <w:ind w:right="509"/>
        <w:jc w:val="right"/>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rPr>
        <w:t>附件1：</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潜在竞谈单位所报标段信息表</w:t>
      </w: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53"/>
        <w:gridCol w:w="1794"/>
        <w:gridCol w:w="1120"/>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left"/>
              <w:rPr>
                <w:rFonts w:ascii="仿宋" w:hAnsi="仿宋" w:eastAsia="仿宋" w:cs="仿宋"/>
                <w:sz w:val="30"/>
                <w:szCs w:val="30"/>
              </w:rPr>
            </w:pPr>
            <w:r>
              <w:rPr>
                <w:rFonts w:hint="eastAsia" w:ascii="仿宋" w:hAnsi="仿宋" w:eastAsia="仿宋" w:cs="仿宋"/>
                <w:sz w:val="30"/>
                <w:szCs w:val="30"/>
              </w:rPr>
              <w:t>序号</w:t>
            </w:r>
          </w:p>
        </w:tc>
        <w:tc>
          <w:tcPr>
            <w:tcW w:w="2653" w:type="dxa"/>
            <w:vAlign w:val="center"/>
          </w:tcPr>
          <w:p>
            <w:pPr>
              <w:jc w:val="left"/>
              <w:rPr>
                <w:rFonts w:ascii="仿宋" w:hAnsi="仿宋" w:eastAsia="仿宋" w:cs="仿宋"/>
                <w:sz w:val="30"/>
                <w:szCs w:val="30"/>
              </w:rPr>
            </w:pPr>
            <w:r>
              <w:rPr>
                <w:rFonts w:hint="eastAsia" w:ascii="仿宋" w:hAnsi="仿宋" w:eastAsia="仿宋" w:cs="仿宋"/>
                <w:sz w:val="30"/>
                <w:szCs w:val="30"/>
              </w:rPr>
              <w:t>潜在竞谈单位名称</w:t>
            </w:r>
          </w:p>
        </w:tc>
        <w:tc>
          <w:tcPr>
            <w:tcW w:w="1794" w:type="dxa"/>
            <w:vAlign w:val="center"/>
          </w:tcPr>
          <w:p>
            <w:pPr>
              <w:jc w:val="left"/>
              <w:rPr>
                <w:rFonts w:ascii="仿宋" w:hAnsi="仿宋" w:eastAsia="仿宋" w:cs="仿宋"/>
                <w:sz w:val="30"/>
                <w:szCs w:val="30"/>
              </w:rPr>
            </w:pPr>
            <w:r>
              <w:rPr>
                <w:rFonts w:hint="eastAsia" w:ascii="仿宋" w:hAnsi="仿宋" w:eastAsia="仿宋" w:cs="仿宋"/>
                <w:sz w:val="30"/>
                <w:szCs w:val="30"/>
              </w:rPr>
              <w:t>标段（如有）</w:t>
            </w:r>
          </w:p>
        </w:tc>
        <w:tc>
          <w:tcPr>
            <w:tcW w:w="1120" w:type="dxa"/>
            <w:vAlign w:val="center"/>
          </w:tcPr>
          <w:p>
            <w:pPr>
              <w:jc w:val="left"/>
              <w:rPr>
                <w:rFonts w:ascii="仿宋" w:hAnsi="仿宋" w:eastAsia="仿宋" w:cs="仿宋"/>
                <w:sz w:val="30"/>
                <w:szCs w:val="30"/>
              </w:rPr>
            </w:pPr>
            <w:r>
              <w:rPr>
                <w:rFonts w:hint="eastAsia" w:ascii="仿宋" w:hAnsi="仿宋" w:eastAsia="仿宋" w:cs="仿宋"/>
                <w:sz w:val="30"/>
                <w:szCs w:val="30"/>
              </w:rPr>
              <w:t>联系人</w:t>
            </w:r>
          </w:p>
        </w:tc>
        <w:tc>
          <w:tcPr>
            <w:tcW w:w="1713" w:type="dxa"/>
            <w:vAlign w:val="center"/>
          </w:tcPr>
          <w:p>
            <w:pPr>
              <w:jc w:val="left"/>
              <w:rPr>
                <w:rFonts w:ascii="仿宋" w:hAnsi="仿宋" w:eastAsia="仿宋" w:cs="仿宋"/>
                <w:sz w:val="30"/>
                <w:szCs w:val="30"/>
              </w:rPr>
            </w:pPr>
            <w:r>
              <w:rPr>
                <w:rFonts w:hint="eastAsia" w:ascii="仿宋" w:hAnsi="仿宋" w:eastAsia="仿宋" w:cs="仿宋"/>
                <w:sz w:val="30"/>
                <w:szCs w:val="30"/>
              </w:rPr>
              <w:t>联系电话</w:t>
            </w:r>
          </w:p>
        </w:tc>
        <w:tc>
          <w:tcPr>
            <w:tcW w:w="1856" w:type="dxa"/>
            <w:vAlign w:val="center"/>
          </w:tcPr>
          <w:p>
            <w:pPr>
              <w:jc w:val="left"/>
              <w:rPr>
                <w:rFonts w:ascii="仿宋" w:hAnsi="仿宋" w:eastAsia="仿宋" w:cs="仿宋"/>
                <w:sz w:val="30"/>
                <w:szCs w:val="30"/>
              </w:rPr>
            </w:pPr>
            <w:r>
              <w:rPr>
                <w:rFonts w:hint="eastAsia" w:ascii="仿宋" w:hAnsi="仿宋" w:eastAsia="仿宋" w:cs="仿宋"/>
                <w:sz w:val="30"/>
                <w:szCs w:val="30"/>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53" w:type="dxa"/>
          </w:tcPr>
          <w:p>
            <w:pPr>
              <w:ind w:firstLine="600" w:firstLineChars="200"/>
              <w:jc w:val="left"/>
              <w:rPr>
                <w:rFonts w:ascii="仿宋" w:hAnsi="仿宋" w:eastAsia="仿宋" w:cs="仿宋"/>
                <w:sz w:val="30"/>
                <w:szCs w:val="30"/>
              </w:rPr>
            </w:pPr>
          </w:p>
        </w:tc>
        <w:tc>
          <w:tcPr>
            <w:tcW w:w="1794" w:type="dxa"/>
          </w:tcPr>
          <w:p>
            <w:pPr>
              <w:ind w:firstLine="600" w:firstLineChars="200"/>
              <w:jc w:val="left"/>
              <w:rPr>
                <w:rFonts w:ascii="仿宋" w:hAnsi="仿宋" w:eastAsia="仿宋" w:cs="仿宋"/>
                <w:sz w:val="30"/>
                <w:szCs w:val="30"/>
              </w:rPr>
            </w:pPr>
          </w:p>
        </w:tc>
        <w:tc>
          <w:tcPr>
            <w:tcW w:w="1120" w:type="dxa"/>
          </w:tcPr>
          <w:p>
            <w:pPr>
              <w:ind w:firstLine="600" w:firstLineChars="200"/>
              <w:jc w:val="left"/>
              <w:rPr>
                <w:rFonts w:ascii="仿宋" w:hAnsi="仿宋" w:eastAsia="仿宋" w:cs="仿宋"/>
                <w:sz w:val="30"/>
                <w:szCs w:val="30"/>
              </w:rPr>
            </w:pPr>
          </w:p>
        </w:tc>
        <w:tc>
          <w:tcPr>
            <w:tcW w:w="1713" w:type="dxa"/>
          </w:tcPr>
          <w:p>
            <w:pPr>
              <w:ind w:firstLine="600" w:firstLineChars="200"/>
              <w:jc w:val="left"/>
              <w:rPr>
                <w:rFonts w:ascii="仿宋" w:hAnsi="仿宋" w:eastAsia="仿宋" w:cs="仿宋"/>
                <w:sz w:val="30"/>
                <w:szCs w:val="30"/>
              </w:rPr>
            </w:pPr>
          </w:p>
        </w:tc>
        <w:tc>
          <w:tcPr>
            <w:tcW w:w="1856" w:type="dxa"/>
          </w:tcPr>
          <w:p>
            <w:pPr>
              <w:ind w:firstLine="600" w:firstLineChars="200"/>
              <w:jc w:val="lef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53" w:type="dxa"/>
          </w:tcPr>
          <w:p>
            <w:pPr>
              <w:ind w:firstLine="600" w:firstLineChars="200"/>
              <w:jc w:val="left"/>
              <w:rPr>
                <w:rFonts w:ascii="仿宋" w:hAnsi="仿宋" w:eastAsia="仿宋" w:cs="仿宋"/>
                <w:sz w:val="30"/>
                <w:szCs w:val="30"/>
              </w:rPr>
            </w:pPr>
          </w:p>
        </w:tc>
        <w:tc>
          <w:tcPr>
            <w:tcW w:w="1794" w:type="dxa"/>
          </w:tcPr>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w:t>
            </w:r>
          </w:p>
        </w:tc>
        <w:tc>
          <w:tcPr>
            <w:tcW w:w="1120" w:type="dxa"/>
          </w:tcPr>
          <w:p>
            <w:pPr>
              <w:ind w:firstLine="600" w:firstLineChars="200"/>
              <w:jc w:val="left"/>
              <w:rPr>
                <w:rFonts w:ascii="仿宋" w:hAnsi="仿宋" w:eastAsia="仿宋" w:cs="仿宋"/>
                <w:sz w:val="30"/>
                <w:szCs w:val="30"/>
              </w:rPr>
            </w:pPr>
          </w:p>
        </w:tc>
        <w:tc>
          <w:tcPr>
            <w:tcW w:w="1713" w:type="dxa"/>
          </w:tcPr>
          <w:p>
            <w:pPr>
              <w:ind w:firstLine="600" w:firstLineChars="200"/>
              <w:jc w:val="left"/>
              <w:rPr>
                <w:rFonts w:ascii="仿宋" w:hAnsi="仿宋" w:eastAsia="仿宋" w:cs="仿宋"/>
                <w:sz w:val="30"/>
                <w:szCs w:val="30"/>
              </w:rPr>
            </w:pPr>
          </w:p>
        </w:tc>
        <w:tc>
          <w:tcPr>
            <w:tcW w:w="1856" w:type="dxa"/>
          </w:tcPr>
          <w:p>
            <w:pPr>
              <w:ind w:firstLine="600" w:firstLineChars="200"/>
              <w:jc w:val="left"/>
              <w:rPr>
                <w:rFonts w:ascii="仿宋" w:hAnsi="仿宋" w:eastAsia="仿宋" w:cs="仿宋"/>
                <w:sz w:val="30"/>
                <w:szCs w:val="30"/>
              </w:rPr>
            </w:pPr>
          </w:p>
        </w:tc>
      </w:tr>
    </w:tbl>
    <w:p>
      <w:pPr>
        <w:ind w:firstLine="600" w:firstLineChars="200"/>
        <w:jc w:val="left"/>
        <w:rPr>
          <w:rFonts w:ascii="仿宋" w:hAnsi="仿宋" w:eastAsia="仿宋" w:cs="仿宋"/>
          <w:sz w:val="30"/>
          <w:szCs w:val="30"/>
        </w:rPr>
      </w:pPr>
    </w:p>
    <w:p>
      <w:pPr>
        <w:ind w:firstLine="560" w:firstLineChars="200"/>
        <w:jc w:val="left"/>
        <w:rPr>
          <w:rFonts w:ascii="仿宋" w:hAnsi="仿宋" w:eastAsia="仿宋" w:cs="仿宋"/>
          <w:sz w:val="28"/>
          <w:szCs w:val="28"/>
        </w:rPr>
      </w:pPr>
    </w:p>
    <w:p>
      <w:pPr>
        <w:rPr>
          <w:rFonts w:ascii="仿宋" w:hAnsi="仿宋" w:eastAsia="仿宋" w:cs="仿宋"/>
          <w:sz w:val="30"/>
          <w:szCs w:val="30"/>
        </w:rPr>
      </w:pPr>
      <w:r>
        <w:rPr>
          <w:rFonts w:hint="eastAsia" w:ascii="仿宋" w:hAnsi="仿宋" w:eastAsia="仿宋" w:cs="仿宋"/>
          <w:sz w:val="30"/>
          <w:szCs w:val="30"/>
        </w:rPr>
        <w:br w:type="page"/>
      </w:r>
    </w:p>
    <w:p>
      <w:pPr>
        <w:ind w:firstLine="600" w:firstLineChars="200"/>
        <w:jc w:val="left"/>
        <w:rPr>
          <w:rFonts w:ascii="仿宋" w:hAnsi="仿宋" w:eastAsia="仿宋" w:cs="仿宋"/>
          <w:sz w:val="30"/>
          <w:szCs w:val="30"/>
        </w:rPr>
      </w:pPr>
      <w:r>
        <w:rPr>
          <w:rFonts w:hint="eastAsia" w:ascii="仿宋" w:hAnsi="仿宋" w:eastAsia="仿宋" w:cs="仿宋"/>
          <w:sz w:val="30"/>
          <w:szCs w:val="30"/>
        </w:rPr>
        <w:t>附件2：</w:t>
      </w:r>
    </w:p>
    <w:p>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44"/>
          <w:szCs w:val="44"/>
        </w:rPr>
        <w:t>数据保密协议</w:t>
      </w:r>
    </w:p>
    <w:p>
      <w:pPr>
        <w:spacing w:line="336" w:lineRule="auto"/>
        <w:rPr>
          <w:rFonts w:ascii="仿宋" w:hAnsi="仿宋" w:eastAsia="仿宋" w:cs="仿宋"/>
          <w:kern w:val="0"/>
          <w:sz w:val="30"/>
          <w:szCs w:val="30"/>
        </w:rPr>
      </w:pPr>
      <w:r>
        <w:rPr>
          <w:rFonts w:hint="eastAsia" w:ascii="仿宋" w:hAnsi="仿宋" w:eastAsia="仿宋" w:cs="仿宋"/>
          <w:color w:val="000000"/>
          <w:kern w:val="0"/>
          <w:sz w:val="32"/>
          <w:szCs w:val="32"/>
        </w:rPr>
        <w:t xml:space="preserve">甲方：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承诺方： </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color w:val="000000"/>
          <w:kern w:val="0"/>
          <w:sz w:val="30"/>
          <w:szCs w:val="30"/>
        </w:rPr>
        <w:t>双方经平等协商同意，自愿签订本协议，共同遵守本协议所列条款。</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第一条、保密的定义、内容和范围</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3、包括但不限于以直接、间接、口头或书面等形式提供商业秘密的行为均属泄密。 </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第二条、保密条款</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3、承诺方不得向第三方提供保密信息或由保密信息衍生的信息；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4、除了本协议确定的保密信息应用范围外，承诺方不得在任何时候使用保密信息。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5、本条款项下的义务适用于任何保密信息，或根据双方事先或目前协议由甲方提供给承诺方的其他专有和/或保密信息。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6、本协议终止后，承诺方应立即自费将保密信息物归原主，并归还所有含保密信息的文件或媒体及其复制件或摘要。</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第三条、双方的权利与义务  </w:t>
      </w:r>
    </w:p>
    <w:p>
      <w:pPr>
        <w:widowControl/>
        <w:adjustRightInd w:val="0"/>
        <w:snapToGrid w:val="0"/>
        <w:spacing w:line="336" w:lineRule="auto"/>
        <w:ind w:firstLine="606" w:firstLineChars="202"/>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2、承诺方不得向任何单位和个人泄露所掌握的商业秘密事项；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3、承诺方不得利用所掌握的商业秘密牟取私利；</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4、承诺方了解并承认，由于技术服务等原因，承诺方有可能在某些情况下访问甲方数据。</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5、承诺方同意并承诺，对所有保密信息予以严格保密，在未得到甲方事先许可的情况下不得披露给任何第三人；</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第四条、本《协议》项下的保密义务不适用于如下信息：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1、由于承诺方以外其他渠道被他人获知的信息，这些渠道并不受保密义务的限制；</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2、由于法律的适用、法院或其他国家有权机关的要求而披露的信息。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3、另一方从不受保密限制的第三方获得的信息；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4、未参考保密信息而由另一方独立开发的信息；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第五条、如果承诺方违反本协议的以上规定情形,则甲方有权将承诺方拉入蒙牛供应商黑名单，并要积极配合甲方在10个工作日内收回已经泄露的信息。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第六条、争议解决方式</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本协议适用中华人民共和国法律，因本协议引起或与本协议有关的任何争议，应由双方友好协商解决，协商不成的，双方同意向呼和浩特仲裁委员会申请仲裁。因仲裁产生的包括但不限于仲裁费、律师费、调查费、差旅费等，由败诉一方承担。</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第七条、此协议自签字盖章之日起生效。 </w:t>
      </w:r>
    </w:p>
    <w:p>
      <w:pPr>
        <w:widowControl/>
        <w:adjustRightInd w:val="0"/>
        <w:snapToGrid w:val="0"/>
        <w:spacing w:line="336" w:lineRule="auto"/>
        <w:ind w:firstLine="60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0"/>
          <w:szCs w:val="30"/>
        </w:rPr>
        <w:t xml:space="preserve">（以下无正文） </w:t>
      </w:r>
      <w:r>
        <w:rPr>
          <w:rFonts w:hint="eastAsia" w:ascii="仿宋" w:hAnsi="仿宋" w:eastAsia="仿宋" w:cs="仿宋"/>
          <w:color w:val="000000"/>
          <w:kern w:val="0"/>
          <w:sz w:val="30"/>
          <w:szCs w:val="30"/>
        </w:rPr>
        <w:tab/>
      </w:r>
      <w:r>
        <w:rPr>
          <w:rFonts w:hint="eastAsia" w:ascii="仿宋" w:hAnsi="仿宋" w:eastAsia="仿宋" w:cs="仿宋"/>
          <w:color w:val="000000"/>
          <w:kern w:val="0"/>
          <w:sz w:val="32"/>
          <w:szCs w:val="32"/>
        </w:rPr>
        <w:tab/>
      </w:r>
      <w:r>
        <w:rPr>
          <w:rFonts w:hint="eastAsia" w:ascii="仿宋" w:hAnsi="仿宋" w:eastAsia="仿宋" w:cs="仿宋"/>
          <w:color w:val="000000"/>
          <w:kern w:val="0"/>
          <w:sz w:val="32"/>
          <w:szCs w:val="32"/>
        </w:rPr>
        <w:t xml:space="preserve">                            </w:t>
      </w:r>
    </w:p>
    <w:p>
      <w:pPr>
        <w:widowControl/>
        <w:adjustRightInd w:val="0"/>
        <w:snapToGrid w:val="0"/>
        <w:spacing w:line="336" w:lineRule="auto"/>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承诺方：</w:t>
      </w:r>
    </w:p>
    <w:p>
      <w:pPr>
        <w:widowControl/>
        <w:adjustRightInd w:val="0"/>
        <w:snapToGrid w:val="0"/>
        <w:spacing w:line="336" w:lineRule="auto"/>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代表人：</w:t>
      </w:r>
    </w:p>
    <w:p>
      <w:pPr>
        <w:jc w:val="left"/>
        <w:rPr>
          <w:rFonts w:ascii="仿宋" w:hAnsi="仿宋" w:eastAsia="仿宋" w:cs="仿宋"/>
          <w:sz w:val="28"/>
          <w:szCs w:val="28"/>
        </w:rPr>
      </w:pPr>
      <w:r>
        <w:rPr>
          <w:rFonts w:hint="eastAsia" w:ascii="仿宋" w:hAnsi="仿宋" w:eastAsia="仿宋" w:cs="仿宋"/>
          <w:color w:val="000000"/>
          <w:kern w:val="0"/>
          <w:sz w:val="32"/>
          <w:szCs w:val="32"/>
        </w:rPr>
        <w:t>日期：</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rPr>
          <w:rFonts w:ascii="仿宋" w:hAnsi="仿宋" w:eastAsia="仿宋" w:cs="仿宋"/>
        </w:rPr>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BEAC1"/>
    <w:multiLevelType w:val="singleLevel"/>
    <w:tmpl w:val="36DBEAC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F2E0F"/>
    <w:rsid w:val="00146358"/>
    <w:rsid w:val="001821B6"/>
    <w:rsid w:val="00193ADD"/>
    <w:rsid w:val="001A03FA"/>
    <w:rsid w:val="001B0DD4"/>
    <w:rsid w:val="001F00E8"/>
    <w:rsid w:val="00222DA1"/>
    <w:rsid w:val="0022453A"/>
    <w:rsid w:val="00224EE3"/>
    <w:rsid w:val="00262594"/>
    <w:rsid w:val="002C35BD"/>
    <w:rsid w:val="002C68EC"/>
    <w:rsid w:val="002F1AC0"/>
    <w:rsid w:val="003078E2"/>
    <w:rsid w:val="00347FD4"/>
    <w:rsid w:val="00350D65"/>
    <w:rsid w:val="003B2379"/>
    <w:rsid w:val="00433476"/>
    <w:rsid w:val="00434050"/>
    <w:rsid w:val="00465125"/>
    <w:rsid w:val="004D3ABF"/>
    <w:rsid w:val="00504FC2"/>
    <w:rsid w:val="00525508"/>
    <w:rsid w:val="005258FA"/>
    <w:rsid w:val="00537D61"/>
    <w:rsid w:val="0055156D"/>
    <w:rsid w:val="00566FF5"/>
    <w:rsid w:val="00582DCB"/>
    <w:rsid w:val="00590CB8"/>
    <w:rsid w:val="005A01C3"/>
    <w:rsid w:val="005C06DB"/>
    <w:rsid w:val="00600987"/>
    <w:rsid w:val="006169B7"/>
    <w:rsid w:val="006B493B"/>
    <w:rsid w:val="006C6B95"/>
    <w:rsid w:val="006D74B1"/>
    <w:rsid w:val="006E0EB4"/>
    <w:rsid w:val="0071652C"/>
    <w:rsid w:val="0077309A"/>
    <w:rsid w:val="00776C95"/>
    <w:rsid w:val="00787759"/>
    <w:rsid w:val="00795FD5"/>
    <w:rsid w:val="007F46E7"/>
    <w:rsid w:val="0080142D"/>
    <w:rsid w:val="0081085C"/>
    <w:rsid w:val="0083035A"/>
    <w:rsid w:val="008D5360"/>
    <w:rsid w:val="00964DED"/>
    <w:rsid w:val="009B29A3"/>
    <w:rsid w:val="00A134D8"/>
    <w:rsid w:val="00A13E06"/>
    <w:rsid w:val="00AA46FF"/>
    <w:rsid w:val="00AE2811"/>
    <w:rsid w:val="00AE35FD"/>
    <w:rsid w:val="00AE7201"/>
    <w:rsid w:val="00AF23AE"/>
    <w:rsid w:val="00AF4203"/>
    <w:rsid w:val="00B036A4"/>
    <w:rsid w:val="00B62398"/>
    <w:rsid w:val="00B765BA"/>
    <w:rsid w:val="00BA0A15"/>
    <w:rsid w:val="00BA2172"/>
    <w:rsid w:val="00BD5E29"/>
    <w:rsid w:val="00C7598F"/>
    <w:rsid w:val="00CC2041"/>
    <w:rsid w:val="00CC23B1"/>
    <w:rsid w:val="00CD2455"/>
    <w:rsid w:val="00D05753"/>
    <w:rsid w:val="00D059C8"/>
    <w:rsid w:val="00D34260"/>
    <w:rsid w:val="00D61436"/>
    <w:rsid w:val="00D74C65"/>
    <w:rsid w:val="00DB3154"/>
    <w:rsid w:val="00DB31B5"/>
    <w:rsid w:val="00DC5CDE"/>
    <w:rsid w:val="00E14B98"/>
    <w:rsid w:val="00E8505F"/>
    <w:rsid w:val="00ED18C7"/>
    <w:rsid w:val="00EF0E25"/>
    <w:rsid w:val="00F74DD0"/>
    <w:rsid w:val="00F9251D"/>
    <w:rsid w:val="00F95612"/>
    <w:rsid w:val="00FC2359"/>
    <w:rsid w:val="00FF5219"/>
    <w:rsid w:val="02D130AD"/>
    <w:rsid w:val="062B3130"/>
    <w:rsid w:val="071E007D"/>
    <w:rsid w:val="07364AE1"/>
    <w:rsid w:val="0A635EA3"/>
    <w:rsid w:val="0C4D7692"/>
    <w:rsid w:val="0C4E2A51"/>
    <w:rsid w:val="0D9F1786"/>
    <w:rsid w:val="10A07DB4"/>
    <w:rsid w:val="14FC47C1"/>
    <w:rsid w:val="16772EB4"/>
    <w:rsid w:val="1A28455D"/>
    <w:rsid w:val="1AE352E6"/>
    <w:rsid w:val="1CF90375"/>
    <w:rsid w:val="1E161171"/>
    <w:rsid w:val="1FCB4149"/>
    <w:rsid w:val="21D2026D"/>
    <w:rsid w:val="231A7CFB"/>
    <w:rsid w:val="25B73BA9"/>
    <w:rsid w:val="267E023D"/>
    <w:rsid w:val="29A23098"/>
    <w:rsid w:val="2A3D0F56"/>
    <w:rsid w:val="2ACD4BEF"/>
    <w:rsid w:val="2BC06635"/>
    <w:rsid w:val="2D97518B"/>
    <w:rsid w:val="2E3156E2"/>
    <w:rsid w:val="2E9D004A"/>
    <w:rsid w:val="2FB23F4A"/>
    <w:rsid w:val="2FEF7C20"/>
    <w:rsid w:val="327258A8"/>
    <w:rsid w:val="32A71223"/>
    <w:rsid w:val="33076F71"/>
    <w:rsid w:val="34C76B30"/>
    <w:rsid w:val="36CF0B98"/>
    <w:rsid w:val="386668F9"/>
    <w:rsid w:val="38B022ED"/>
    <w:rsid w:val="39574D42"/>
    <w:rsid w:val="397B7FDC"/>
    <w:rsid w:val="3BCC4E18"/>
    <w:rsid w:val="3BF441B5"/>
    <w:rsid w:val="3E7B1477"/>
    <w:rsid w:val="411E2B74"/>
    <w:rsid w:val="428863D8"/>
    <w:rsid w:val="430E37FD"/>
    <w:rsid w:val="437B6662"/>
    <w:rsid w:val="464042A0"/>
    <w:rsid w:val="47F20F1A"/>
    <w:rsid w:val="4A865E9B"/>
    <w:rsid w:val="4A941B1A"/>
    <w:rsid w:val="4B715603"/>
    <w:rsid w:val="4EF473F7"/>
    <w:rsid w:val="4F6550A7"/>
    <w:rsid w:val="4FD87A3D"/>
    <w:rsid w:val="529267F8"/>
    <w:rsid w:val="52E2136D"/>
    <w:rsid w:val="53617955"/>
    <w:rsid w:val="545C0070"/>
    <w:rsid w:val="5471733D"/>
    <w:rsid w:val="592878FE"/>
    <w:rsid w:val="5A5247FB"/>
    <w:rsid w:val="5AD03C72"/>
    <w:rsid w:val="5D6F58F1"/>
    <w:rsid w:val="5E37263A"/>
    <w:rsid w:val="5F234C42"/>
    <w:rsid w:val="5F307ABD"/>
    <w:rsid w:val="5FAD37A1"/>
    <w:rsid w:val="60301DF7"/>
    <w:rsid w:val="61254D6F"/>
    <w:rsid w:val="62303F81"/>
    <w:rsid w:val="638079CB"/>
    <w:rsid w:val="64A25893"/>
    <w:rsid w:val="66A75DEC"/>
    <w:rsid w:val="67F21279"/>
    <w:rsid w:val="68746A14"/>
    <w:rsid w:val="68E050C4"/>
    <w:rsid w:val="69725C43"/>
    <w:rsid w:val="6A05798A"/>
    <w:rsid w:val="6B643222"/>
    <w:rsid w:val="6C35292C"/>
    <w:rsid w:val="6E731438"/>
    <w:rsid w:val="72A04853"/>
    <w:rsid w:val="750D17BD"/>
    <w:rsid w:val="75965832"/>
    <w:rsid w:val="79FF25E7"/>
    <w:rsid w:val="7A593F41"/>
    <w:rsid w:val="7AA26698"/>
    <w:rsid w:val="7B813E1C"/>
    <w:rsid w:val="7D2A780F"/>
    <w:rsid w:val="7FBA76F4"/>
    <w:rsid w:val="FFF2C6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annotation text"/>
    <w:basedOn w:val="1"/>
    <w:link w:val="16"/>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17"/>
    <w:semiHidden/>
    <w:unhideWhenUsed/>
    <w:qFormat/>
    <w:uiPriority w:val="99"/>
    <w:rPr>
      <w:b/>
      <w:bCs/>
    </w:rPr>
  </w:style>
  <w:style w:type="character" w:styleId="11">
    <w:name w:val="Hyperlink"/>
    <w:qFormat/>
    <w:uiPriority w:val="0"/>
    <w:rPr>
      <w:color w:val="0000FF"/>
      <w:u w:val="non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框文本 字符"/>
    <w:basedOn w:val="10"/>
    <w:link w:val="5"/>
    <w:semiHidden/>
    <w:qFormat/>
    <w:uiPriority w:val="99"/>
    <w:rPr>
      <w:rFonts w:ascii="Times New Roman" w:hAnsi="Times New Roman" w:eastAsia="宋体" w:cs="Times New Roman"/>
      <w:kern w:val="2"/>
      <w:sz w:val="18"/>
      <w:szCs w:val="18"/>
    </w:rPr>
  </w:style>
  <w:style w:type="character" w:customStyle="1" w:styleId="16">
    <w:name w:val="批注文字 字符"/>
    <w:basedOn w:val="10"/>
    <w:link w:val="4"/>
    <w:semiHidden/>
    <w:qFormat/>
    <w:uiPriority w:val="99"/>
    <w:rPr>
      <w:kern w:val="2"/>
      <w:sz w:val="21"/>
      <w:szCs w:val="24"/>
    </w:rPr>
  </w:style>
  <w:style w:type="character" w:customStyle="1" w:styleId="17">
    <w:name w:val="批注主题 字符"/>
    <w:basedOn w:val="16"/>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581</Words>
  <Characters>3318</Characters>
  <Lines>27</Lines>
  <Paragraphs>7</Paragraphs>
  <TotalTime>9</TotalTime>
  <ScaleCrop>false</ScaleCrop>
  <LinksUpToDate>false</LinksUpToDate>
  <CharactersWithSpaces>3892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雪 饼 "</cp:lastModifiedBy>
  <dcterms:modified xsi:type="dcterms:W3CDTF">2021-05-12T03:36:42Z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A18F606FEB9F4842B6525DD0A4B52106</vt:lpwstr>
  </property>
</Properties>
</file>