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F2" w:rsidRPr="00AC3349" w:rsidRDefault="00667FF2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  <w:bookmarkStart w:id="0" w:name="_GoBack"/>
      <w:bookmarkEnd w:id="0"/>
      <w:r w:rsidRPr="00AC3349">
        <w:rPr>
          <w:rFonts w:ascii="仿宋_GB2312" w:eastAsia="仿宋_GB2312" w:hAnsi="宋体" w:cs="仿宋" w:hint="eastAsia"/>
          <w:sz w:val="28"/>
          <w:szCs w:val="28"/>
        </w:rPr>
        <w:t>附件</w:t>
      </w:r>
      <w:r w:rsidR="005831E4" w:rsidRPr="00AC3349">
        <w:rPr>
          <w:rFonts w:ascii="仿宋_GB2312" w:eastAsia="仿宋_GB2312" w:hAnsi="宋体" w:cs="仿宋" w:hint="eastAsia"/>
          <w:sz w:val="28"/>
          <w:szCs w:val="28"/>
        </w:rPr>
        <w:t>1</w:t>
      </w:r>
      <w:r w:rsidRPr="00AC3349">
        <w:rPr>
          <w:rFonts w:ascii="仿宋_GB2312" w:eastAsia="仿宋_GB2312" w:hAnsi="宋体" w:cs="仿宋" w:hint="eastAsia"/>
          <w:sz w:val="28"/>
          <w:szCs w:val="28"/>
        </w:rPr>
        <w:t>：</w:t>
      </w:r>
    </w:p>
    <w:p w:rsidR="00667FF2" w:rsidRPr="00AC3349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667FF2" w:rsidRPr="00AC3349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AC3349"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667FF2" w:rsidRPr="00AC3349" w:rsidRDefault="00667FF2" w:rsidP="00667FF2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AC3349" w:rsidRPr="00AC3349">
        <w:trPr>
          <w:trHeight w:val="663"/>
          <w:jc w:val="center"/>
        </w:trPr>
        <w:tc>
          <w:tcPr>
            <w:tcW w:w="885" w:type="dxa"/>
            <w:vAlign w:val="center"/>
          </w:tcPr>
          <w:p w:rsidR="00BB598C" w:rsidRPr="00AC3349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AC3349"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BB598C" w:rsidRPr="00AC3349" w:rsidRDefault="00467241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AC3349">
              <w:rPr>
                <w:rFonts w:ascii="宋体" w:hAnsi="宋体" w:cs="仿宋" w:hint="eastAsia"/>
                <w:b/>
                <w:szCs w:val="21"/>
              </w:rPr>
              <w:t>潜在</w:t>
            </w:r>
            <w:r w:rsidR="00AB418C" w:rsidRPr="00AC3349">
              <w:rPr>
                <w:rFonts w:ascii="宋体" w:hAnsi="宋体" w:cs="仿宋" w:hint="eastAsia"/>
                <w:b/>
                <w:szCs w:val="21"/>
              </w:rPr>
              <w:t>竞价单位名称</w:t>
            </w:r>
          </w:p>
        </w:tc>
        <w:tc>
          <w:tcPr>
            <w:tcW w:w="1630" w:type="dxa"/>
            <w:vAlign w:val="center"/>
          </w:tcPr>
          <w:p w:rsidR="00BB598C" w:rsidRPr="00AC3349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AC3349"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BB598C" w:rsidRPr="00AC3349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AC3349"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BB598C" w:rsidRPr="00AC3349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AC3349"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BB598C" w:rsidRPr="00AC3349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 w:rsidRPr="00AC3349"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AC3349" w:rsidRPr="00AC3349">
        <w:trPr>
          <w:trHeight w:val="627"/>
          <w:jc w:val="center"/>
        </w:trPr>
        <w:tc>
          <w:tcPr>
            <w:tcW w:w="885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AC3349" w:rsidRPr="00AC3349">
        <w:trPr>
          <w:trHeight w:val="627"/>
          <w:jc w:val="center"/>
        </w:trPr>
        <w:tc>
          <w:tcPr>
            <w:tcW w:w="885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Pr="00AC3349" w:rsidRDefault="00AB41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 w:rsidRPr="00AC3349"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Pr="00AC3349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AC3349" w:rsidRPr="00AC3349">
        <w:trPr>
          <w:trHeight w:val="627"/>
          <w:jc w:val="center"/>
        </w:trPr>
        <w:tc>
          <w:tcPr>
            <w:tcW w:w="885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AC3349" w:rsidRPr="00AC3349">
        <w:trPr>
          <w:trHeight w:val="627"/>
          <w:jc w:val="center"/>
        </w:trPr>
        <w:tc>
          <w:tcPr>
            <w:tcW w:w="885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 w:rsidRPr="00AC3349">
        <w:trPr>
          <w:trHeight w:val="627"/>
          <w:jc w:val="center"/>
        </w:trPr>
        <w:tc>
          <w:tcPr>
            <w:tcW w:w="885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Pr="00AC3349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173167" w:rsidRPr="00AC3349" w:rsidRDefault="00173167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5831E4" w:rsidRPr="00AC3349" w:rsidRDefault="005831E4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5831E4" w:rsidRPr="00AC3349" w:rsidRDefault="005831E4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A93E8C" w:rsidRPr="00AC3349" w:rsidRDefault="00A93E8C">
      <w:pPr>
        <w:ind w:right="640"/>
        <w:jc w:val="right"/>
        <w:rPr>
          <w:rFonts w:ascii="仿宋_GB2312" w:eastAsia="仿宋_GB2312" w:hAnsi="宋体"/>
          <w:sz w:val="28"/>
          <w:szCs w:val="28"/>
        </w:rPr>
      </w:pPr>
    </w:p>
    <w:p w:rsidR="005831E4" w:rsidRPr="00AC3349" w:rsidRDefault="005831E4" w:rsidP="005831E4">
      <w:pPr>
        <w:rPr>
          <w:rFonts w:ascii="仿宋_GB2312" w:eastAsia="仿宋_GB2312" w:hAnsi="宋体"/>
          <w:sz w:val="28"/>
          <w:szCs w:val="28"/>
        </w:rPr>
      </w:pPr>
      <w:r w:rsidRPr="00AC3349"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5831E4" w:rsidRPr="00AC3349" w:rsidRDefault="005831E4" w:rsidP="005831E4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AC3349"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2417EA" w:rsidRPr="00AC3349" w:rsidRDefault="002417EA" w:rsidP="002417EA">
      <w:pPr>
        <w:widowControl/>
        <w:spacing w:line="600" w:lineRule="atLeast"/>
        <w:jc w:val="center"/>
        <w:textAlignment w:val="baseline"/>
        <w:rPr>
          <w:rFonts w:ascii="微软雅黑" w:eastAsia="微软雅黑" w:hAnsi="微软雅黑" w:cs="宋体"/>
          <w:kern w:val="0"/>
          <w:szCs w:val="21"/>
        </w:rPr>
      </w:pP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甲方：</w:t>
      </w: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br/>
        <w:t>承诺方：</w:t>
      </w: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br/>
      </w:r>
      <w:r w:rsidRPr="00AC3349">
        <w:rPr>
          <w:rFonts w:ascii="Calibri" w:eastAsia="仿宋" w:hAnsi="Calibri" w:cs="Calibri"/>
          <w:kern w:val="0"/>
          <w:sz w:val="28"/>
          <w:szCs w:val="28"/>
          <w:bdr w:val="none" w:sz="0" w:space="0" w:color="auto" w:frame="1"/>
        </w:rPr>
        <w:t>   </w:t>
      </w: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双方经平等协商同意，自愿签订本协议，共同遵守本协议所列条款。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b/>
          <w:bCs/>
          <w:kern w:val="0"/>
          <w:sz w:val="28"/>
          <w:szCs w:val="28"/>
          <w:bdr w:val="none" w:sz="0" w:space="0" w:color="auto" w:frame="1"/>
        </w:rPr>
        <w:t>第一条、保密的定义、内容和范围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3、包括但不限于以直接、间接、口头或书面等形式提供商业秘密的行为均属泄密。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b/>
          <w:bCs/>
          <w:kern w:val="0"/>
          <w:sz w:val="28"/>
          <w:szCs w:val="28"/>
          <w:bdr w:val="none" w:sz="0" w:space="0" w:color="auto" w:frame="1"/>
        </w:rPr>
        <w:t>第二条、保密条款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3、承诺方不得向第三方提供保密信息或由保密信息衍生的信息；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lastRenderedPageBreak/>
        <w:t>4、除了本协议确定的保密信息应用范围外，承诺方不得在任何时候使用保密信息。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5、本条款项下的义务适用于任何保密信息，或根据双方事先或目前协议由甲方提供给承诺方的其他专有和/或保密信息。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6、本协议终止后，承诺方应立即自费将保密信息物归原主，并归还所有含保密信息的文件或媒体及其复制件或摘要。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7、协议确定业务的承诺方员工。如果参与本协议的承诺方员工不再继续参与本项目，则应确保立即终止该员工获得对方保密信息和信息源的途径。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b/>
          <w:bCs/>
          <w:kern w:val="0"/>
          <w:sz w:val="28"/>
          <w:szCs w:val="28"/>
          <w:bdr w:val="none" w:sz="0" w:space="0" w:color="auto" w:frame="1"/>
        </w:rPr>
        <w:t>第三条、双方的权利与义务</w:t>
      </w:r>
      <w:r w:rsidRPr="00AC3349">
        <w:rPr>
          <w:rFonts w:ascii="Calibri" w:eastAsia="仿宋" w:hAnsi="Calibri" w:cs="Calibri"/>
          <w:b/>
          <w:bCs/>
          <w:kern w:val="0"/>
          <w:sz w:val="28"/>
          <w:szCs w:val="28"/>
          <w:bdr w:val="none" w:sz="0" w:space="0" w:color="auto" w:frame="1"/>
        </w:rPr>
        <w:t> 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1、承诺方应自觉维护甲方的利益，严格遵守本委托方的保密规定；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ind w:left="568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2、承诺方不得向任何单位和个人泄露所掌握的商业秘密事项；</w:t>
      </w: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br/>
        <w:t>3、承诺方不得利用所掌握的商业秘密牟取私利；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4、承诺方了解并承认，由于技术服务等原因，承诺方有可能在某些情况下访问甲方数据。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5、承诺方同意并承诺，对所有保密信息予以严格保密，在未得到甲方事先许可的情况下不得披露给任何第三人；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b/>
          <w:bCs/>
          <w:kern w:val="0"/>
          <w:sz w:val="28"/>
          <w:szCs w:val="28"/>
          <w:bdr w:val="none" w:sz="0" w:space="0" w:color="auto" w:frame="1"/>
        </w:rPr>
        <w:t>第四条、本《协议》项下的保密义务不适用于如下信息：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1、由于承诺方以外其他渠道被他人获知的信息，这些渠道并不受保密义务的限制；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2、由于法律的适用、法院或其他国家有权机关的要求而披露的信息。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3、另一方从不受保密限制的第三方获得的信息；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lastRenderedPageBreak/>
        <w:t>4、未参考保密信息而由另一方独立开发的信息；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b/>
          <w:bCs/>
          <w:kern w:val="0"/>
          <w:sz w:val="28"/>
          <w:szCs w:val="28"/>
          <w:bdr w:val="none" w:sz="0" w:space="0" w:color="auto" w:frame="1"/>
        </w:rPr>
        <w:t>第五条、如果承诺方违反本协议的以上规定情形,则甲方有权将承诺方拉入蒙牛供应商黑名单，并要积极配合甲方在10个工作日内收回已经泄露的信息。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b/>
          <w:bCs/>
          <w:kern w:val="0"/>
          <w:sz w:val="28"/>
          <w:szCs w:val="28"/>
          <w:bdr w:val="none" w:sz="0" w:space="0" w:color="auto" w:frame="1"/>
        </w:rPr>
        <w:t>第六条、争议解决方式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本协议适用中华人民共和国法律，因本协议引起或与本协议有关的任何争议，应由双方友好协商解决，协商不成的，双方同意选择第</w:t>
      </w:r>
      <w:r w:rsidRPr="00AC3349">
        <w:rPr>
          <w:rFonts w:ascii="Calibri" w:eastAsia="仿宋" w:hAnsi="Calibri" w:cs="Calibri"/>
          <w:kern w:val="0"/>
          <w:sz w:val="28"/>
          <w:szCs w:val="28"/>
          <w:bdr w:val="none" w:sz="0" w:space="0" w:color="auto" w:frame="1"/>
        </w:rPr>
        <w:t>   </w:t>
      </w: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 xml:space="preserve"> 【】种方式解决：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1、向呼和浩特仲裁委员会申请仲裁。因仲裁产生的包括但不限于仲裁费、律师费、调查费、差旅费等，由败诉一方承担。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2、向甲方所在地有管辖权的人民法院提起诉讼。因诉讼产生的包括但不限于诉讼费、律师费、调查费、差旅费等，由败诉一方承担。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b/>
          <w:bCs/>
          <w:kern w:val="0"/>
          <w:sz w:val="28"/>
          <w:szCs w:val="28"/>
          <w:bdr w:val="none" w:sz="0" w:space="0" w:color="auto" w:frame="1"/>
        </w:rPr>
        <w:t>第七条、此协议自签字盖章之日起生效。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 xml:space="preserve">（以下无正文） </w:t>
      </w:r>
      <w:r w:rsidRPr="00AC3349">
        <w:rPr>
          <w:rFonts w:ascii="Calibri" w:eastAsia="仿宋" w:hAnsi="Calibri" w:cs="Calibri"/>
          <w:kern w:val="0"/>
          <w:sz w:val="28"/>
          <w:szCs w:val="28"/>
          <w:bdr w:val="none" w:sz="0" w:space="0" w:color="auto" w:frame="1"/>
        </w:rPr>
        <w:t>    </w:t>
      </w: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 xml:space="preserve"> </w:t>
      </w:r>
      <w:r w:rsidRPr="00AC3349">
        <w:rPr>
          <w:rFonts w:ascii="Calibri" w:eastAsia="仿宋" w:hAnsi="Calibri" w:cs="Calibri"/>
          <w:kern w:val="0"/>
          <w:sz w:val="28"/>
          <w:szCs w:val="28"/>
          <w:bdr w:val="none" w:sz="0" w:space="0" w:color="auto" w:frame="1"/>
        </w:rPr>
        <w:t>                            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承诺方：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代表人：</w:t>
      </w:r>
    </w:p>
    <w:p w:rsidR="002417EA" w:rsidRPr="00AC3349" w:rsidRDefault="002417EA" w:rsidP="00A93E8C">
      <w:pPr>
        <w:widowControl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宋体"/>
          <w:kern w:val="0"/>
          <w:sz w:val="28"/>
          <w:szCs w:val="28"/>
        </w:rPr>
      </w:pPr>
      <w:r w:rsidRPr="00AC3349">
        <w:rPr>
          <w:rFonts w:ascii="仿宋" w:eastAsia="仿宋" w:hAnsi="仿宋" w:cs="宋体" w:hint="eastAsia"/>
          <w:kern w:val="0"/>
          <w:sz w:val="28"/>
          <w:szCs w:val="28"/>
          <w:bdr w:val="none" w:sz="0" w:space="0" w:color="auto" w:frame="1"/>
        </w:rPr>
        <w:t>日期：</w:t>
      </w:r>
    </w:p>
    <w:sectPr w:rsidR="002417EA" w:rsidRPr="00AC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D3" w:rsidRDefault="00F078D3" w:rsidP="006B6C3A">
      <w:r>
        <w:separator/>
      </w:r>
    </w:p>
  </w:endnote>
  <w:endnote w:type="continuationSeparator" w:id="0">
    <w:p w:rsidR="00F078D3" w:rsidRDefault="00F078D3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D3" w:rsidRDefault="00F078D3" w:rsidP="006B6C3A">
      <w:r>
        <w:separator/>
      </w:r>
    </w:p>
  </w:footnote>
  <w:footnote w:type="continuationSeparator" w:id="0">
    <w:p w:rsidR="00F078D3" w:rsidRDefault="00F078D3" w:rsidP="006B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D12841"/>
    <w:multiLevelType w:val="singleLevel"/>
    <w:tmpl w:val="BFD12841"/>
    <w:lvl w:ilvl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1" w15:restartNumberingAfterBreak="0">
    <w:nsid w:val="20021BD0"/>
    <w:multiLevelType w:val="hybridMultilevel"/>
    <w:tmpl w:val="30242912"/>
    <w:lvl w:ilvl="0" w:tplc="FEB628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62698"/>
    <w:rsid w:val="00067FAB"/>
    <w:rsid w:val="00077AA7"/>
    <w:rsid w:val="000D3B46"/>
    <w:rsid w:val="000F4331"/>
    <w:rsid w:val="00120356"/>
    <w:rsid w:val="00125794"/>
    <w:rsid w:val="00133058"/>
    <w:rsid w:val="00173167"/>
    <w:rsid w:val="001B6352"/>
    <w:rsid w:val="0021010E"/>
    <w:rsid w:val="00231B2B"/>
    <w:rsid w:val="002417EA"/>
    <w:rsid w:val="0024228C"/>
    <w:rsid w:val="00247E1A"/>
    <w:rsid w:val="002752B5"/>
    <w:rsid w:val="003106FA"/>
    <w:rsid w:val="00315644"/>
    <w:rsid w:val="003510A6"/>
    <w:rsid w:val="0038487B"/>
    <w:rsid w:val="003F4823"/>
    <w:rsid w:val="0040443A"/>
    <w:rsid w:val="004119FE"/>
    <w:rsid w:val="0041669E"/>
    <w:rsid w:val="00425AE1"/>
    <w:rsid w:val="00440CBF"/>
    <w:rsid w:val="004453F1"/>
    <w:rsid w:val="004631BA"/>
    <w:rsid w:val="00467241"/>
    <w:rsid w:val="004B06EF"/>
    <w:rsid w:val="004B23CB"/>
    <w:rsid w:val="00507D9F"/>
    <w:rsid w:val="00516356"/>
    <w:rsid w:val="00520348"/>
    <w:rsid w:val="00535F7A"/>
    <w:rsid w:val="00567B3B"/>
    <w:rsid w:val="005831E4"/>
    <w:rsid w:val="0059677B"/>
    <w:rsid w:val="005D6697"/>
    <w:rsid w:val="005E1CD5"/>
    <w:rsid w:val="00667FF2"/>
    <w:rsid w:val="00670861"/>
    <w:rsid w:val="006B6424"/>
    <w:rsid w:val="006B6C3A"/>
    <w:rsid w:val="006C345F"/>
    <w:rsid w:val="006F1531"/>
    <w:rsid w:val="00727111"/>
    <w:rsid w:val="007724AE"/>
    <w:rsid w:val="0077732A"/>
    <w:rsid w:val="007D613A"/>
    <w:rsid w:val="008107ED"/>
    <w:rsid w:val="0082709A"/>
    <w:rsid w:val="008638D9"/>
    <w:rsid w:val="008927DE"/>
    <w:rsid w:val="00962DFF"/>
    <w:rsid w:val="00964DED"/>
    <w:rsid w:val="00991540"/>
    <w:rsid w:val="009B45E0"/>
    <w:rsid w:val="009B771D"/>
    <w:rsid w:val="009C0E42"/>
    <w:rsid w:val="009E3DD5"/>
    <w:rsid w:val="00A31BE9"/>
    <w:rsid w:val="00A51B17"/>
    <w:rsid w:val="00A56685"/>
    <w:rsid w:val="00A93E8C"/>
    <w:rsid w:val="00AA270F"/>
    <w:rsid w:val="00AB418C"/>
    <w:rsid w:val="00AC3349"/>
    <w:rsid w:val="00AC49D0"/>
    <w:rsid w:val="00AF6314"/>
    <w:rsid w:val="00B3033E"/>
    <w:rsid w:val="00B60AD5"/>
    <w:rsid w:val="00BA1A36"/>
    <w:rsid w:val="00BB598C"/>
    <w:rsid w:val="00C23AF0"/>
    <w:rsid w:val="00C801E8"/>
    <w:rsid w:val="00CB1879"/>
    <w:rsid w:val="00CC73B4"/>
    <w:rsid w:val="00D45E32"/>
    <w:rsid w:val="00D74930"/>
    <w:rsid w:val="00DC0575"/>
    <w:rsid w:val="00DD281D"/>
    <w:rsid w:val="00E03B81"/>
    <w:rsid w:val="00E1598D"/>
    <w:rsid w:val="00E540EC"/>
    <w:rsid w:val="00EA389B"/>
    <w:rsid w:val="00EB0B37"/>
    <w:rsid w:val="00EB23C2"/>
    <w:rsid w:val="00ED6E48"/>
    <w:rsid w:val="00F078D3"/>
    <w:rsid w:val="00F1123A"/>
    <w:rsid w:val="00F208FB"/>
    <w:rsid w:val="00FA6575"/>
    <w:rsid w:val="00FC0C38"/>
    <w:rsid w:val="00FD24A5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7493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74930"/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6708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裴雪晴(安全质量支持部)</cp:lastModifiedBy>
  <cp:revision>96</cp:revision>
  <dcterms:created xsi:type="dcterms:W3CDTF">2017-11-28T06:37:00Z</dcterms:created>
  <dcterms:modified xsi:type="dcterms:W3CDTF">2021-08-11T01:47:00Z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