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蒙牛乳制品（天津）有限责任公司</w:t>
      </w:r>
      <w:r>
        <w:rPr>
          <w:rFonts w:hint="eastAsia" w:ascii="宋体" w:hAnsi="宋体" w:cs="宋体"/>
          <w:b/>
          <w:bCs/>
          <w:color w:val="000000" w:themeColor="text1"/>
          <w:sz w:val="32"/>
          <w:szCs w:val="32"/>
          <w:highlight w:val="none"/>
          <w:lang w:val="en-US" w:eastAsia="zh-Hans"/>
          <w14:textFill>
            <w14:solidFill>
              <w14:schemeClr w14:val="tx1"/>
            </w14:solidFill>
          </w14:textFill>
        </w:rPr>
        <w:t>十万级洁净间</w:t>
      </w:r>
      <w:r>
        <w:rPr>
          <w:rFonts w:hint="eastAsia" w:ascii="宋体" w:hAnsi="宋体" w:cs="宋体"/>
          <w:b/>
          <w:bCs/>
          <w:color w:val="000000" w:themeColor="text1"/>
          <w:sz w:val="32"/>
          <w:szCs w:val="32"/>
          <w:highlight w:val="none"/>
          <w14:textFill>
            <w14:solidFill>
              <w14:schemeClr w14:val="tx1"/>
            </w14:solidFill>
          </w14:textFill>
        </w:rPr>
        <w:t>项目</w:t>
      </w: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eastAsia="zh-Hans"/>
          <w14:textFill>
            <w14:solidFill>
              <w14:schemeClr w14:val="tx1"/>
            </w14:solidFill>
          </w14:textFill>
        </w:rPr>
        <w:t>公开</w:t>
      </w:r>
      <w:r>
        <w:rPr>
          <w:rFonts w:hint="eastAsia" w:ascii="宋体" w:hAnsi="宋体" w:cs="宋体"/>
          <w:b/>
          <w:bCs/>
          <w:color w:val="000000" w:themeColor="text1"/>
          <w:sz w:val="32"/>
          <w:szCs w:val="32"/>
          <w:highlight w:val="none"/>
          <w14:textFill>
            <w14:solidFill>
              <w14:schemeClr w14:val="tx1"/>
            </w14:solidFill>
          </w14:textFill>
        </w:rPr>
        <w:t>竞争性谈判</w:t>
      </w:r>
      <w:r>
        <w:rPr>
          <w:rFonts w:hint="eastAsia" w:ascii="宋体" w:hAnsi="宋体" w:cs="宋体"/>
          <w:b/>
          <w:bCs/>
          <w:color w:val="000000" w:themeColor="text1"/>
          <w:sz w:val="32"/>
          <w:szCs w:val="32"/>
          <w:highlight w:val="none"/>
          <w:lang w:val="en-US" w:eastAsia="zh-CN"/>
          <w14:textFill>
            <w14:solidFill>
              <w14:schemeClr w14:val="tx1"/>
            </w14:solidFill>
          </w14:textFill>
        </w:rPr>
        <w:t>四</w:t>
      </w:r>
      <w:r>
        <w:rPr>
          <w:rFonts w:hint="eastAsia" w:ascii="宋体" w:hAnsi="宋体" w:cs="宋体"/>
          <w:b/>
          <w:bCs/>
          <w:color w:val="000000" w:themeColor="text1"/>
          <w:sz w:val="32"/>
          <w:szCs w:val="32"/>
          <w:highlight w:val="none"/>
          <w:lang w:val="en-US" w:eastAsia="zh-Hans"/>
          <w14:textFill>
            <w14:solidFill>
              <w14:schemeClr w14:val="tx1"/>
            </w14:solidFill>
          </w14:textFill>
        </w:rPr>
        <w:t>次</w:t>
      </w:r>
      <w:r>
        <w:rPr>
          <w:rFonts w:hint="eastAsia" w:ascii="宋体" w:hAnsi="宋体" w:cs="宋体"/>
          <w:b/>
          <w:bCs/>
          <w:color w:val="000000" w:themeColor="text1"/>
          <w:sz w:val="32"/>
          <w:szCs w:val="32"/>
          <w:highlight w:val="none"/>
          <w14:textFill>
            <w14:solidFill>
              <w14:schemeClr w14:val="tx1"/>
            </w14:solidFill>
          </w14:textFill>
        </w:rPr>
        <w:t>公告</w:t>
      </w:r>
    </w:p>
    <w:p>
      <w:pPr>
        <w:spacing w:line="360" w:lineRule="auto"/>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内蒙古华晟工程项目管理有限公司受蒙牛乳制品（天津）有限责任公司的委托，</w:t>
      </w:r>
      <w:r>
        <w:rPr>
          <w:rFonts w:hint="eastAsia" w:ascii="宋体" w:hAnsi="宋体" w:cs="宋体"/>
          <w:color w:val="000000" w:themeColor="text1"/>
          <w:sz w:val="28"/>
          <w:szCs w:val="28"/>
          <w:highlight w:val="none"/>
          <w:lang w:eastAsia="zh-Hans"/>
          <w14:textFill>
            <w14:solidFill>
              <w14:schemeClr w14:val="tx1"/>
            </w14:solidFill>
          </w14:textFill>
        </w:rPr>
        <w:t>现</w:t>
      </w:r>
      <w:r>
        <w:rPr>
          <w:rFonts w:hint="eastAsia" w:ascii="宋体" w:hAnsi="宋体" w:cs="宋体"/>
          <w:color w:val="000000" w:themeColor="text1"/>
          <w:sz w:val="28"/>
          <w:szCs w:val="28"/>
          <w:highlight w:val="none"/>
          <w14:textFill>
            <w14:solidFill>
              <w14:schemeClr w14:val="tx1"/>
            </w14:solidFill>
          </w14:textFill>
        </w:rPr>
        <w:t>对</w:t>
      </w:r>
      <w:r>
        <w:rPr>
          <w:rFonts w:hint="default" w:ascii="宋体" w:hAnsi="宋体" w:cs="宋体"/>
          <w:color w:val="000000" w:themeColor="text1"/>
          <w:sz w:val="28"/>
          <w:szCs w:val="28"/>
          <w:highlight w:val="none"/>
          <w14:textFill>
            <w14:solidFill>
              <w14:schemeClr w14:val="tx1"/>
            </w14:solidFill>
          </w14:textFill>
        </w:rPr>
        <w:t>蒙牛乳制品（天津）有限责任公司十万级洁净间项目</w:t>
      </w:r>
      <w:r>
        <w:rPr>
          <w:rFonts w:hint="eastAsia" w:ascii="宋体" w:hAnsi="宋体" w:cs="宋体"/>
          <w:color w:val="000000" w:themeColor="text1"/>
          <w:sz w:val="28"/>
          <w:szCs w:val="28"/>
          <w:highlight w:val="none"/>
          <w14:textFill>
            <w14:solidFill>
              <w14:schemeClr w14:val="tx1"/>
            </w14:solidFill>
          </w14:textFill>
        </w:rPr>
        <w:t>进行公开竞争性谈判, 欢迎符合资格条件的竞谈商参加。</w:t>
      </w:r>
    </w:p>
    <w:p>
      <w:pPr>
        <w:numPr>
          <w:ilvl w:val="0"/>
          <w:numId w:val="1"/>
        </w:numPr>
        <w:spacing w:line="360" w:lineRule="auto"/>
        <w:ind w:firstLine="585"/>
        <w:jc w:val="left"/>
        <w:rPr>
          <w:rFonts w:hint="default"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项目编号：DWSCTJ20210</w:t>
      </w:r>
      <w:r>
        <w:rPr>
          <w:rFonts w:hint="default" w:ascii="宋体" w:hAnsi="宋体" w:cs="宋体"/>
          <w:b/>
          <w:bCs/>
          <w:color w:val="000000" w:themeColor="text1"/>
          <w:sz w:val="28"/>
          <w:szCs w:val="28"/>
          <w:highlight w:val="none"/>
          <w14:textFill>
            <w14:solidFill>
              <w14:schemeClr w14:val="tx1"/>
            </w14:solidFill>
          </w14:textFill>
        </w:rPr>
        <w:t>72</w:t>
      </w:r>
    </w:p>
    <w:p>
      <w:pPr>
        <w:numPr>
          <w:ilvl w:val="0"/>
          <w:numId w:val="1"/>
        </w:numPr>
        <w:spacing w:line="360" w:lineRule="auto"/>
        <w:ind w:firstLine="585"/>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项目名称：</w:t>
      </w:r>
      <w:r>
        <w:rPr>
          <w:rFonts w:hint="default" w:ascii="宋体" w:hAnsi="宋体" w:cs="宋体"/>
          <w:b/>
          <w:bCs/>
          <w:color w:val="000000" w:themeColor="text1"/>
          <w:sz w:val="28"/>
          <w:szCs w:val="28"/>
          <w:highlight w:val="none"/>
          <w14:textFill>
            <w14:solidFill>
              <w14:schemeClr w14:val="tx1"/>
            </w14:solidFill>
          </w14:textFill>
        </w:rPr>
        <w:t>蒙牛乳制品（天津）有限责任公司十万级洁净间项目</w:t>
      </w:r>
    </w:p>
    <w:p>
      <w:pPr>
        <w:spacing w:line="360" w:lineRule="auto"/>
        <w:ind w:firstLine="585"/>
        <w:jc w:val="left"/>
        <w:rPr>
          <w:rFonts w:ascii="宋体" w:hAnsi="宋体" w:cs="宋体"/>
          <w:color w:val="000000" w:themeColor="text1"/>
          <w:sz w:val="28"/>
          <w:szCs w:val="28"/>
          <w:highlight w:val="none"/>
          <w:lang w:eastAsia="zh-Hans"/>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三、项目概况：</w:t>
      </w:r>
    </w:p>
    <w:p>
      <w:pPr>
        <w:keepNext w:val="0"/>
        <w:keepLines w:val="0"/>
        <w:widowControl/>
        <w:suppressLineNumbers w:val="0"/>
        <w:spacing w:before="0" w:beforeAutospacing="0" w:after="0" w:afterAutospacing="0" w:line="360" w:lineRule="auto"/>
        <w:ind w:left="0" w:right="0"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kern w:val="2"/>
          <w:sz w:val="28"/>
          <w:szCs w:val="28"/>
          <w:highlight w:val="none"/>
          <w:lang w:val="en-US" w:eastAsia="zh-CN" w:bidi="ar"/>
        </w:rPr>
        <w:t>因新产线需要，天津工厂需新建立一间十万级洁净间，由于目前车间空间特殊需求，需重新划分区域建立；需将现有空调进行改造，增加送风及回风管道，用于新建洁净间换风，车间顶部安装洁净灯，将新建洁净间安装安全出口。</w:t>
      </w:r>
    </w:p>
    <w:p>
      <w:pPr>
        <w:pStyle w:val="9"/>
        <w:widowControl/>
        <w:snapToGrid w:val="0"/>
        <w:spacing w:beforeAutospacing="0" w:afterAutospacing="0" w:line="360" w:lineRule="auto"/>
        <w:ind w:firstLine="561"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b/>
          <w:bCs/>
          <w:color w:val="000000" w:themeColor="text1"/>
          <w:kern w:val="2"/>
          <w:sz w:val="28"/>
          <w:szCs w:val="28"/>
          <w:highlight w:val="none"/>
          <w14:textFill>
            <w14:solidFill>
              <w14:schemeClr w14:val="tx1"/>
            </w14:solidFill>
          </w14:textFill>
        </w:rPr>
        <w:t>四、资格要求：</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1、竞谈人必须是在中华人民共和国境内</w:t>
      </w:r>
      <w:bookmarkStart w:id="1" w:name="_GoBack"/>
      <w:bookmarkEnd w:id="1"/>
      <w:r>
        <w:rPr>
          <w:rFonts w:hint="eastAsia" w:ascii="宋体" w:hAnsi="宋体" w:cs="宋体"/>
          <w:color w:val="000000" w:themeColor="text1"/>
          <w:kern w:val="2"/>
          <w:sz w:val="28"/>
          <w:szCs w:val="28"/>
          <w:highlight w:val="none"/>
          <w14:textFill>
            <w14:solidFill>
              <w14:schemeClr w14:val="tx1"/>
            </w14:solidFill>
          </w14:textFill>
        </w:rPr>
        <w:t>注册的独立法人，注册资金大于或等于</w:t>
      </w:r>
      <w:r>
        <w:rPr>
          <w:rFonts w:hint="default" w:ascii="宋体" w:hAnsi="宋体" w:cs="宋体"/>
          <w:color w:val="000000" w:themeColor="text1"/>
          <w:kern w:val="2"/>
          <w:sz w:val="28"/>
          <w:szCs w:val="28"/>
          <w:highlight w:val="none"/>
          <w14:textFill>
            <w14:solidFill>
              <w14:schemeClr w14:val="tx1"/>
            </w14:solidFill>
          </w14:textFill>
        </w:rPr>
        <w:t>5</w:t>
      </w:r>
      <w:r>
        <w:rPr>
          <w:rFonts w:hint="default" w:ascii="宋体" w:hAnsi="宋体" w:cs="宋体"/>
          <w:color w:val="000000" w:themeColor="text1"/>
          <w:kern w:val="2"/>
          <w:sz w:val="28"/>
          <w:szCs w:val="28"/>
          <w:highlight w:val="none"/>
          <w:lang w:eastAsia="zh-CN"/>
          <w14:textFill>
            <w14:solidFill>
              <w14:schemeClr w14:val="tx1"/>
            </w14:solidFill>
          </w14:textFill>
        </w:rPr>
        <w:t>00</w:t>
      </w:r>
      <w:r>
        <w:rPr>
          <w:rFonts w:hint="eastAsia" w:ascii="宋体" w:hAnsi="宋体" w:cs="宋体"/>
          <w:color w:val="000000" w:themeColor="text1"/>
          <w:kern w:val="2"/>
          <w:sz w:val="28"/>
          <w:szCs w:val="28"/>
          <w:highlight w:val="none"/>
          <w14:textFill>
            <w14:solidFill>
              <w14:schemeClr w14:val="tx1"/>
            </w14:solidFill>
          </w14:textFill>
        </w:rPr>
        <w:t>万元人民币（外币按注册时汇率计算），营业执照经年检合格；</w:t>
      </w:r>
    </w:p>
    <w:p>
      <w:pPr>
        <w:pStyle w:val="9"/>
        <w:widowControl/>
        <w:snapToGrid w:val="0"/>
        <w:spacing w:beforeAutospacing="0" w:afterAutospacing="0" w:line="360" w:lineRule="auto"/>
        <w:ind w:firstLine="560" w:firstLineChars="200"/>
        <w:rPr>
          <w:rFonts w:hint="default" w:ascii="宋体" w:hAnsi="宋体" w:eastAsia="宋体" w:cs="宋体"/>
          <w:color w:val="000000" w:themeColor="text1"/>
          <w:kern w:val="2"/>
          <w:sz w:val="28"/>
          <w:szCs w:val="28"/>
          <w:highlight w:val="none"/>
          <w:lang w:eastAsia="zh-CN"/>
          <w14:textFill>
            <w14:solidFill>
              <w14:schemeClr w14:val="tx1"/>
            </w14:solidFill>
          </w14:textFill>
        </w:rPr>
      </w:pPr>
      <w:r>
        <w:rPr>
          <w:rFonts w:hint="eastAsia" w:ascii="宋体" w:hAnsi="宋体" w:eastAsia="宋体" w:cs="宋体"/>
          <w:color w:val="000000" w:themeColor="text1"/>
          <w:kern w:val="2"/>
          <w:sz w:val="28"/>
          <w:szCs w:val="28"/>
          <w:highlight w:val="none"/>
          <w:lang w:eastAsia="zh-CN"/>
          <w14:textFill>
            <w14:solidFill>
              <w14:schemeClr w14:val="tx1"/>
            </w14:solidFill>
          </w14:textFill>
        </w:rPr>
        <w:t>2、竞谈</w:t>
      </w:r>
      <w:r>
        <w:rPr>
          <w:rFonts w:hint="eastAsia" w:ascii="宋体" w:hAnsi="宋体" w:eastAsia="宋体" w:cs="宋体"/>
          <w:color w:val="000000" w:themeColor="text1"/>
          <w:kern w:val="2"/>
          <w:sz w:val="28"/>
          <w:szCs w:val="28"/>
          <w:highlight w:val="none"/>
          <w:lang w:val="en-US" w:eastAsia="zh-Hans"/>
          <w14:textFill>
            <w14:solidFill>
              <w14:schemeClr w14:val="tx1"/>
            </w14:solidFill>
          </w14:textFill>
        </w:rPr>
        <w:t>人</w:t>
      </w:r>
      <w:r>
        <w:rPr>
          <w:rFonts w:hint="eastAsia" w:ascii="宋体" w:hAnsi="宋体" w:eastAsia="宋体" w:cs="宋体"/>
          <w:color w:val="000000" w:themeColor="text1"/>
          <w:kern w:val="2"/>
          <w:sz w:val="28"/>
          <w:szCs w:val="28"/>
          <w:highlight w:val="none"/>
          <w:lang w:eastAsia="zh-CN"/>
          <w14:textFill>
            <w14:solidFill>
              <w14:schemeClr w14:val="tx1"/>
            </w14:solidFill>
          </w14:textFill>
        </w:rPr>
        <w:t>须具有建设行政主管部门颁发的机电工程施工总承包叁级及以上资质</w:t>
      </w:r>
      <w:r>
        <w:rPr>
          <w:rFonts w:hint="default" w:ascii="宋体" w:hAnsi="宋体" w:eastAsia="宋体" w:cs="宋体"/>
          <w:color w:val="000000" w:themeColor="text1"/>
          <w:kern w:val="2"/>
          <w:sz w:val="28"/>
          <w:szCs w:val="28"/>
          <w:highlight w:val="none"/>
          <w:lang w:eastAsia="zh-CN"/>
          <w14:textFill>
            <w14:solidFill>
              <w14:schemeClr w14:val="tx1"/>
            </w14:solidFill>
          </w14:textFill>
        </w:rPr>
        <w:t>，</w:t>
      </w:r>
      <w:r>
        <w:rPr>
          <w:rFonts w:hint="eastAsia" w:ascii="宋体" w:hAnsi="宋体" w:eastAsia="宋体" w:cs="宋体"/>
          <w:color w:val="000000" w:themeColor="text1"/>
          <w:kern w:val="2"/>
          <w:sz w:val="28"/>
          <w:szCs w:val="28"/>
          <w:highlight w:val="none"/>
          <w:lang w:eastAsia="zh-CN"/>
          <w14:textFill>
            <w14:solidFill>
              <w14:schemeClr w14:val="tx1"/>
            </w14:solidFill>
          </w14:textFill>
        </w:rPr>
        <w:t>或建筑机电安装工程专业承包叁级</w:t>
      </w:r>
      <w:r>
        <w:rPr>
          <w:rFonts w:hint="default" w:ascii="宋体" w:hAnsi="宋体" w:eastAsia="宋体" w:cs="宋体"/>
          <w:color w:val="000000" w:themeColor="text1"/>
          <w:kern w:val="2"/>
          <w:sz w:val="28"/>
          <w:szCs w:val="28"/>
          <w:highlight w:val="none"/>
          <w:lang w:eastAsia="zh-CN"/>
          <w14:textFill>
            <w14:solidFill>
              <w14:schemeClr w14:val="tx1"/>
            </w14:solidFill>
          </w14:textFill>
        </w:rPr>
        <w:t>及</w:t>
      </w:r>
      <w:r>
        <w:rPr>
          <w:rFonts w:hint="eastAsia" w:ascii="宋体" w:hAnsi="宋体" w:eastAsia="宋体" w:cs="宋体"/>
          <w:color w:val="000000" w:themeColor="text1"/>
          <w:kern w:val="2"/>
          <w:sz w:val="28"/>
          <w:szCs w:val="28"/>
          <w:highlight w:val="none"/>
          <w:lang w:eastAsia="zh-CN"/>
          <w14:textFill>
            <w14:solidFill>
              <w14:schemeClr w14:val="tx1"/>
            </w14:solidFill>
          </w14:textFill>
        </w:rPr>
        <w:t>以上资质</w:t>
      </w:r>
      <w:r>
        <w:rPr>
          <w:rFonts w:hint="default" w:ascii="宋体" w:hAnsi="宋体" w:eastAsia="宋体" w:cs="宋体"/>
          <w:color w:val="000000" w:themeColor="text1"/>
          <w:kern w:val="2"/>
          <w:sz w:val="28"/>
          <w:szCs w:val="28"/>
          <w:highlight w:val="none"/>
          <w:lang w:eastAsia="zh-CN"/>
          <w14:textFill>
            <w14:solidFill>
              <w14:schemeClr w14:val="tx1"/>
            </w14:solidFill>
          </w14:textFill>
        </w:rPr>
        <w:t>；</w:t>
      </w:r>
    </w:p>
    <w:p>
      <w:pPr>
        <w:pStyle w:val="9"/>
        <w:widowControl/>
        <w:snapToGrid w:val="0"/>
        <w:spacing w:beforeAutospacing="0" w:afterAutospacing="0" w:line="360" w:lineRule="auto"/>
        <w:ind w:firstLine="560" w:firstLineChars="200"/>
        <w:rPr>
          <w:rFonts w:hint="eastAsia" w:ascii="宋体" w:hAnsi="宋体" w:cs="宋体"/>
          <w:color w:val="000000" w:themeColor="text1"/>
          <w:kern w:val="2"/>
          <w:sz w:val="28"/>
          <w:szCs w:val="28"/>
          <w:highlight w:val="none"/>
          <w14:textFill>
            <w14:solidFill>
              <w14:schemeClr w14:val="tx1"/>
            </w14:solidFill>
          </w14:textFill>
        </w:rPr>
      </w:pPr>
      <w:r>
        <w:rPr>
          <w:rFonts w:hint="default" w:ascii="宋体" w:hAnsi="宋体" w:cs="宋体"/>
          <w:color w:val="000000" w:themeColor="text1"/>
          <w:kern w:val="2"/>
          <w:sz w:val="28"/>
          <w:szCs w:val="28"/>
          <w:highlight w:val="none"/>
          <w:lang w:eastAsia="zh-CN"/>
          <w14:textFill>
            <w14:solidFill>
              <w14:schemeClr w14:val="tx1"/>
            </w14:solidFill>
          </w14:textFill>
        </w:rPr>
        <w:t>3、</w:t>
      </w:r>
      <w:r>
        <w:rPr>
          <w:rFonts w:hint="eastAsia" w:ascii="宋体" w:hAnsi="宋体" w:cs="宋体"/>
          <w:color w:val="000000" w:themeColor="text1"/>
          <w:kern w:val="2"/>
          <w:sz w:val="28"/>
          <w:szCs w:val="28"/>
          <w:highlight w:val="none"/>
          <w:lang w:eastAsia="zh-CN"/>
          <w14:textFill>
            <w14:solidFill>
              <w14:schemeClr w14:val="tx1"/>
            </w14:solidFill>
          </w14:textFill>
        </w:rPr>
        <w:t>竞谈</w:t>
      </w:r>
      <w:r>
        <w:rPr>
          <w:rFonts w:hint="eastAsia" w:ascii="宋体" w:hAnsi="宋体" w:cs="宋体"/>
          <w:color w:val="000000" w:themeColor="text1"/>
          <w:kern w:val="2"/>
          <w:sz w:val="28"/>
          <w:szCs w:val="28"/>
          <w:highlight w:val="none"/>
          <w:lang w:val="en-US" w:eastAsia="zh-Hans"/>
          <w14:textFill>
            <w14:solidFill>
              <w14:schemeClr w14:val="tx1"/>
            </w14:solidFill>
          </w14:textFill>
        </w:rPr>
        <w:t>人</w:t>
      </w:r>
      <w:r>
        <w:rPr>
          <w:rFonts w:hint="eastAsia" w:ascii="宋体" w:hAnsi="宋体" w:cs="宋体"/>
          <w:color w:val="000000" w:themeColor="text1"/>
          <w:kern w:val="2"/>
          <w:sz w:val="28"/>
          <w:szCs w:val="28"/>
          <w:highlight w:val="none"/>
          <w14:textFill>
            <w14:solidFill>
              <w14:schemeClr w14:val="tx1"/>
            </w14:solidFill>
          </w14:textFill>
        </w:rPr>
        <w:t>须具有有效的安全生产许可证；</w:t>
      </w:r>
    </w:p>
    <w:p>
      <w:pPr>
        <w:pStyle w:val="9"/>
        <w:widowControl/>
        <w:snapToGrid w:val="0"/>
        <w:spacing w:beforeAutospacing="0" w:afterAutospacing="0" w:line="360" w:lineRule="auto"/>
        <w:ind w:firstLine="560" w:firstLineChars="200"/>
        <w:rPr>
          <w:rFonts w:hint="default" w:ascii="宋体" w:hAnsi="宋体" w:cs="宋体"/>
          <w:color w:val="000000" w:themeColor="text1"/>
          <w:kern w:val="2"/>
          <w:sz w:val="28"/>
          <w:szCs w:val="28"/>
          <w:highlight w:val="none"/>
          <w14:textFill>
            <w14:solidFill>
              <w14:schemeClr w14:val="tx1"/>
            </w14:solidFill>
          </w14:textFill>
        </w:rPr>
      </w:pPr>
      <w:r>
        <w:rPr>
          <w:rFonts w:hint="default" w:ascii="宋体" w:hAnsi="宋体" w:cs="宋体"/>
          <w:color w:val="000000" w:themeColor="text1"/>
          <w:kern w:val="2"/>
          <w:sz w:val="28"/>
          <w:szCs w:val="28"/>
          <w:highlight w:val="none"/>
          <w14:textFill>
            <w14:solidFill>
              <w14:schemeClr w14:val="tx1"/>
            </w14:solidFill>
          </w14:textFill>
        </w:rPr>
        <w:t>4、</w:t>
      </w:r>
      <w:r>
        <w:rPr>
          <w:rFonts w:hint="eastAsia" w:ascii="宋体" w:hAnsi="宋体" w:cs="宋体"/>
          <w:color w:val="000000" w:themeColor="text1"/>
          <w:kern w:val="2"/>
          <w:sz w:val="28"/>
          <w:szCs w:val="28"/>
          <w:highlight w:val="none"/>
          <w14:textFill>
            <w14:solidFill>
              <w14:schemeClr w14:val="tx1"/>
            </w14:solidFill>
          </w14:textFill>
        </w:rPr>
        <w:t>竞谈人须具有20</w:t>
      </w:r>
      <w:r>
        <w:rPr>
          <w:rFonts w:hint="eastAsia" w:ascii="宋体" w:hAnsi="宋体" w:cs="宋体"/>
          <w:color w:val="000000" w:themeColor="text1"/>
          <w:kern w:val="2"/>
          <w:sz w:val="28"/>
          <w:szCs w:val="28"/>
          <w:highlight w:val="none"/>
          <w:lang w:val="en-US" w:eastAsia="zh-CN"/>
          <w14:textFill>
            <w14:solidFill>
              <w14:schemeClr w14:val="tx1"/>
            </w14:solidFill>
          </w14:textFill>
        </w:rPr>
        <w:t>19</w:t>
      </w:r>
      <w:r>
        <w:rPr>
          <w:rFonts w:hint="eastAsia" w:ascii="宋体" w:hAnsi="宋体" w:cs="宋体"/>
          <w:color w:val="000000" w:themeColor="text1"/>
          <w:kern w:val="2"/>
          <w:sz w:val="28"/>
          <w:szCs w:val="28"/>
          <w:highlight w:val="none"/>
          <w14:textFill>
            <w14:solidFill>
              <w14:schemeClr w14:val="tx1"/>
            </w14:solidFill>
          </w14:textFill>
        </w:rPr>
        <w:t>年1月1日至今</w:t>
      </w:r>
      <w:r>
        <w:rPr>
          <w:rFonts w:hint="default" w:ascii="宋体" w:hAnsi="宋体" w:cs="宋体"/>
          <w:color w:val="000000" w:themeColor="text1"/>
          <w:kern w:val="2"/>
          <w:sz w:val="28"/>
          <w:szCs w:val="28"/>
          <w:highlight w:val="yellow"/>
          <w:lang w:eastAsia="zh-CN"/>
          <w14:textFill>
            <w14:solidFill>
              <w14:schemeClr w14:val="tx1"/>
            </w14:solidFill>
          </w14:textFill>
        </w:rPr>
        <w:t>2</w:t>
      </w:r>
      <w:r>
        <w:rPr>
          <w:rFonts w:hint="eastAsia" w:ascii="宋体" w:hAnsi="宋体" w:cs="宋体"/>
          <w:color w:val="000000" w:themeColor="text1"/>
          <w:kern w:val="2"/>
          <w:sz w:val="28"/>
          <w:szCs w:val="28"/>
          <w:highlight w:val="yellow"/>
          <w14:textFill>
            <w14:solidFill>
              <w14:schemeClr w14:val="tx1"/>
            </w14:solidFill>
          </w14:textFill>
        </w:rPr>
        <w:t>个</w:t>
      </w:r>
      <w:r>
        <w:rPr>
          <w:rFonts w:hint="eastAsia" w:ascii="宋体" w:hAnsi="宋体" w:cs="宋体"/>
          <w:color w:val="000000" w:themeColor="text1"/>
          <w:kern w:val="2"/>
          <w:sz w:val="28"/>
          <w:szCs w:val="28"/>
          <w:highlight w:val="none"/>
          <w14:textFill>
            <w14:solidFill>
              <w14:schemeClr w14:val="tx1"/>
            </w14:solidFill>
          </w14:textFill>
        </w:rPr>
        <w:t>及以上</w:t>
      </w:r>
      <w:r>
        <w:rPr>
          <w:rFonts w:hint="default" w:ascii="宋体" w:hAnsi="宋体" w:cs="宋体"/>
          <w:color w:val="000000" w:themeColor="text1"/>
          <w:kern w:val="2"/>
          <w:sz w:val="28"/>
          <w:szCs w:val="28"/>
          <w:highlight w:val="none"/>
          <w:lang w:eastAsia="zh-CN"/>
          <w14:textFill>
            <w14:solidFill>
              <w14:schemeClr w14:val="tx1"/>
            </w14:solidFill>
          </w14:textFill>
        </w:rPr>
        <w:t>制药洁净车间或</w:t>
      </w:r>
      <w:r>
        <w:rPr>
          <w:rFonts w:hint="eastAsia" w:ascii="宋体" w:hAnsi="宋体" w:cs="宋体"/>
          <w:color w:val="000000" w:themeColor="text1"/>
          <w:kern w:val="2"/>
          <w:sz w:val="28"/>
          <w:szCs w:val="28"/>
          <w:highlight w:val="none"/>
          <w:lang w:val="en-US" w:eastAsia="zh-Hans"/>
          <w14:textFill>
            <w14:solidFill>
              <w14:schemeClr w14:val="tx1"/>
            </w14:solidFill>
          </w14:textFill>
        </w:rPr>
        <w:t>食</w:t>
      </w:r>
      <w:r>
        <w:rPr>
          <w:rFonts w:hint="default" w:ascii="宋体" w:hAnsi="宋体" w:cs="宋体"/>
          <w:color w:val="000000" w:themeColor="text1"/>
          <w:kern w:val="2"/>
          <w:sz w:val="28"/>
          <w:szCs w:val="28"/>
          <w:highlight w:val="none"/>
          <w:lang w:eastAsia="zh-CN"/>
          <w14:textFill>
            <w14:solidFill>
              <w14:schemeClr w14:val="tx1"/>
            </w14:solidFill>
          </w14:textFill>
        </w:rPr>
        <w:t>品洁净车间工程</w:t>
      </w:r>
      <w:r>
        <w:rPr>
          <w:rFonts w:hint="eastAsia" w:ascii="宋体" w:hAnsi="宋体" w:cs="宋体"/>
          <w:color w:val="000000" w:themeColor="text1"/>
          <w:kern w:val="2"/>
          <w:sz w:val="28"/>
          <w:szCs w:val="28"/>
          <w:highlight w:val="none"/>
          <w:lang w:val="en-US" w:eastAsia="zh-CN"/>
          <w14:textFill>
            <w14:solidFill>
              <w14:schemeClr w14:val="tx1"/>
            </w14:solidFill>
          </w14:textFill>
        </w:rPr>
        <w:t>案例</w:t>
      </w:r>
      <w:r>
        <w:rPr>
          <w:rFonts w:hint="eastAsia" w:ascii="宋体" w:hAnsi="宋体" w:cs="宋体"/>
          <w:color w:val="000000" w:themeColor="text1"/>
          <w:kern w:val="2"/>
          <w:sz w:val="28"/>
          <w:szCs w:val="28"/>
          <w:highlight w:val="none"/>
          <w14:textFill>
            <w14:solidFill>
              <w14:schemeClr w14:val="tx1"/>
            </w14:solidFill>
          </w14:textFill>
        </w:rPr>
        <w:t>业绩（以合同为准）</w:t>
      </w:r>
      <w:r>
        <w:rPr>
          <w:rFonts w:hint="eastAsia" w:ascii="宋体" w:hAnsi="宋体" w:cs="宋体"/>
          <w:color w:val="000000" w:themeColor="text1"/>
          <w:kern w:val="2"/>
          <w:sz w:val="28"/>
          <w:szCs w:val="28"/>
          <w:highlight w:val="none"/>
          <w:lang w:eastAsia="zh-Hans"/>
          <w14:textFill>
            <w14:solidFill>
              <w14:schemeClr w14:val="tx1"/>
            </w14:solidFill>
          </w14:textFill>
        </w:rPr>
        <w:t>；</w:t>
      </w:r>
    </w:p>
    <w:p>
      <w:pPr>
        <w:pStyle w:val="9"/>
        <w:widowControl/>
        <w:snapToGrid w:val="0"/>
        <w:spacing w:beforeAutospacing="0" w:afterAutospacing="0" w:line="360" w:lineRule="auto"/>
        <w:ind w:firstLine="560" w:firstLineChars="200"/>
        <w:rPr>
          <w:rFonts w:hint="eastAsia" w:ascii="宋体" w:hAnsi="宋体" w:cs="宋体"/>
          <w:color w:val="000000" w:themeColor="text1"/>
          <w:kern w:val="2"/>
          <w:sz w:val="28"/>
          <w:szCs w:val="28"/>
          <w:highlight w:val="none"/>
          <w:lang w:eastAsia="zh-Hans"/>
          <w14:textFill>
            <w14:solidFill>
              <w14:schemeClr w14:val="tx1"/>
            </w14:solidFill>
          </w14:textFill>
        </w:rPr>
      </w:pPr>
      <w:r>
        <w:rPr>
          <w:rFonts w:hint="default" w:ascii="宋体" w:hAnsi="宋体" w:cs="宋体"/>
          <w:color w:val="000000" w:themeColor="text1"/>
          <w:kern w:val="2"/>
          <w:sz w:val="28"/>
          <w:szCs w:val="28"/>
          <w:highlight w:val="none"/>
          <w14:textFill>
            <w14:solidFill>
              <w14:schemeClr w14:val="tx1"/>
            </w14:solidFill>
          </w14:textFill>
        </w:rPr>
        <w:t>5、</w:t>
      </w:r>
      <w:r>
        <w:rPr>
          <w:rFonts w:hint="eastAsia" w:ascii="宋体" w:hAnsi="宋体" w:cs="宋体"/>
          <w:color w:val="000000" w:themeColor="text1"/>
          <w:kern w:val="2"/>
          <w:sz w:val="28"/>
          <w:szCs w:val="28"/>
          <w:highlight w:val="none"/>
          <w14:textFill>
            <w14:solidFill>
              <w14:schemeClr w14:val="tx1"/>
            </w14:solidFill>
          </w14:textFill>
        </w:rPr>
        <w:t>竞谈</w:t>
      </w:r>
      <w:r>
        <w:rPr>
          <w:rFonts w:hint="eastAsia" w:ascii="宋体" w:hAnsi="宋体" w:cs="宋体"/>
          <w:color w:val="000000" w:themeColor="text1"/>
          <w:kern w:val="2"/>
          <w:sz w:val="28"/>
          <w:szCs w:val="28"/>
          <w:highlight w:val="none"/>
          <w:lang w:val="en-US" w:eastAsia="zh-Hans"/>
          <w14:textFill>
            <w14:solidFill>
              <w14:schemeClr w14:val="tx1"/>
            </w14:solidFill>
          </w14:textFill>
        </w:rPr>
        <w:t>人</w:t>
      </w:r>
      <w:r>
        <w:rPr>
          <w:rFonts w:hint="eastAsia" w:ascii="宋体" w:hAnsi="宋体" w:cs="宋体"/>
          <w:color w:val="000000" w:themeColor="text1"/>
          <w:kern w:val="2"/>
          <w:sz w:val="28"/>
          <w:szCs w:val="28"/>
          <w:highlight w:val="yellow"/>
          <w14:textFill>
            <w14:solidFill>
              <w14:schemeClr w14:val="tx1"/>
            </w14:solidFill>
          </w14:textFill>
        </w:rPr>
        <w:t>近</w:t>
      </w:r>
      <w:r>
        <w:rPr>
          <w:rFonts w:hint="eastAsia" w:ascii="宋体" w:hAnsi="宋体" w:cs="宋体"/>
          <w:color w:val="000000" w:themeColor="text1"/>
          <w:kern w:val="2"/>
          <w:sz w:val="28"/>
          <w:szCs w:val="28"/>
          <w:highlight w:val="yellow"/>
          <w:lang w:val="en-US" w:eastAsia="zh-CN"/>
          <w14:textFill>
            <w14:solidFill>
              <w14:schemeClr w14:val="tx1"/>
            </w14:solidFill>
          </w14:textFill>
        </w:rPr>
        <w:t>2</w:t>
      </w:r>
      <w:r>
        <w:rPr>
          <w:rFonts w:hint="eastAsia" w:ascii="宋体" w:hAnsi="宋体" w:cs="宋体"/>
          <w:color w:val="000000" w:themeColor="text1"/>
          <w:kern w:val="2"/>
          <w:sz w:val="28"/>
          <w:szCs w:val="28"/>
          <w:highlight w:val="yellow"/>
          <w14:textFill>
            <w14:solidFill>
              <w14:schemeClr w14:val="tx1"/>
            </w14:solidFill>
          </w14:textFill>
        </w:rPr>
        <w:t>年</w:t>
      </w:r>
      <w:r>
        <w:rPr>
          <w:rFonts w:hint="eastAsia" w:ascii="宋体" w:hAnsi="宋体" w:cs="宋体"/>
          <w:color w:val="000000" w:themeColor="text1"/>
          <w:kern w:val="2"/>
          <w:sz w:val="28"/>
          <w:szCs w:val="28"/>
          <w:highlight w:val="none"/>
          <w14:textFill>
            <w14:solidFill>
              <w14:schemeClr w14:val="tx1"/>
            </w14:solidFill>
          </w14:textFill>
        </w:rPr>
        <w:t>须具有良好的财务状况；</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default" w:ascii="宋体" w:hAnsi="宋体" w:cs="宋体"/>
          <w:color w:val="000000" w:themeColor="text1"/>
          <w:kern w:val="2"/>
          <w:sz w:val="28"/>
          <w:szCs w:val="28"/>
          <w:highlight w:val="none"/>
          <w:lang w:eastAsia="zh-Hans"/>
          <w14:textFill>
            <w14:solidFill>
              <w14:schemeClr w14:val="tx1"/>
            </w14:solidFill>
          </w14:textFill>
        </w:rPr>
        <w:t>6、</w:t>
      </w:r>
      <w:r>
        <w:rPr>
          <w:rFonts w:hint="eastAsia" w:ascii="宋体" w:hAnsi="宋体" w:cs="宋体"/>
          <w:color w:val="000000" w:themeColor="text1"/>
          <w:kern w:val="2"/>
          <w:sz w:val="28"/>
          <w:szCs w:val="28"/>
          <w:highlight w:val="none"/>
          <w14:textFill>
            <w14:solidFill>
              <w14:schemeClr w14:val="tx1"/>
            </w14:solidFill>
          </w14:textFill>
        </w:rPr>
        <w:t>竞谈人未被列入国家企业信用信息公示系统（http://www.gsxt.gov.cn/index.html）严重违法失信企业名单；</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default" w:ascii="宋体" w:hAnsi="宋体" w:cs="宋体"/>
          <w:color w:val="000000" w:themeColor="text1"/>
          <w:kern w:val="2"/>
          <w:sz w:val="28"/>
          <w:szCs w:val="28"/>
          <w:highlight w:val="none"/>
          <w14:textFill>
            <w14:solidFill>
              <w14:schemeClr w14:val="tx1"/>
            </w14:solidFill>
          </w14:textFill>
        </w:rPr>
        <w:t>7、</w:t>
      </w:r>
      <w:r>
        <w:rPr>
          <w:rFonts w:hint="eastAsia" w:ascii="宋体" w:hAnsi="宋体" w:cs="宋体"/>
          <w:color w:val="000000" w:themeColor="text1"/>
          <w:kern w:val="2"/>
          <w:sz w:val="28"/>
          <w:szCs w:val="28"/>
          <w:highlight w:val="none"/>
          <w14:textFill>
            <w14:solidFill>
              <w14:schemeClr w14:val="tx1"/>
            </w14:solidFill>
          </w14:textFill>
        </w:rPr>
        <w:t>单位法定代表人或投资人为同一人，或者存在控股、投资、管理关系的不同单位，不得参加同一标段或者未划分标段的同一竞谈项目投标；法定代表人参股的企业，只允许一家参与竞争；</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default" w:ascii="宋体" w:hAnsi="宋体" w:cs="宋体"/>
          <w:color w:val="000000" w:themeColor="text1"/>
          <w:kern w:val="2"/>
          <w:sz w:val="28"/>
          <w:szCs w:val="28"/>
          <w:highlight w:val="none"/>
          <w14:textFill>
            <w14:solidFill>
              <w14:schemeClr w14:val="tx1"/>
            </w14:solidFill>
          </w14:textFill>
        </w:rPr>
        <w:t>8、</w:t>
      </w:r>
      <w:r>
        <w:rPr>
          <w:rFonts w:hint="eastAsia" w:ascii="宋体" w:hAnsi="宋体" w:cs="宋体"/>
          <w:color w:val="000000" w:themeColor="text1"/>
          <w:kern w:val="2"/>
          <w:sz w:val="28"/>
          <w:szCs w:val="28"/>
          <w:highlight w:val="none"/>
          <w14:textFill>
            <w14:solidFill>
              <w14:schemeClr w14:val="tx1"/>
            </w14:solidFill>
          </w14:textFill>
        </w:rPr>
        <w:t>不接受中粮及蒙牛供应商黑名单（以蒙牛集团采购执行管理部下发的黑名单为准）的企业参与竞争；</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ascii="宋体" w:hAnsi="宋体" w:cs="宋体"/>
          <w:color w:val="000000" w:themeColor="text1"/>
          <w:kern w:val="2"/>
          <w:sz w:val="28"/>
          <w:szCs w:val="28"/>
          <w:highlight w:val="none"/>
          <w14:textFill>
            <w14:solidFill>
              <w14:schemeClr w14:val="tx1"/>
            </w14:solidFill>
          </w14:textFill>
        </w:rPr>
        <w:t>9、</w:t>
      </w:r>
      <w:r>
        <w:rPr>
          <w:rFonts w:hint="eastAsia" w:ascii="宋体" w:hAnsi="宋体" w:cs="宋体"/>
          <w:color w:val="000000" w:themeColor="text1"/>
          <w:kern w:val="2"/>
          <w:sz w:val="28"/>
          <w:szCs w:val="28"/>
          <w:highlight w:val="none"/>
          <w14:textFill>
            <w14:solidFill>
              <w14:schemeClr w14:val="tx1"/>
            </w14:solidFill>
          </w14:textFill>
        </w:rPr>
        <w:t>本次竞谈不接受多家单位联合报价，不允许分包或转包。</w:t>
      </w:r>
    </w:p>
    <w:p>
      <w:pPr>
        <w:snapToGrid w:val="0"/>
        <w:spacing w:line="360" w:lineRule="auto"/>
        <w:ind w:firstLine="585"/>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五、报名须知：</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1、竞谈人需提供有效的营业执照（副本）；组织机构代码证（副本）；有效的税务登记证（副本）（或以上三项或三证合一营业执照（副本）；</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2、法定代表人证明书或授权委托书原件；</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备注：法定代表人须携带法人证明材料及身份证原件，若为被授权人须携带一份法人授权委托书和身份证原件及授权委托人近一年内在本单位的社保证明材料。</w:t>
      </w:r>
    </w:p>
    <w:p>
      <w:pPr>
        <w:pStyle w:val="9"/>
        <w:widowControl/>
        <w:numPr>
          <w:ilvl w:val="0"/>
          <w:numId w:val="2"/>
        </w:numPr>
        <w:snapToGrid w:val="0"/>
        <w:spacing w:beforeAutospacing="0" w:afterAutospacing="0" w:line="360" w:lineRule="auto"/>
        <w:ind w:firstLine="560" w:firstLineChars="200"/>
        <w:rPr>
          <w:rFonts w:hint="eastAsia" w:ascii="宋体" w:hAnsi="宋体" w:eastAsia="宋体" w:cs="宋体"/>
          <w:color w:val="000000" w:themeColor="text1"/>
          <w:kern w:val="2"/>
          <w:sz w:val="28"/>
          <w:szCs w:val="28"/>
          <w:highlight w:val="none"/>
          <w:lang w:eastAsia="zh-CN"/>
          <w14:textFill>
            <w14:solidFill>
              <w14:schemeClr w14:val="tx1"/>
            </w14:solidFill>
          </w14:textFill>
        </w:rPr>
      </w:pPr>
      <w:r>
        <w:rPr>
          <w:rFonts w:hint="eastAsia" w:ascii="宋体" w:hAnsi="宋体" w:eastAsia="宋体" w:cs="宋体"/>
          <w:color w:val="000000" w:themeColor="text1"/>
          <w:kern w:val="2"/>
          <w:sz w:val="28"/>
          <w:szCs w:val="28"/>
          <w:highlight w:val="none"/>
          <w:lang w:eastAsia="zh-CN"/>
          <w14:textFill>
            <w14:solidFill>
              <w14:schemeClr w14:val="tx1"/>
            </w14:solidFill>
          </w14:textFill>
        </w:rPr>
        <w:t>竞谈人需</w:t>
      </w:r>
      <w:r>
        <w:rPr>
          <w:rFonts w:hint="eastAsia" w:ascii="宋体" w:hAnsi="宋体" w:eastAsia="宋体" w:cs="宋体"/>
          <w:color w:val="000000" w:themeColor="text1"/>
          <w:kern w:val="2"/>
          <w:sz w:val="28"/>
          <w:szCs w:val="28"/>
          <w:highlight w:val="none"/>
          <w:lang w:val="en-US" w:eastAsia="zh-Hans"/>
          <w14:textFill>
            <w14:solidFill>
              <w14:schemeClr w14:val="tx1"/>
            </w14:solidFill>
          </w14:textFill>
        </w:rPr>
        <w:t>提供</w:t>
      </w:r>
      <w:r>
        <w:rPr>
          <w:rFonts w:hint="eastAsia" w:ascii="宋体" w:hAnsi="宋体" w:eastAsia="宋体" w:cs="宋体"/>
          <w:color w:val="000000" w:themeColor="text1"/>
          <w:kern w:val="2"/>
          <w:sz w:val="28"/>
          <w:szCs w:val="28"/>
          <w:highlight w:val="none"/>
          <w:lang w:eastAsia="zh-CN"/>
          <w14:textFill>
            <w14:solidFill>
              <w14:schemeClr w14:val="tx1"/>
            </w14:solidFill>
          </w14:textFill>
        </w:rPr>
        <w:t>建设行政主管部门颁发的机电工程施工总承包叁级及以上资质</w:t>
      </w:r>
      <w:r>
        <w:rPr>
          <w:rFonts w:hint="eastAsia" w:ascii="宋体" w:hAnsi="宋体" w:eastAsia="宋体" w:cs="宋体"/>
          <w:color w:val="000000" w:themeColor="text1"/>
          <w:kern w:val="2"/>
          <w:sz w:val="28"/>
          <w:szCs w:val="28"/>
          <w:highlight w:val="none"/>
          <w:lang w:val="en-US" w:eastAsia="zh-Hans"/>
          <w14:textFill>
            <w14:solidFill>
              <w14:schemeClr w14:val="tx1"/>
            </w14:solidFill>
          </w14:textFill>
        </w:rPr>
        <w:t>证书</w:t>
      </w:r>
      <w:r>
        <w:rPr>
          <w:rFonts w:hint="default" w:ascii="宋体" w:hAnsi="宋体" w:cs="宋体"/>
          <w:color w:val="000000" w:themeColor="text1"/>
          <w:kern w:val="2"/>
          <w:sz w:val="28"/>
          <w:szCs w:val="28"/>
          <w:highlight w:val="none"/>
          <w:lang w:eastAsia="zh-Hans"/>
          <w14:textFill>
            <w14:solidFill>
              <w14:schemeClr w14:val="tx1"/>
            </w14:solidFill>
          </w14:textFill>
        </w:rPr>
        <w:t>，</w:t>
      </w:r>
      <w:r>
        <w:rPr>
          <w:rFonts w:hint="eastAsia" w:ascii="宋体" w:hAnsi="宋体" w:eastAsia="宋体" w:cs="宋体"/>
          <w:color w:val="000000" w:themeColor="text1"/>
          <w:kern w:val="2"/>
          <w:sz w:val="28"/>
          <w:szCs w:val="28"/>
          <w:highlight w:val="none"/>
          <w:lang w:eastAsia="zh-CN"/>
          <w14:textFill>
            <w14:solidFill>
              <w14:schemeClr w14:val="tx1"/>
            </w14:solidFill>
          </w14:textFill>
        </w:rPr>
        <w:t>或建筑机电安装工程专业承包叁级</w:t>
      </w:r>
      <w:r>
        <w:rPr>
          <w:rFonts w:hint="default" w:ascii="宋体" w:hAnsi="宋体" w:eastAsia="宋体" w:cs="宋体"/>
          <w:color w:val="000000" w:themeColor="text1"/>
          <w:kern w:val="2"/>
          <w:sz w:val="28"/>
          <w:szCs w:val="28"/>
          <w:highlight w:val="none"/>
          <w:lang w:eastAsia="zh-CN"/>
          <w14:textFill>
            <w14:solidFill>
              <w14:schemeClr w14:val="tx1"/>
            </w14:solidFill>
          </w14:textFill>
        </w:rPr>
        <w:t>及</w:t>
      </w:r>
      <w:r>
        <w:rPr>
          <w:rFonts w:hint="eastAsia" w:ascii="宋体" w:hAnsi="宋体" w:eastAsia="宋体" w:cs="宋体"/>
          <w:color w:val="000000" w:themeColor="text1"/>
          <w:kern w:val="2"/>
          <w:sz w:val="28"/>
          <w:szCs w:val="28"/>
          <w:highlight w:val="none"/>
          <w:lang w:eastAsia="zh-CN"/>
          <w14:textFill>
            <w14:solidFill>
              <w14:schemeClr w14:val="tx1"/>
            </w14:solidFill>
          </w14:textFill>
        </w:rPr>
        <w:t>以上资质</w:t>
      </w:r>
      <w:r>
        <w:rPr>
          <w:rFonts w:hint="eastAsia" w:ascii="宋体" w:hAnsi="宋体" w:eastAsia="宋体" w:cs="宋体"/>
          <w:color w:val="000000" w:themeColor="text1"/>
          <w:kern w:val="2"/>
          <w:sz w:val="28"/>
          <w:szCs w:val="28"/>
          <w:highlight w:val="none"/>
          <w:lang w:val="en-US" w:eastAsia="zh-Hans"/>
          <w14:textFill>
            <w14:solidFill>
              <w14:schemeClr w14:val="tx1"/>
            </w14:solidFill>
          </w14:textFill>
        </w:rPr>
        <w:t>证书</w:t>
      </w:r>
      <w:r>
        <w:rPr>
          <w:rFonts w:hint="eastAsia" w:ascii="宋体" w:hAnsi="宋体" w:eastAsia="宋体" w:cs="宋体"/>
          <w:color w:val="000000" w:themeColor="text1"/>
          <w:kern w:val="2"/>
          <w:sz w:val="28"/>
          <w:szCs w:val="28"/>
          <w:highlight w:val="none"/>
          <w:lang w:val="en-US" w:eastAsia="zh-CN"/>
          <w14:textFill>
            <w14:solidFill>
              <w14:schemeClr w14:val="tx1"/>
            </w14:solidFill>
          </w14:textFill>
        </w:rPr>
        <w:t>；</w:t>
      </w:r>
    </w:p>
    <w:p>
      <w:pPr>
        <w:pStyle w:val="9"/>
        <w:widowControl/>
        <w:numPr>
          <w:ilvl w:val="0"/>
          <w:numId w:val="2"/>
        </w:numPr>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竞谈人</w:t>
      </w:r>
      <w:r>
        <w:rPr>
          <w:rFonts w:hint="eastAsia" w:ascii="宋体" w:hAnsi="宋体" w:cs="宋体"/>
          <w:color w:val="000000" w:themeColor="text1"/>
          <w:kern w:val="2"/>
          <w:sz w:val="28"/>
          <w:szCs w:val="28"/>
          <w:highlight w:val="none"/>
          <w:lang w:val="en-US" w:eastAsia="zh-Hans"/>
          <w14:textFill>
            <w14:solidFill>
              <w14:schemeClr w14:val="tx1"/>
            </w14:solidFill>
          </w14:textFill>
        </w:rPr>
        <w:t>需提供</w:t>
      </w:r>
      <w:r>
        <w:rPr>
          <w:rFonts w:hint="eastAsia" w:ascii="宋体" w:hAnsi="宋体" w:cs="宋体"/>
          <w:color w:val="000000" w:themeColor="text1"/>
          <w:kern w:val="2"/>
          <w:sz w:val="28"/>
          <w:szCs w:val="28"/>
          <w:highlight w:val="none"/>
          <w14:textFill>
            <w14:solidFill>
              <w14:schemeClr w14:val="tx1"/>
            </w14:solidFill>
          </w14:textFill>
        </w:rPr>
        <w:t>有效的安全生产许可证</w:t>
      </w:r>
      <w:r>
        <w:rPr>
          <w:rFonts w:hint="eastAsia" w:ascii="宋体" w:hAnsi="宋体" w:cs="宋体"/>
          <w:color w:val="000000" w:themeColor="text1"/>
          <w:kern w:val="2"/>
          <w:sz w:val="28"/>
          <w:szCs w:val="28"/>
          <w:highlight w:val="none"/>
          <w:lang w:val="en-US" w:eastAsia="zh-Hans"/>
          <w14:textFill>
            <w14:solidFill>
              <w14:schemeClr w14:val="tx1"/>
            </w14:solidFill>
          </w14:textFill>
        </w:rPr>
        <w:t>书</w:t>
      </w:r>
      <w:r>
        <w:rPr>
          <w:rFonts w:hint="default" w:ascii="宋体" w:hAnsi="宋体" w:cs="宋体"/>
          <w:color w:val="000000" w:themeColor="text1"/>
          <w:kern w:val="2"/>
          <w:sz w:val="28"/>
          <w:szCs w:val="28"/>
          <w:highlight w:val="none"/>
          <w:lang w:eastAsia="zh-Hans"/>
          <w14:textFill>
            <w14:solidFill>
              <w14:schemeClr w14:val="tx1"/>
            </w14:solidFill>
          </w14:textFill>
        </w:rPr>
        <w:t>；</w:t>
      </w:r>
    </w:p>
    <w:p>
      <w:pPr>
        <w:pStyle w:val="9"/>
        <w:widowControl/>
        <w:numPr>
          <w:ilvl w:val="0"/>
          <w:numId w:val="2"/>
        </w:numPr>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lang w:val="en-US" w:eastAsia="zh-Hans"/>
          <w14:textFill>
            <w14:solidFill>
              <w14:schemeClr w14:val="tx1"/>
            </w14:solidFill>
          </w14:textFill>
        </w:rPr>
        <w:t>竟谈人</w:t>
      </w:r>
      <w:r>
        <w:rPr>
          <w:rFonts w:hint="eastAsia" w:ascii="宋体" w:hAnsi="宋体" w:cs="宋体"/>
          <w:color w:val="000000" w:themeColor="text1"/>
          <w:kern w:val="2"/>
          <w:sz w:val="28"/>
          <w:szCs w:val="28"/>
          <w:highlight w:val="none"/>
          <w14:textFill>
            <w14:solidFill>
              <w14:schemeClr w14:val="tx1"/>
            </w14:solidFill>
          </w14:textFill>
        </w:rPr>
        <w:t>需提供201</w:t>
      </w:r>
      <w:r>
        <w:rPr>
          <w:rFonts w:hint="default" w:ascii="宋体" w:hAnsi="宋体" w:cs="宋体"/>
          <w:color w:val="000000" w:themeColor="text1"/>
          <w:kern w:val="2"/>
          <w:sz w:val="28"/>
          <w:szCs w:val="28"/>
          <w:highlight w:val="none"/>
          <w14:textFill>
            <w14:solidFill>
              <w14:schemeClr w14:val="tx1"/>
            </w14:solidFill>
          </w14:textFill>
        </w:rPr>
        <w:t>9</w:t>
      </w:r>
      <w:r>
        <w:rPr>
          <w:rFonts w:hint="eastAsia" w:ascii="宋体" w:hAnsi="宋体" w:cs="宋体"/>
          <w:color w:val="000000" w:themeColor="text1"/>
          <w:kern w:val="2"/>
          <w:sz w:val="28"/>
          <w:szCs w:val="28"/>
          <w:highlight w:val="none"/>
          <w14:textFill>
            <w14:solidFill>
              <w14:schemeClr w14:val="tx1"/>
            </w14:solidFill>
          </w14:textFill>
        </w:rPr>
        <w:t>年1月1日至今</w:t>
      </w:r>
      <w:r>
        <w:rPr>
          <w:rFonts w:hint="default" w:ascii="宋体" w:hAnsi="宋体" w:cs="宋体"/>
          <w:color w:val="000000" w:themeColor="text1"/>
          <w:kern w:val="2"/>
          <w:sz w:val="28"/>
          <w:szCs w:val="28"/>
          <w:highlight w:val="yellow"/>
          <w14:textFill>
            <w14:solidFill>
              <w14:schemeClr w14:val="tx1"/>
            </w14:solidFill>
          </w14:textFill>
        </w:rPr>
        <w:t>2</w:t>
      </w:r>
      <w:r>
        <w:rPr>
          <w:rFonts w:hint="eastAsia" w:ascii="宋体" w:hAnsi="宋体" w:cs="宋体"/>
          <w:color w:val="000000" w:themeColor="text1"/>
          <w:kern w:val="2"/>
          <w:sz w:val="28"/>
          <w:szCs w:val="28"/>
          <w:highlight w:val="yellow"/>
          <w14:textFill>
            <w14:solidFill>
              <w14:schemeClr w14:val="tx1"/>
            </w14:solidFill>
          </w14:textFill>
        </w:rPr>
        <w:t>个</w:t>
      </w:r>
      <w:r>
        <w:rPr>
          <w:rFonts w:hint="eastAsia" w:ascii="宋体" w:hAnsi="宋体" w:cs="宋体"/>
          <w:color w:val="000000" w:themeColor="text1"/>
          <w:kern w:val="2"/>
          <w:sz w:val="28"/>
          <w:szCs w:val="28"/>
          <w:highlight w:val="none"/>
          <w14:textFill>
            <w14:solidFill>
              <w14:schemeClr w14:val="tx1"/>
            </w14:solidFill>
          </w14:textFill>
        </w:rPr>
        <w:t>及以上</w:t>
      </w:r>
      <w:r>
        <w:rPr>
          <w:rFonts w:hint="default" w:ascii="宋体" w:hAnsi="宋体" w:cs="宋体"/>
          <w:color w:val="000000" w:themeColor="text1"/>
          <w:kern w:val="2"/>
          <w:sz w:val="28"/>
          <w:szCs w:val="28"/>
          <w:highlight w:val="none"/>
          <w:lang w:eastAsia="zh-CN"/>
          <w14:textFill>
            <w14:solidFill>
              <w14:schemeClr w14:val="tx1"/>
            </w14:solidFill>
          </w14:textFill>
        </w:rPr>
        <w:t>制药洁净车间或</w:t>
      </w:r>
      <w:r>
        <w:rPr>
          <w:rFonts w:hint="eastAsia" w:ascii="宋体" w:hAnsi="宋体" w:cs="宋体"/>
          <w:color w:val="000000" w:themeColor="text1"/>
          <w:kern w:val="2"/>
          <w:sz w:val="28"/>
          <w:szCs w:val="28"/>
          <w:highlight w:val="none"/>
          <w:lang w:val="en-US" w:eastAsia="zh-Hans"/>
          <w14:textFill>
            <w14:solidFill>
              <w14:schemeClr w14:val="tx1"/>
            </w14:solidFill>
          </w14:textFill>
        </w:rPr>
        <w:t>食</w:t>
      </w:r>
      <w:r>
        <w:rPr>
          <w:rFonts w:hint="default" w:ascii="宋体" w:hAnsi="宋体" w:cs="宋体"/>
          <w:color w:val="000000" w:themeColor="text1"/>
          <w:kern w:val="2"/>
          <w:sz w:val="28"/>
          <w:szCs w:val="28"/>
          <w:highlight w:val="none"/>
          <w:lang w:eastAsia="zh-CN"/>
          <w14:textFill>
            <w14:solidFill>
              <w14:schemeClr w14:val="tx1"/>
            </w14:solidFill>
          </w14:textFill>
        </w:rPr>
        <w:t>品洁净车间工程</w:t>
      </w:r>
      <w:r>
        <w:rPr>
          <w:rFonts w:hint="eastAsia" w:ascii="宋体" w:hAnsi="宋体" w:cs="宋体"/>
          <w:color w:val="000000" w:themeColor="text1"/>
          <w:kern w:val="2"/>
          <w:sz w:val="28"/>
          <w:szCs w:val="28"/>
          <w:highlight w:val="none"/>
          <w:lang w:val="en-US" w:eastAsia="zh-CN"/>
          <w14:textFill>
            <w14:solidFill>
              <w14:schemeClr w14:val="tx1"/>
            </w14:solidFill>
          </w14:textFill>
        </w:rPr>
        <w:t>案例</w:t>
      </w:r>
      <w:r>
        <w:rPr>
          <w:rFonts w:hint="eastAsia" w:ascii="宋体" w:hAnsi="宋体" w:cs="宋体"/>
          <w:color w:val="000000" w:themeColor="text1"/>
          <w:kern w:val="2"/>
          <w:sz w:val="28"/>
          <w:szCs w:val="28"/>
          <w:highlight w:val="none"/>
          <w14:textFill>
            <w14:solidFill>
              <w14:schemeClr w14:val="tx1"/>
            </w14:solidFill>
          </w14:textFill>
        </w:rPr>
        <w:t>业绩（以合同为准）</w:t>
      </w:r>
      <w:r>
        <w:rPr>
          <w:rFonts w:hint="eastAsia" w:ascii="宋体" w:hAnsi="宋体" w:cs="宋体"/>
          <w:color w:val="000000" w:themeColor="text1"/>
          <w:kern w:val="2"/>
          <w:sz w:val="28"/>
          <w:szCs w:val="28"/>
          <w:highlight w:val="none"/>
          <w:lang w:eastAsia="zh-Hans"/>
          <w14:textFill>
            <w14:solidFill>
              <w14:schemeClr w14:val="tx1"/>
            </w14:solidFill>
          </w14:textFill>
        </w:rPr>
        <w:t>；</w:t>
      </w:r>
      <w:r>
        <w:rPr>
          <w:rFonts w:hint="eastAsia" w:ascii="宋体" w:hAnsi="宋体" w:cs="宋体"/>
          <w:color w:val="000000" w:themeColor="text1"/>
          <w:kern w:val="2"/>
          <w:sz w:val="28"/>
          <w:szCs w:val="28"/>
          <w:highlight w:val="none"/>
          <w14:textFill>
            <w14:solidFill>
              <w14:schemeClr w14:val="tx1"/>
            </w14:solidFill>
          </w14:textFill>
        </w:rPr>
        <w:t>；</w:t>
      </w:r>
      <w:r>
        <w:rPr>
          <w:rFonts w:ascii="宋体" w:hAnsi="宋体" w:cs="宋体"/>
          <w:color w:val="000000" w:themeColor="text1"/>
          <w:kern w:val="2"/>
          <w:sz w:val="28"/>
          <w:szCs w:val="28"/>
          <w:highlight w:val="none"/>
          <w14:textFill>
            <w14:solidFill>
              <w14:schemeClr w14:val="tx1"/>
            </w14:solidFill>
          </w14:textFill>
        </w:rPr>
        <w:t xml:space="preserve"> </w:t>
      </w:r>
    </w:p>
    <w:p>
      <w:pPr>
        <w:pStyle w:val="9"/>
        <w:widowControl/>
        <w:numPr>
          <w:ilvl w:val="0"/>
          <w:numId w:val="2"/>
        </w:numPr>
        <w:snapToGrid w:val="0"/>
        <w:spacing w:beforeAutospacing="0" w:afterAutospacing="0" w:line="360" w:lineRule="auto"/>
        <w:ind w:firstLine="560" w:firstLineChars="200"/>
        <w:rPr>
          <w:rFonts w:ascii="宋体" w:hAnsi="宋体" w:cs="宋体"/>
          <w:color w:val="000000" w:themeColor="text1"/>
          <w:sz w:val="28"/>
          <w:szCs w:val="28"/>
          <w:highlight w:val="none"/>
          <w:lang w:eastAsia="zh-Hans"/>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竞谈人需提供近</w:t>
      </w:r>
      <w:r>
        <w:rPr>
          <w:rFonts w:hint="eastAsia" w:ascii="宋体" w:hAnsi="宋体" w:cs="宋体"/>
          <w:color w:val="000000" w:themeColor="text1"/>
          <w:kern w:val="2"/>
          <w:sz w:val="28"/>
          <w:szCs w:val="28"/>
          <w:highlight w:val="yellow"/>
          <w:lang w:val="en-US" w:eastAsia="zh-CN"/>
          <w14:textFill>
            <w14:solidFill>
              <w14:schemeClr w14:val="tx1"/>
            </w14:solidFill>
          </w14:textFill>
        </w:rPr>
        <w:t>2</w:t>
      </w:r>
      <w:r>
        <w:rPr>
          <w:rFonts w:hint="eastAsia" w:ascii="宋体" w:hAnsi="宋体" w:cs="宋体"/>
          <w:color w:val="000000" w:themeColor="text1"/>
          <w:kern w:val="2"/>
          <w:sz w:val="28"/>
          <w:szCs w:val="28"/>
          <w:highlight w:val="yellow"/>
          <w14:textFill>
            <w14:solidFill>
              <w14:schemeClr w14:val="tx1"/>
            </w14:solidFill>
          </w14:textFill>
        </w:rPr>
        <w:t>年</w:t>
      </w:r>
      <w:r>
        <w:rPr>
          <w:rFonts w:hint="eastAsia" w:ascii="宋体" w:hAnsi="宋体" w:cs="宋体"/>
          <w:color w:val="000000" w:themeColor="text1"/>
          <w:sz w:val="28"/>
          <w:szCs w:val="28"/>
          <w:highlight w:val="yellow"/>
          <w14:textFill>
            <w14:solidFill>
              <w14:schemeClr w14:val="tx1"/>
            </w14:solidFill>
          </w14:textFill>
        </w:rPr>
        <w:t>（2019、2020年）</w:t>
      </w:r>
      <w:r>
        <w:rPr>
          <w:rFonts w:hint="eastAsia" w:ascii="宋体" w:hAnsi="宋体" w:cs="宋体"/>
          <w:color w:val="000000" w:themeColor="text1"/>
          <w:kern w:val="2"/>
          <w:sz w:val="28"/>
          <w:szCs w:val="28"/>
          <w:highlight w:val="none"/>
          <w14:textFill>
            <w14:solidFill>
              <w14:schemeClr w14:val="tx1"/>
            </w14:solidFill>
          </w14:textFill>
        </w:rPr>
        <w:t>财务报表或经第三方出具的财务审计报告；</w:t>
      </w:r>
    </w:p>
    <w:p>
      <w:pPr>
        <w:pStyle w:val="9"/>
        <w:widowControl/>
        <w:numPr>
          <w:ilvl w:val="0"/>
          <w:numId w:val="2"/>
        </w:numPr>
        <w:snapToGrid w:val="0"/>
        <w:spacing w:beforeAutospacing="0" w:afterAutospacing="0" w:line="360" w:lineRule="auto"/>
        <w:ind w:firstLine="560" w:firstLineChars="200"/>
        <w:rPr>
          <w:rFonts w:ascii="宋体" w:hAnsi="宋体" w:cs="宋体"/>
          <w:color w:val="000000" w:themeColor="text1"/>
          <w:sz w:val="28"/>
          <w:szCs w:val="28"/>
          <w:highlight w:val="none"/>
          <w:lang w:eastAsia="zh-Hans"/>
          <w14:textFill>
            <w14:solidFill>
              <w14:schemeClr w14:val="tx1"/>
            </w14:solidFill>
          </w14:textFill>
        </w:rPr>
      </w:pPr>
      <w:r>
        <w:rPr>
          <w:rFonts w:hint="eastAsia" w:asciiTheme="minorEastAsia" w:hAnsiTheme="minorEastAsia" w:eastAsiaTheme="minorEastAsia"/>
          <w:sz w:val="28"/>
          <w:szCs w:val="28"/>
          <w:highlight w:val="none"/>
        </w:rPr>
        <w:t>竞谈人需提供本企业未被列入国家企业信用信息公示系统（http://www.gsxt.gov.cn/index.html）严重违法失信企业名单的证明材料；</w:t>
      </w:r>
    </w:p>
    <w:p>
      <w:pPr>
        <w:adjustRightInd w:val="0"/>
        <w:snapToGrid w:val="0"/>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default" w:ascii="宋体" w:hAnsi="宋体" w:cs="宋体"/>
          <w:color w:val="000000" w:themeColor="text1"/>
          <w:sz w:val="28"/>
          <w:szCs w:val="28"/>
          <w:highlight w:val="none"/>
          <w14:textFill>
            <w14:solidFill>
              <w14:schemeClr w14:val="tx1"/>
            </w14:solidFill>
          </w14:textFill>
        </w:rPr>
        <w:t>8、</w:t>
      </w:r>
      <w:r>
        <w:rPr>
          <w:rFonts w:hint="eastAsia" w:ascii="宋体" w:hAnsi="宋体" w:cs="宋体"/>
          <w:color w:val="000000" w:themeColor="text1"/>
          <w:sz w:val="28"/>
          <w:szCs w:val="28"/>
          <w:highlight w:val="none"/>
          <w14:textFill>
            <w14:solidFill>
              <w14:schemeClr w14:val="tx1"/>
            </w14:solidFill>
          </w14:textFill>
        </w:rPr>
        <w:t>竞谈人需提供数据保密协议（附件2）</w:t>
      </w:r>
      <w:r>
        <w:rPr>
          <w:rFonts w:hint="eastAsia" w:ascii="宋体" w:hAnsi="宋体" w:cs="宋体"/>
          <w:color w:val="000000" w:themeColor="text1"/>
          <w:sz w:val="28"/>
          <w:szCs w:val="28"/>
          <w:highlight w:val="none"/>
          <w:lang w:eastAsia="zh-Hans"/>
          <w14:textFill>
            <w14:solidFill>
              <w14:schemeClr w14:val="tx1"/>
            </w14:solidFill>
          </w14:textFill>
        </w:rPr>
        <w:t>。</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以上各类证书、证明材料应为原件的扫描件或复印件加盖公章，并按以上“组成及顺序”合并在一份PDF格式文件中，于资格预审截止时间前（如下）送到</w:t>
      </w:r>
      <w:r>
        <w:rPr>
          <w:rFonts w:hint="default" w:ascii="宋体" w:hAnsi="宋体" w:cs="宋体"/>
          <w:color w:val="000000" w:themeColor="text1"/>
          <w:kern w:val="2"/>
          <w:sz w:val="28"/>
          <w:szCs w:val="28"/>
          <w:highlight w:val="none"/>
          <w14:textFill>
            <w14:solidFill>
              <w14:schemeClr w14:val="tx1"/>
            </w14:solidFill>
          </w14:textFill>
        </w:rPr>
        <w:t>huangwei@nmghuasheng.com</w:t>
      </w:r>
      <w:r>
        <w:rPr>
          <w:rFonts w:hint="eastAsia" w:ascii="宋体" w:hAnsi="宋体" w:cs="宋体"/>
          <w:color w:val="000000" w:themeColor="text1"/>
          <w:kern w:val="2"/>
          <w:sz w:val="28"/>
          <w:szCs w:val="28"/>
          <w:highlight w:val="none"/>
          <w14:textFill>
            <w14:solidFill>
              <w14:schemeClr w14:val="tx1"/>
            </w14:solidFill>
          </w14:textFill>
        </w:rPr>
        <w:t>电子邮箱进行审查（过期发送不予受理），邮件主题为“单位名称+项目名称，邮件内容写清楚报名单位的联系人和联系电话”，审查合格后方可购买谈判文件。</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以上报名资料需在提交电子版资质文件审核通过后，所有文件的复印件并加盖公章邮寄（纸质资料发快递）至报名联系人处，作为资格审查材料（以上内容必须清晰、易辨认，否则将被视为没有提供有效证件）一式两份。</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资料邮寄地址：内蒙古自治区呼和浩特市赛罕区乌兰察布西街财富时代B座翱华大厦22楼（</w:t>
      </w:r>
      <w:r>
        <w:rPr>
          <w:rFonts w:hint="eastAsia" w:ascii="宋体" w:hAnsi="宋体" w:cs="宋体"/>
          <w:color w:val="000000" w:themeColor="text1"/>
          <w:kern w:val="2"/>
          <w:sz w:val="28"/>
          <w:szCs w:val="28"/>
          <w:highlight w:val="none"/>
          <w:lang w:eastAsia="zh-Hans"/>
          <w14:textFill>
            <w14:solidFill>
              <w14:schemeClr w14:val="tx1"/>
            </w14:solidFill>
          </w14:textFill>
        </w:rPr>
        <w:t>黄巍</w:t>
      </w:r>
      <w:r>
        <w:rPr>
          <w:rFonts w:hint="eastAsia" w:ascii="宋体" w:hAnsi="宋体" w:cs="宋体"/>
          <w:color w:val="000000" w:themeColor="text1"/>
          <w:kern w:val="2"/>
          <w:sz w:val="28"/>
          <w:szCs w:val="28"/>
          <w:highlight w:val="none"/>
          <w14:textFill>
            <w14:solidFill>
              <w14:schemeClr w14:val="tx1"/>
            </w14:solidFill>
          </w14:textFill>
        </w:rPr>
        <w:t>收）</w:t>
      </w:r>
    </w:p>
    <w:p>
      <w:pPr>
        <w:pStyle w:val="9"/>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资料提供不全或者未按时间要求提报的将被拒绝接收，所提供的资质业绩文件中如有虚假情况，一经发现将被取消投标资格。</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六、项目时间安排及要求：</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1、报名时间：202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t>月</w:t>
      </w:r>
      <w:r>
        <w:rPr>
          <w:rFonts w:ascii="宋体" w:hAnsi="宋体" w:cs="宋体"/>
          <w:color w:val="000000" w:themeColor="text1"/>
          <w:sz w:val="28"/>
          <w:szCs w:val="28"/>
          <w:highlight w:val="none"/>
          <w14:textFill>
            <w14:solidFill>
              <w14:schemeClr w14:val="tx1"/>
            </w14:solidFill>
          </w14:textFill>
        </w:rPr>
        <w:t>15</w:t>
      </w:r>
      <w:r>
        <w:rPr>
          <w:rFonts w:hint="eastAsia" w:ascii="宋体" w:hAnsi="宋体" w:cs="宋体"/>
          <w:color w:val="000000" w:themeColor="text1"/>
          <w:sz w:val="28"/>
          <w:szCs w:val="28"/>
          <w:highlight w:val="none"/>
          <w14:textFill>
            <w14:solidFill>
              <w14:schemeClr w14:val="tx1"/>
            </w14:solidFill>
          </w14:textFill>
        </w:rPr>
        <w:t>日至202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t>月</w:t>
      </w:r>
      <w:r>
        <w:rPr>
          <w:rFonts w:ascii="宋体" w:hAnsi="宋体" w:cs="宋体"/>
          <w:color w:val="000000" w:themeColor="text1"/>
          <w:sz w:val="28"/>
          <w:szCs w:val="28"/>
          <w:highlight w:val="none"/>
          <w14:textFill>
            <w14:solidFill>
              <w14:schemeClr w14:val="tx1"/>
            </w14:solidFill>
          </w14:textFill>
        </w:rPr>
        <w:t>21</w:t>
      </w:r>
      <w:r>
        <w:rPr>
          <w:rFonts w:hint="eastAsia" w:ascii="宋体" w:hAnsi="宋体" w:cs="宋体"/>
          <w:color w:val="000000" w:themeColor="text1"/>
          <w:sz w:val="28"/>
          <w:szCs w:val="28"/>
          <w:highlight w:val="none"/>
          <w14:textFill>
            <w14:solidFill>
              <w14:schemeClr w14:val="tx1"/>
            </w14:solidFill>
          </w14:textFill>
        </w:rPr>
        <w:t>日；</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2、资格预审时间：202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t>月</w:t>
      </w:r>
      <w:r>
        <w:rPr>
          <w:rFonts w:ascii="宋体" w:hAnsi="宋体" w:cs="宋体"/>
          <w:color w:val="000000" w:themeColor="text1"/>
          <w:sz w:val="28"/>
          <w:szCs w:val="28"/>
          <w:highlight w:val="none"/>
          <w14:textFill>
            <w14:solidFill>
              <w14:schemeClr w14:val="tx1"/>
            </w14:solidFill>
          </w14:textFill>
        </w:rPr>
        <w:t>15</w:t>
      </w:r>
      <w:r>
        <w:rPr>
          <w:rFonts w:hint="eastAsia" w:ascii="宋体" w:hAnsi="宋体" w:cs="宋体"/>
          <w:color w:val="000000" w:themeColor="text1"/>
          <w:sz w:val="28"/>
          <w:szCs w:val="28"/>
          <w:highlight w:val="none"/>
          <w14:textFill>
            <w14:solidFill>
              <w14:schemeClr w14:val="tx1"/>
            </w14:solidFill>
          </w14:textFill>
        </w:rPr>
        <w:t>日至202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t>月</w:t>
      </w:r>
      <w:r>
        <w:rPr>
          <w:rFonts w:ascii="宋体" w:hAnsi="宋体" w:cs="宋体"/>
          <w:color w:val="000000" w:themeColor="text1"/>
          <w:sz w:val="28"/>
          <w:szCs w:val="28"/>
          <w:highlight w:val="none"/>
          <w14:textFill>
            <w14:solidFill>
              <w14:schemeClr w14:val="tx1"/>
            </w14:solidFill>
          </w14:textFill>
        </w:rPr>
        <w:t>21</w:t>
      </w:r>
      <w:r>
        <w:rPr>
          <w:rFonts w:hint="eastAsia" w:ascii="宋体" w:hAnsi="宋体" w:cs="宋体"/>
          <w:color w:val="000000" w:themeColor="text1"/>
          <w:sz w:val="28"/>
          <w:szCs w:val="28"/>
          <w:highlight w:val="none"/>
          <w14:textFill>
            <w14:solidFill>
              <w14:schemeClr w14:val="tx1"/>
            </w14:solidFill>
          </w14:textFill>
        </w:rPr>
        <w:t>日；</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3、谈判文件发售时间：202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t>月</w:t>
      </w:r>
      <w:r>
        <w:rPr>
          <w:rFonts w:ascii="宋体" w:hAnsi="宋体" w:cs="宋体"/>
          <w:color w:val="000000" w:themeColor="text1"/>
          <w:sz w:val="28"/>
          <w:szCs w:val="28"/>
          <w:highlight w:val="none"/>
          <w14:textFill>
            <w14:solidFill>
              <w14:schemeClr w14:val="tx1"/>
            </w14:solidFill>
          </w14:textFill>
        </w:rPr>
        <w:t>15</w:t>
      </w:r>
      <w:r>
        <w:rPr>
          <w:rFonts w:hint="eastAsia" w:ascii="宋体" w:hAnsi="宋体" w:cs="宋体"/>
          <w:color w:val="000000" w:themeColor="text1"/>
          <w:sz w:val="28"/>
          <w:szCs w:val="28"/>
          <w:highlight w:val="none"/>
          <w14:textFill>
            <w14:solidFill>
              <w14:schemeClr w14:val="tx1"/>
            </w14:solidFill>
          </w14:textFill>
        </w:rPr>
        <w:t>日至202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t>月</w:t>
      </w:r>
      <w:r>
        <w:rPr>
          <w:rFonts w:ascii="宋体" w:hAnsi="宋体" w:cs="宋体"/>
          <w:color w:val="000000" w:themeColor="text1"/>
          <w:sz w:val="28"/>
          <w:szCs w:val="28"/>
          <w:highlight w:val="none"/>
          <w14:textFill>
            <w14:solidFill>
              <w14:schemeClr w14:val="tx1"/>
            </w14:solidFill>
          </w14:textFill>
        </w:rPr>
        <w:t>21</w:t>
      </w:r>
      <w:r>
        <w:rPr>
          <w:rFonts w:hint="eastAsia" w:ascii="宋体" w:hAnsi="宋体" w:cs="宋体"/>
          <w:color w:val="000000" w:themeColor="text1"/>
          <w:sz w:val="28"/>
          <w:szCs w:val="28"/>
          <w:highlight w:val="none"/>
          <w14:textFill>
            <w14:solidFill>
              <w14:schemeClr w14:val="tx1"/>
            </w14:solidFill>
          </w14:textFill>
        </w:rPr>
        <w:t>日发售谈判文件，逾期不再发售，谈判文件每套售价：</w:t>
      </w:r>
      <w:r>
        <w:rPr>
          <w:rFonts w:hint="eastAsia" w:ascii="宋体" w:hAnsi="宋体" w:cs="宋体"/>
          <w:color w:val="000000" w:themeColor="text1"/>
          <w:sz w:val="28"/>
          <w:szCs w:val="28"/>
          <w:highlight w:val="none"/>
          <w:u w:val="single"/>
          <w14:textFill>
            <w14:solidFill>
              <w14:schemeClr w14:val="tx1"/>
            </w14:solidFill>
          </w14:textFill>
        </w:rPr>
        <w:t>200</w:t>
      </w:r>
      <w:r>
        <w:rPr>
          <w:rFonts w:hint="eastAsia" w:ascii="宋体" w:hAnsi="宋体" w:cs="宋体"/>
          <w:color w:val="000000" w:themeColor="text1"/>
          <w:sz w:val="28"/>
          <w:szCs w:val="28"/>
          <w:highlight w:val="none"/>
          <w14:textFill>
            <w14:solidFill>
              <w14:schemeClr w14:val="tx1"/>
            </w14:solidFill>
          </w14:textFill>
        </w:rPr>
        <w:t>元，售后不退，如需邮购谈判文件的，需另加手续费（含邮费）50元（汇款后将回执扫描后发联系人邮箱，汇款时请在用途栏标注清楚“项目名称+标书款”)</w:t>
      </w:r>
      <w:r>
        <w:rPr>
          <w:rFonts w:hint="eastAsia" w:ascii="宋体" w:hAnsi="宋体" w:cs="宋体"/>
          <w:b/>
          <w:bCs/>
          <w:color w:val="000000" w:themeColor="text1"/>
          <w:sz w:val="28"/>
          <w:szCs w:val="28"/>
          <w:highlight w:val="none"/>
          <w14:textFill>
            <w14:solidFill>
              <w14:schemeClr w14:val="tx1"/>
            </w14:solidFill>
          </w14:textFill>
        </w:rPr>
        <w:t>具体打款信息如下：</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收款单位: 内蒙古华晟工程项目管理有限公司</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纳税识别号91150105067506807F </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开户银行：兴业银行呼和浩特分行营业部</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帐    号：592010100100 885229 </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行    号：3091 9100 2015</w:t>
      </w:r>
    </w:p>
    <w:p>
      <w:pPr>
        <w:spacing w:line="360" w:lineRule="auto"/>
        <w:ind w:left="56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响应文件于招标会现场密封投递。</w:t>
      </w:r>
    </w:p>
    <w:p>
      <w:pPr>
        <w:numPr>
          <w:ilvl w:val="0"/>
          <w:numId w:val="3"/>
        </w:numPr>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谈判时间：202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t>月</w:t>
      </w:r>
      <w:r>
        <w:rPr>
          <w:rFonts w:ascii="宋体" w:hAnsi="宋体" w:cs="宋体"/>
          <w:color w:val="000000" w:themeColor="text1"/>
          <w:sz w:val="28"/>
          <w:szCs w:val="28"/>
          <w:highlight w:val="none"/>
          <w14:textFill>
            <w14:solidFill>
              <w14:schemeClr w14:val="tx1"/>
            </w14:solidFill>
          </w14:textFill>
        </w:rPr>
        <w:t>28</w:t>
      </w:r>
      <w:r>
        <w:rPr>
          <w:rFonts w:hint="eastAsia" w:ascii="宋体" w:hAnsi="宋体" w:cs="宋体"/>
          <w:color w:val="000000" w:themeColor="text1"/>
          <w:sz w:val="28"/>
          <w:szCs w:val="28"/>
          <w:highlight w:val="none"/>
          <w14:textFill>
            <w14:solidFill>
              <w14:schemeClr w14:val="tx1"/>
            </w14:solidFill>
          </w14:textFill>
        </w:rPr>
        <w:t>日上午9:30（</w:t>
      </w:r>
      <w:r>
        <w:rPr>
          <w:rFonts w:hint="eastAsia" w:ascii="宋体" w:hAnsi="宋体" w:cs="宋体"/>
          <w:color w:val="000000" w:themeColor="text1"/>
          <w:sz w:val="28"/>
          <w:szCs w:val="28"/>
          <w:highlight w:val="none"/>
          <w:lang w:eastAsia="zh-Hans"/>
          <w14:textFill>
            <w14:solidFill>
              <w14:schemeClr w14:val="tx1"/>
            </w14:solidFill>
          </w14:textFill>
        </w:rPr>
        <w:t>以</w:t>
      </w:r>
      <w:r>
        <w:rPr>
          <w:rFonts w:hint="eastAsia" w:ascii="宋体" w:hAnsi="宋体" w:cs="宋体"/>
          <w:color w:val="000000" w:themeColor="text1"/>
          <w:sz w:val="28"/>
          <w:szCs w:val="28"/>
          <w:highlight w:val="none"/>
          <w:lang w:val="en-US" w:eastAsia="zh-Hans"/>
          <w14:textFill>
            <w14:solidFill>
              <w14:schemeClr w14:val="tx1"/>
            </w14:solidFill>
          </w14:textFill>
        </w:rPr>
        <w:t>谈判</w:t>
      </w:r>
      <w:r>
        <w:rPr>
          <w:rFonts w:hint="eastAsia" w:ascii="宋体" w:hAnsi="宋体" w:cs="宋体"/>
          <w:color w:val="000000" w:themeColor="text1"/>
          <w:sz w:val="28"/>
          <w:szCs w:val="28"/>
          <w:highlight w:val="none"/>
          <w14:textFill>
            <w14:solidFill>
              <w14:schemeClr w14:val="tx1"/>
            </w14:solidFill>
          </w14:textFill>
        </w:rPr>
        <w:t>文件为准）</w:t>
      </w:r>
    </w:p>
    <w:p>
      <w:pPr>
        <w:spacing w:line="360" w:lineRule="auto"/>
        <w:ind w:firstLine="561" w:firstLineChars="200"/>
        <w:rPr>
          <w:rFonts w:ascii="仿宋" w:hAnsi="仿宋" w:eastAsia="仿宋" w:cs="仿宋"/>
          <w:bCs/>
          <w:sz w:val="28"/>
          <w:szCs w:val="28"/>
          <w:highlight w:val="none"/>
        </w:rPr>
      </w:pPr>
      <w:r>
        <w:rPr>
          <w:rFonts w:hint="eastAsia" w:ascii="宋体" w:hAnsi="宋体" w:cs="宋体"/>
          <w:b/>
          <w:color w:val="000000" w:themeColor="text1"/>
          <w:sz w:val="28"/>
          <w:szCs w:val="28"/>
          <w:highlight w:val="none"/>
          <w14:textFill>
            <w14:solidFill>
              <w14:schemeClr w14:val="tx1"/>
            </w14:solidFill>
          </w14:textFill>
        </w:rPr>
        <w:t>七、谈判地点：</w:t>
      </w:r>
      <w:r>
        <w:rPr>
          <w:rFonts w:hint="eastAsia" w:ascii="宋体" w:hAnsi="宋体" w:cs="宋体"/>
          <w:color w:val="000000" w:themeColor="text1"/>
          <w:sz w:val="28"/>
          <w:szCs w:val="28"/>
          <w:highlight w:val="none"/>
          <w:lang w:eastAsia="zh-Hans"/>
          <w14:textFill>
            <w14:solidFill>
              <w14:schemeClr w14:val="tx1"/>
            </w14:solidFill>
          </w14:textFill>
        </w:rPr>
        <w:t>以</w:t>
      </w:r>
      <w:r>
        <w:rPr>
          <w:rFonts w:hint="eastAsia" w:ascii="宋体" w:hAnsi="宋体" w:cs="宋体"/>
          <w:color w:val="000000" w:themeColor="text1"/>
          <w:sz w:val="28"/>
          <w:szCs w:val="28"/>
          <w:highlight w:val="none"/>
          <w:lang w:val="en-US" w:eastAsia="zh-Hans"/>
          <w14:textFill>
            <w14:solidFill>
              <w14:schemeClr w14:val="tx1"/>
            </w14:solidFill>
          </w14:textFill>
        </w:rPr>
        <w:t>谈判</w:t>
      </w:r>
      <w:r>
        <w:rPr>
          <w:rFonts w:hint="eastAsia" w:ascii="宋体" w:hAnsi="宋体" w:cs="宋体"/>
          <w:color w:val="000000" w:themeColor="text1"/>
          <w:sz w:val="28"/>
          <w:szCs w:val="28"/>
          <w:highlight w:val="none"/>
          <w14:textFill>
            <w14:solidFill>
              <w14:schemeClr w14:val="tx1"/>
            </w14:solidFill>
          </w14:textFill>
        </w:rPr>
        <w:t>文件为准</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八、发布媒体：</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中国采购与招标网（http://www.chinabidding.com.cn）</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蒙牛官网（http://www.mengniu.com.cn）</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蒙牛内部OA平台</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只在以上平台发布，其他任何媒体转载无效。</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九、代理机构及联系方式（报名资料邮寄地址同下）：</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代理公司：内蒙古华晟工程项目管理有限公司</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报名联系人：</w:t>
      </w:r>
      <w:r>
        <w:rPr>
          <w:rFonts w:hint="eastAsia" w:ascii="宋体" w:hAnsi="宋体" w:cs="宋体"/>
          <w:color w:val="000000" w:themeColor="text1"/>
          <w:sz w:val="28"/>
          <w:szCs w:val="28"/>
          <w:highlight w:val="none"/>
          <w:lang w:eastAsia="zh-Hans"/>
          <w14:textFill>
            <w14:solidFill>
              <w14:schemeClr w14:val="tx1"/>
            </w14:solidFill>
          </w14:textFill>
        </w:rPr>
        <w:t>黄巍</w:t>
      </w:r>
      <w:r>
        <w:rPr>
          <w:rFonts w:hint="eastAsia" w:ascii="宋体" w:hAnsi="宋体" w:cs="宋体"/>
          <w:color w:val="000000" w:themeColor="text1"/>
          <w:sz w:val="28"/>
          <w:szCs w:val="28"/>
          <w:highlight w:val="none"/>
          <w14:textFill>
            <w14:solidFill>
              <w14:schemeClr w14:val="tx1"/>
            </w14:solidFill>
          </w14:textFill>
        </w:rPr>
        <w:t>（</w:t>
      </w:r>
      <w:r>
        <w:rPr>
          <w:rFonts w:ascii="宋体" w:hAnsi="宋体" w:cs="宋体"/>
          <w:color w:val="000000" w:themeColor="text1"/>
          <w:sz w:val="28"/>
          <w:szCs w:val="28"/>
          <w:highlight w:val="none"/>
          <w14:textFill>
            <w14:solidFill>
              <w14:schemeClr w14:val="tx1"/>
            </w14:solidFill>
          </w14:textFill>
        </w:rPr>
        <w:t>15647050729</w:t>
      </w:r>
      <w:r>
        <w:rPr>
          <w:rFonts w:hint="eastAsia" w:ascii="宋体" w:hAnsi="宋体" w:cs="宋体"/>
          <w:color w:val="000000" w:themeColor="text1"/>
          <w:sz w:val="28"/>
          <w:szCs w:val="28"/>
          <w:highlight w:val="none"/>
          <w14:textFill>
            <w14:solidFill>
              <w14:schemeClr w14:val="tx1"/>
            </w14:solidFill>
          </w14:textFill>
        </w:rPr>
        <w:t>）/王子刚（13304715487）</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联系电话： 0471-3957849/4918085</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电子邮箱： </w:t>
      </w:r>
      <w:r>
        <w:rPr>
          <w:rFonts w:hint="default" w:ascii="宋体" w:hAnsi="宋体" w:cs="宋体"/>
          <w:color w:val="000000" w:themeColor="text1"/>
          <w:sz w:val="28"/>
          <w:szCs w:val="28"/>
          <w:highlight w:val="none"/>
          <w14:textFill>
            <w14:solidFill>
              <w14:schemeClr w14:val="tx1"/>
            </w14:solidFill>
          </w14:textFill>
        </w:rPr>
        <w:t>huangwei@nmghuasheng.com</w:t>
      </w:r>
      <w:r>
        <w:rPr>
          <w:rFonts w:hint="eastAsia" w:ascii="宋体" w:hAnsi="宋体" w:cs="宋体"/>
          <w:color w:val="000000" w:themeColor="text1"/>
          <w:sz w:val="28"/>
          <w:szCs w:val="28"/>
          <w:highlight w:val="none"/>
          <w14:textFill>
            <w14:solidFill>
              <w14:schemeClr w14:val="tx1"/>
            </w14:solidFill>
          </w14:textFill>
        </w:rPr>
        <w:t xml:space="preserve">       </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联系地址：内蒙古呼和浩特市赛罕区乌兰察布西街财富时代B座22楼</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十、招标单位及联系方式：</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招标单位：蒙牛乳制品（天津）有限责任公司</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业务咨询联系人：张佳影</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联系方式：19932623211</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十一、监督单位及联系方式：</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监督单位：内蒙古蒙牛乳业（集团）股份有限公司招投标管理部</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bookmarkStart w:id="0" w:name="_Hlk9947347"/>
      <w:r>
        <w:rPr>
          <w:rFonts w:hint="eastAsia" w:ascii="宋体" w:hAnsi="宋体" w:cs="宋体"/>
          <w:color w:val="000000" w:themeColor="text1"/>
          <w:sz w:val="28"/>
          <w:szCs w:val="28"/>
          <w:highlight w:val="none"/>
          <w14:textFill>
            <w14:solidFill>
              <w14:schemeClr w14:val="tx1"/>
            </w14:solidFill>
          </w14:textFill>
        </w:rPr>
        <w:t>监 督 人</w:t>
      </w:r>
      <w:r>
        <w:rPr>
          <w:rFonts w:hint="eastAsia" w:ascii="宋体" w:hAnsi="宋体" w:cs="宋体"/>
          <w:color w:val="000000" w:themeColor="text1"/>
          <w:sz w:val="28"/>
          <w:szCs w:val="28"/>
          <w:highlight w:val="none"/>
          <w:lang w:eastAsia="zh-Hans"/>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 xml:space="preserve">潘宏                 </w:t>
      </w:r>
      <w:bookmarkEnd w:id="0"/>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联系方式</w:t>
      </w:r>
      <w:r>
        <w:rPr>
          <w:rFonts w:hint="eastAsia" w:ascii="宋体" w:hAnsi="宋体" w:cs="宋体"/>
          <w:color w:val="000000" w:themeColor="text1"/>
          <w:sz w:val="28"/>
          <w:szCs w:val="28"/>
          <w:highlight w:val="none"/>
          <w:lang w:eastAsia="zh-Hans"/>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18686095595</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附件：1.潜在竞谈单位所报标段信息表</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2.数据保密协议</w:t>
      </w:r>
    </w:p>
    <w:p>
      <w:pPr>
        <w:spacing w:line="360" w:lineRule="auto"/>
        <w:ind w:right="509"/>
        <w:jc w:val="right"/>
        <w:rPr>
          <w:rFonts w:ascii="华文仿宋" w:hAnsi="华文仿宋" w:eastAsia="华文仿宋"/>
          <w:sz w:val="30"/>
          <w:szCs w:val="30"/>
          <w:highlight w:val="none"/>
        </w:rPr>
      </w:pPr>
      <w:r>
        <w:rPr>
          <w:rFonts w:hint="eastAsia" w:ascii="华文仿宋" w:hAnsi="华文仿宋" w:eastAsia="华文仿宋"/>
          <w:sz w:val="30"/>
          <w:szCs w:val="30"/>
          <w:highlight w:val="none"/>
        </w:rPr>
        <w:t>内蒙古华晟工程项目管理有限公司</w:t>
      </w:r>
      <w:r>
        <w:rPr>
          <w:rFonts w:hint="eastAsia" w:ascii="仿宋_GB2312" w:hAnsi="宋体" w:eastAsia="仿宋_GB2312"/>
          <w:sz w:val="30"/>
          <w:szCs w:val="30"/>
          <w:highlight w:val="none"/>
        </w:rPr>
        <w:t xml:space="preserve">                                </w:t>
      </w:r>
      <w:r>
        <w:rPr>
          <w:rFonts w:hint="eastAsia" w:ascii="华文仿宋" w:hAnsi="华文仿宋" w:eastAsia="华文仿宋"/>
          <w:sz w:val="30"/>
          <w:szCs w:val="30"/>
          <w:highlight w:val="none"/>
        </w:rPr>
        <w:t>二O二一 年</w:t>
      </w:r>
      <w:r>
        <w:rPr>
          <w:rFonts w:hint="eastAsia" w:ascii="华文仿宋" w:hAnsi="华文仿宋" w:eastAsia="华文仿宋"/>
          <w:sz w:val="30"/>
          <w:szCs w:val="30"/>
          <w:highlight w:val="none"/>
          <w:lang w:val="en-US" w:eastAsia="zh-Hans"/>
        </w:rPr>
        <w:t>十</w:t>
      </w:r>
      <w:r>
        <w:rPr>
          <w:rFonts w:hint="eastAsia" w:ascii="华文仿宋" w:hAnsi="华文仿宋" w:eastAsia="华文仿宋"/>
          <w:sz w:val="30"/>
          <w:szCs w:val="30"/>
          <w:highlight w:val="none"/>
        </w:rPr>
        <w:t>月</w:t>
      </w:r>
      <w:r>
        <w:rPr>
          <w:rFonts w:hint="eastAsia" w:ascii="华文仿宋" w:hAnsi="华文仿宋" w:eastAsia="华文仿宋"/>
          <w:sz w:val="30"/>
          <w:szCs w:val="30"/>
          <w:highlight w:val="none"/>
          <w:lang w:val="en-US" w:eastAsia="zh-Hans"/>
        </w:rPr>
        <w:t>十五</w:t>
      </w:r>
      <w:r>
        <w:rPr>
          <w:rFonts w:hint="eastAsia" w:ascii="华文仿宋" w:hAnsi="华文仿宋" w:eastAsia="华文仿宋"/>
          <w:sz w:val="30"/>
          <w:szCs w:val="30"/>
          <w:highlight w:val="none"/>
        </w:rPr>
        <w:t>日</w:t>
      </w:r>
    </w:p>
    <w:p>
      <w:pPr>
        <w:rPr>
          <w:rFonts w:hint="eastAsia" w:ascii="仿宋_GB2312" w:hAnsi="宋体" w:eastAsia="仿宋_GB2312" w:cs="仿宋"/>
          <w:sz w:val="28"/>
          <w:szCs w:val="28"/>
          <w:highlight w:val="none"/>
        </w:rPr>
      </w:pPr>
    </w:p>
    <w:p>
      <w:pPr>
        <w:rPr>
          <w:rFonts w:hint="eastAsia" w:ascii="仿宋_GB2312" w:hAnsi="宋体" w:eastAsia="仿宋_GB2312" w:cs="仿宋"/>
          <w:sz w:val="28"/>
          <w:szCs w:val="28"/>
          <w:highlight w:val="none"/>
        </w:rPr>
      </w:pPr>
    </w:p>
    <w:p>
      <w:pPr>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pPr>
        <w:spacing w:line="360" w:lineRule="auto"/>
        <w:jc w:val="center"/>
        <w:rPr>
          <w:rFonts w:ascii="宋体" w:hAnsi="宋体" w:cs="仿宋"/>
          <w:b/>
          <w:sz w:val="32"/>
          <w:szCs w:val="32"/>
          <w:highlight w:val="none"/>
        </w:rPr>
      </w:pPr>
      <w:r>
        <w:rPr>
          <w:rFonts w:hint="eastAsia" w:ascii="宋体" w:hAnsi="宋体" w:cs="仿宋"/>
          <w:b/>
          <w:sz w:val="32"/>
          <w:szCs w:val="32"/>
          <w:highlight w:val="none"/>
        </w:rPr>
        <w:t>潜在竞谈单位所报标段信息表</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33"/>
        <w:gridCol w:w="1328"/>
        <w:gridCol w:w="1957"/>
        <w:gridCol w:w="1843"/>
        <w:gridCol w:w="2091"/>
      </w:tblGrid>
      <w:tr>
        <w:trPr>
          <w:trHeight w:val="170" w:hRule="atLeast"/>
          <w:jc w:val="center"/>
        </w:trPr>
        <w:tc>
          <w:tcPr>
            <w:tcW w:w="702"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序号</w:t>
            </w:r>
          </w:p>
        </w:tc>
        <w:tc>
          <w:tcPr>
            <w:tcW w:w="1933"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潜在竞谈单位名称</w:t>
            </w:r>
          </w:p>
        </w:tc>
        <w:tc>
          <w:tcPr>
            <w:tcW w:w="1328"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标段（如有）</w:t>
            </w:r>
          </w:p>
        </w:tc>
        <w:tc>
          <w:tcPr>
            <w:tcW w:w="1957"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联系人</w:t>
            </w:r>
          </w:p>
        </w:tc>
        <w:tc>
          <w:tcPr>
            <w:tcW w:w="1843"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联系电话</w:t>
            </w:r>
          </w:p>
        </w:tc>
        <w:tc>
          <w:tcPr>
            <w:tcW w:w="2091"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邮箱地址</w:t>
            </w:r>
          </w:p>
        </w:tc>
      </w:tr>
      <w:tr>
        <w:trPr>
          <w:trHeight w:val="170" w:hRule="atLeast"/>
          <w:jc w:val="center"/>
        </w:trPr>
        <w:tc>
          <w:tcPr>
            <w:tcW w:w="702" w:type="dxa"/>
          </w:tcPr>
          <w:p>
            <w:pPr>
              <w:spacing w:line="360" w:lineRule="auto"/>
              <w:ind w:firstLine="420" w:firstLineChars="200"/>
              <w:jc w:val="left"/>
              <w:rPr>
                <w:rFonts w:ascii="宋体" w:hAnsi="宋体" w:cs="仿宋"/>
                <w:szCs w:val="21"/>
                <w:highlight w:val="none"/>
              </w:rPr>
            </w:pPr>
          </w:p>
        </w:tc>
        <w:tc>
          <w:tcPr>
            <w:tcW w:w="1933" w:type="dxa"/>
          </w:tcPr>
          <w:p>
            <w:pPr>
              <w:spacing w:line="360" w:lineRule="auto"/>
              <w:ind w:firstLine="420" w:firstLineChars="200"/>
              <w:jc w:val="left"/>
              <w:rPr>
                <w:rFonts w:ascii="宋体" w:hAnsi="宋体" w:cs="仿宋"/>
                <w:szCs w:val="21"/>
                <w:highlight w:val="none"/>
              </w:rPr>
            </w:pPr>
          </w:p>
        </w:tc>
        <w:tc>
          <w:tcPr>
            <w:tcW w:w="1328" w:type="dxa"/>
          </w:tcPr>
          <w:p>
            <w:pPr>
              <w:spacing w:line="360" w:lineRule="auto"/>
              <w:ind w:firstLine="420" w:firstLineChars="200"/>
              <w:jc w:val="left"/>
              <w:rPr>
                <w:rFonts w:ascii="宋体" w:hAnsi="宋体" w:cs="仿宋"/>
                <w:szCs w:val="21"/>
                <w:highlight w:val="none"/>
              </w:rPr>
            </w:pPr>
          </w:p>
        </w:tc>
        <w:tc>
          <w:tcPr>
            <w:tcW w:w="1957" w:type="dxa"/>
          </w:tcPr>
          <w:p>
            <w:pPr>
              <w:spacing w:line="360" w:lineRule="auto"/>
              <w:ind w:firstLine="420" w:firstLineChars="200"/>
              <w:jc w:val="left"/>
              <w:rPr>
                <w:rFonts w:ascii="宋体" w:hAnsi="宋体" w:cs="仿宋"/>
                <w:szCs w:val="21"/>
                <w:highlight w:val="none"/>
              </w:rPr>
            </w:pPr>
          </w:p>
        </w:tc>
        <w:tc>
          <w:tcPr>
            <w:tcW w:w="1843" w:type="dxa"/>
          </w:tcPr>
          <w:p>
            <w:pPr>
              <w:spacing w:line="360" w:lineRule="auto"/>
              <w:ind w:firstLine="420" w:firstLineChars="200"/>
              <w:jc w:val="left"/>
              <w:rPr>
                <w:rFonts w:ascii="宋体" w:hAnsi="宋体" w:cs="仿宋"/>
                <w:szCs w:val="21"/>
                <w:highlight w:val="none"/>
              </w:rPr>
            </w:pPr>
          </w:p>
        </w:tc>
        <w:tc>
          <w:tcPr>
            <w:tcW w:w="2091" w:type="dxa"/>
          </w:tcPr>
          <w:p>
            <w:pPr>
              <w:spacing w:line="360" w:lineRule="auto"/>
              <w:ind w:firstLine="420" w:firstLineChars="200"/>
              <w:jc w:val="left"/>
              <w:rPr>
                <w:rFonts w:ascii="宋体" w:hAnsi="宋体" w:cs="仿宋"/>
                <w:szCs w:val="21"/>
                <w:highlight w:val="none"/>
              </w:rPr>
            </w:pPr>
          </w:p>
        </w:tc>
      </w:tr>
    </w:tbl>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r>
        <w:rPr>
          <w:rFonts w:hint="eastAsia" w:ascii="仿宋_GB2312" w:hAnsi="宋体" w:eastAsia="仿宋_GB2312"/>
          <w:sz w:val="28"/>
          <w:szCs w:val="28"/>
          <w:highlight w:val="none"/>
        </w:rPr>
        <w:t>附件2：</w:t>
      </w:r>
    </w:p>
    <w:p>
      <w:pPr>
        <w:widowControl/>
        <w:adjustRightInd w:val="0"/>
        <w:snapToGrid w:val="0"/>
        <w:spacing w:line="360" w:lineRule="auto"/>
        <w:jc w:val="center"/>
        <w:textAlignment w:val="baseline"/>
        <w:rPr>
          <w:rFonts w:ascii="仿宋_GB2312" w:hAnsi="黑体" w:eastAsia="仿宋_GB2312"/>
          <w:b/>
          <w:kern w:val="0"/>
          <w:sz w:val="44"/>
          <w:szCs w:val="44"/>
          <w:highlight w:val="none"/>
        </w:rPr>
      </w:pPr>
      <w:r>
        <w:rPr>
          <w:rFonts w:hint="eastAsia" w:ascii="仿宋_GB2312" w:hAnsi="黑体" w:eastAsia="仿宋_GB2312"/>
          <w:b/>
          <w:kern w:val="0"/>
          <w:sz w:val="44"/>
          <w:szCs w:val="44"/>
          <w:highlight w:val="none"/>
        </w:rPr>
        <w:t>数据保密协议</w:t>
      </w:r>
    </w:p>
    <w:p>
      <w:pPr>
        <w:spacing w:line="360" w:lineRule="auto"/>
        <w:ind w:left="279" w:leftChars="133" w:firstLine="420" w:firstLineChars="15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甲方：</w:t>
      </w:r>
      <w:r>
        <w:rPr>
          <w:rFonts w:hint="eastAsia" w:ascii="宋体" w:hAnsi="宋体" w:cs="宋体"/>
          <w:color w:val="000000" w:themeColor="text1"/>
          <w:sz w:val="28"/>
          <w:szCs w:val="28"/>
          <w:highlight w:val="none"/>
          <w14:textFill>
            <w14:solidFill>
              <w14:schemeClr w14:val="tx1"/>
            </w14:solidFill>
          </w14:textFill>
        </w:rPr>
        <w:t>蒙牛乳制品（天津）有限责任公司</w:t>
      </w:r>
    </w:p>
    <w:p>
      <w:pPr>
        <w:spacing w:line="360" w:lineRule="auto"/>
        <w:ind w:left="279" w:leftChars="133" w:firstLine="420" w:firstLineChars="15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承诺方： </w:t>
      </w:r>
      <w:r>
        <w:rPr>
          <w:rFonts w:hint="eastAsia" w:ascii="宋体" w:hAnsi="宋体" w:cs="宋体"/>
          <w:bCs/>
          <w:color w:val="000000" w:themeColor="text1"/>
          <w:sz w:val="28"/>
          <w:szCs w:val="28"/>
          <w:highlight w:val="none"/>
          <w14:textFill>
            <w14:solidFill>
              <w14:schemeClr w14:val="tx1"/>
            </w14:solidFill>
          </w14:textFill>
        </w:rPr>
        <w:br w:type="textWrapping"/>
      </w:r>
      <w:r>
        <w:rPr>
          <w:rFonts w:hint="eastAsia" w:ascii="宋体" w:hAnsi="宋体" w:cs="宋体"/>
          <w:bCs/>
          <w:color w:val="000000" w:themeColor="text1"/>
          <w:sz w:val="28"/>
          <w:szCs w:val="28"/>
          <w:highlight w:val="none"/>
          <w14:textFill>
            <w14:solidFill>
              <w14:schemeClr w14:val="tx1"/>
            </w14:solidFill>
          </w14:textFill>
        </w:rPr>
        <w:t xml:space="preserve">   双方经平等协商同意，自愿签订本协议，共同遵守本协议所列条款。</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第一条、保密的定义、内容和范围</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3、包括但不限于以直接、间接、口头或书面等形式提供商业秘密的行为均属泄密。 </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第二条、保密条款</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1、承诺方同意严格按照本协议的规定使用甲方的保密信息，未经甲方的事先书面许可，不得向第三方，或允许向第三方直接或间接地透露保密信息。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2、承诺方负责对保密信息进行保密，并采取所有必要的预防措施（包括但不限于双方采取的用于保护自身保密信息的措施）防止第三方未经授权地使用及透露保密信息；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3、承诺方不得向第三方提供保密信息或由保密信息衍生的信息；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4、除了本协议确定的保密信息应用范围外，承诺方不得在任何时候使用保密信息。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5、本条款项下的义务适用于任何保密信息，或根据双方事先或目前协议由甲方提供给承诺方的其他专有和/或保密信息。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6、本协议终止后，承诺方应立即自费将保密信息物归原主，并归还所有含保密信息的文件或媒体及其复制件或摘要。</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7、协议确定业务的承诺方员工。如果参与本协议的承诺方员工不再继续参与本项目，则应确保立即终止该员工获得对方保密信息和信息源的途径。</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第三条、双方的权利与义务  </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1、承诺方应自觉维护甲方的利益，严格遵守本委托方的保密规定；</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2、承诺方不得向任何单位和个人泄露所掌握的商业秘密事项；</w:t>
      </w:r>
      <w:r>
        <w:rPr>
          <w:rFonts w:hint="eastAsia" w:ascii="宋体" w:hAnsi="宋体" w:cs="宋体"/>
          <w:bCs/>
          <w:color w:val="000000" w:themeColor="text1"/>
          <w:sz w:val="28"/>
          <w:szCs w:val="28"/>
          <w:highlight w:val="none"/>
          <w14:textFill>
            <w14:solidFill>
              <w14:schemeClr w14:val="tx1"/>
            </w14:solidFill>
          </w14:textFill>
        </w:rPr>
        <w:br w:type="textWrapping"/>
      </w:r>
      <w:r>
        <w:rPr>
          <w:rFonts w:hint="eastAsia" w:ascii="宋体" w:hAnsi="宋体" w:cs="宋体"/>
          <w:bCs/>
          <w:color w:val="000000" w:themeColor="text1"/>
          <w:sz w:val="28"/>
          <w:szCs w:val="28"/>
          <w:highlight w:val="none"/>
          <w14:textFill>
            <w14:solidFill>
              <w14:schemeClr w14:val="tx1"/>
            </w14:solidFill>
          </w14:textFill>
        </w:rPr>
        <w:t>3、承诺方不得利用所掌握的商业秘密牟取私利；</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4、承诺方了解并承认，由于技术服务等原因，承诺方有可能在某些情况下访问甲方数据。</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5、承诺方同意并承诺，对所有保密信息予以严格保密，在未得到甲方事先许可的情况下不得披露给任何第三人；</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6、承诺方同意并承诺，无论任何原因，服务终止后，承诺方不可恢复地删除任何商业秘密，并不留存任何副本。同时，如甲方需要，承诺方保证退回甲方的任何含有商业秘密的文件或资料(如有)。</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 第四条、本《协议》项下的保密义务不适用于如下信息：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1、由于承诺方以外其他渠道被他人获知的信息，这些渠道并不受保密义务的限制；</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2、由于法律的适用、法院或其他国家有权机关的要求而披露的信息。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3、另一方从不受保密限制的第三方获得的信息；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4、未参考保密信息而由另一方独立开发的信息；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5、依据法律的规定或根据法律赋予的权力可以获取此信息的司法、政府机构的要求必须公开的信息。接到此类要求后的一方，应立即通知另一方,使另一方了解将要披露的内容并提出意见。</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第五条、如果承诺方违反本协议的以上规定情形,则甲方有权将承诺方拉入蒙牛供应商黑名单，并要积极配合甲方在10个工作日内收回已经泄露的信息。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第六条、争议解决方式</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本协议适用中华人民共和国法律，因本协议引起或与本协议有关的任何争议，应由双方友好协商解决，协商不成的，双方同意选择第    【】种方式解决：</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1、向呼和浩特仲裁委员会申请仲裁。因仲裁产生的包括但不限于仲裁费、律师费、调查费、差旅费等，由败诉一方承担。</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2、向甲方所在地有管辖权的人民法院提起诉讼。因诉讼产生的包括但不限于诉讼费、律师费、调查费、差旅费等，由败诉一方承担。</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（说明：签署主体为内蒙古蒙牛乳业（集团）股份有限公司，地址为内蒙古呼市和林格尔县盛乐经济园区时，争议解决方式应选择第2种方式解决；其他主体签署时应选择第1种方式解决。）</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第七条、此协议自签字盖章之日起生效。 </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（以下无正文） </w:t>
      </w:r>
      <w:r>
        <w:rPr>
          <w:rFonts w:hint="eastAsia" w:ascii="宋体" w:hAnsi="宋体" w:cs="宋体"/>
          <w:bCs/>
          <w:color w:val="000000" w:themeColor="text1"/>
          <w:sz w:val="28"/>
          <w:szCs w:val="28"/>
          <w:highlight w:val="none"/>
          <w14:textFill>
            <w14:solidFill>
              <w14:schemeClr w14:val="tx1"/>
            </w14:solidFill>
          </w14:textFill>
        </w:rPr>
        <w:tab/>
      </w:r>
      <w:r>
        <w:rPr>
          <w:rFonts w:hint="eastAsia" w:ascii="宋体" w:hAnsi="宋体" w:cs="宋体"/>
          <w:bCs/>
          <w:color w:val="000000" w:themeColor="text1"/>
          <w:sz w:val="28"/>
          <w:szCs w:val="28"/>
          <w:highlight w:val="none"/>
          <w14:textFill>
            <w14:solidFill>
              <w14:schemeClr w14:val="tx1"/>
            </w14:solidFill>
          </w14:textFill>
        </w:rPr>
        <w:tab/>
      </w:r>
      <w:r>
        <w:rPr>
          <w:rFonts w:hint="eastAsia" w:ascii="宋体" w:hAnsi="宋体" w:cs="宋体"/>
          <w:bCs/>
          <w:color w:val="000000" w:themeColor="text1"/>
          <w:sz w:val="28"/>
          <w:szCs w:val="28"/>
          <w:highlight w:val="none"/>
          <w14:textFill>
            <w14:solidFill>
              <w14:schemeClr w14:val="tx1"/>
            </w14:solidFill>
          </w14:textFill>
        </w:rPr>
        <w:t xml:space="preserve">                            </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承诺方：</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代表人：</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日期：</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F1020"/>
    <w:multiLevelType w:val="singleLevel"/>
    <w:tmpl w:val="8B5F1020"/>
    <w:lvl w:ilvl="0" w:tentative="0">
      <w:start w:val="4"/>
      <w:numFmt w:val="decimal"/>
      <w:suff w:val="nothing"/>
      <w:lvlText w:val="%1、"/>
      <w:lvlJc w:val="left"/>
    </w:lvl>
  </w:abstractNum>
  <w:abstractNum w:abstractNumId="1">
    <w:nsid w:val="60DD43FB"/>
    <w:multiLevelType w:val="singleLevel"/>
    <w:tmpl w:val="60DD43FB"/>
    <w:lvl w:ilvl="0" w:tentative="0">
      <w:start w:val="3"/>
      <w:numFmt w:val="decimal"/>
      <w:suff w:val="nothing"/>
      <w:lvlText w:val="%1、"/>
      <w:lvlJc w:val="left"/>
    </w:lvl>
  </w:abstractNum>
  <w:abstractNum w:abstractNumId="2">
    <w:nsid w:val="610A6B3F"/>
    <w:multiLevelType w:val="singleLevel"/>
    <w:tmpl w:val="610A6B3F"/>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A57FA"/>
    <w:rsid w:val="00000E2A"/>
    <w:rsid w:val="00014B38"/>
    <w:rsid w:val="000F4504"/>
    <w:rsid w:val="00121B35"/>
    <w:rsid w:val="00127DC6"/>
    <w:rsid w:val="00217173"/>
    <w:rsid w:val="0027635F"/>
    <w:rsid w:val="002B7641"/>
    <w:rsid w:val="00313955"/>
    <w:rsid w:val="00342DD3"/>
    <w:rsid w:val="003E3EEC"/>
    <w:rsid w:val="00405FE9"/>
    <w:rsid w:val="00470A54"/>
    <w:rsid w:val="00472925"/>
    <w:rsid w:val="00490D5D"/>
    <w:rsid w:val="00494819"/>
    <w:rsid w:val="004B23A1"/>
    <w:rsid w:val="005113A5"/>
    <w:rsid w:val="0054236B"/>
    <w:rsid w:val="005E4790"/>
    <w:rsid w:val="005F7AC8"/>
    <w:rsid w:val="00604386"/>
    <w:rsid w:val="00611627"/>
    <w:rsid w:val="006B2319"/>
    <w:rsid w:val="006B7ED8"/>
    <w:rsid w:val="007137AB"/>
    <w:rsid w:val="0073569F"/>
    <w:rsid w:val="00785697"/>
    <w:rsid w:val="007861A3"/>
    <w:rsid w:val="0078690D"/>
    <w:rsid w:val="007E3027"/>
    <w:rsid w:val="0087453F"/>
    <w:rsid w:val="008903F2"/>
    <w:rsid w:val="008E71BF"/>
    <w:rsid w:val="00956892"/>
    <w:rsid w:val="009A6729"/>
    <w:rsid w:val="00A021FA"/>
    <w:rsid w:val="00A608C7"/>
    <w:rsid w:val="00A81A0F"/>
    <w:rsid w:val="00B2253E"/>
    <w:rsid w:val="00B57548"/>
    <w:rsid w:val="00B8618C"/>
    <w:rsid w:val="00BB1226"/>
    <w:rsid w:val="00BC694B"/>
    <w:rsid w:val="00BE68DA"/>
    <w:rsid w:val="00C0014A"/>
    <w:rsid w:val="00C36C58"/>
    <w:rsid w:val="00C5478D"/>
    <w:rsid w:val="00C66B18"/>
    <w:rsid w:val="00C7291C"/>
    <w:rsid w:val="00C73059"/>
    <w:rsid w:val="00C75D37"/>
    <w:rsid w:val="00CB4D0B"/>
    <w:rsid w:val="00CE5FE8"/>
    <w:rsid w:val="00CF3019"/>
    <w:rsid w:val="00CF5093"/>
    <w:rsid w:val="00D47B6E"/>
    <w:rsid w:val="00D62C16"/>
    <w:rsid w:val="00DB1A20"/>
    <w:rsid w:val="00DC6A39"/>
    <w:rsid w:val="00DE4F5F"/>
    <w:rsid w:val="00E33EA6"/>
    <w:rsid w:val="00E7383D"/>
    <w:rsid w:val="00E86CAB"/>
    <w:rsid w:val="00EB03EB"/>
    <w:rsid w:val="00EC02A9"/>
    <w:rsid w:val="00F03DF9"/>
    <w:rsid w:val="00F47C84"/>
    <w:rsid w:val="00F57C57"/>
    <w:rsid w:val="00FE2B3F"/>
    <w:rsid w:val="01AE0E58"/>
    <w:rsid w:val="01EB55FF"/>
    <w:rsid w:val="03CE027E"/>
    <w:rsid w:val="0418462E"/>
    <w:rsid w:val="04B55CA2"/>
    <w:rsid w:val="04D83344"/>
    <w:rsid w:val="050F7608"/>
    <w:rsid w:val="079A0095"/>
    <w:rsid w:val="08EB3449"/>
    <w:rsid w:val="0DF15433"/>
    <w:rsid w:val="0E87249E"/>
    <w:rsid w:val="0F087C9C"/>
    <w:rsid w:val="0FD66C5C"/>
    <w:rsid w:val="11B026EE"/>
    <w:rsid w:val="15C03172"/>
    <w:rsid w:val="173A0B0B"/>
    <w:rsid w:val="17627645"/>
    <w:rsid w:val="17D44CF9"/>
    <w:rsid w:val="182963E4"/>
    <w:rsid w:val="1C6514D4"/>
    <w:rsid w:val="1D6E2407"/>
    <w:rsid w:val="1E3F9F8A"/>
    <w:rsid w:val="1F24195F"/>
    <w:rsid w:val="20DEA6B2"/>
    <w:rsid w:val="231D1E89"/>
    <w:rsid w:val="23BF63E5"/>
    <w:rsid w:val="248B001D"/>
    <w:rsid w:val="25890CB6"/>
    <w:rsid w:val="269372AB"/>
    <w:rsid w:val="27D2285F"/>
    <w:rsid w:val="29EF1EE3"/>
    <w:rsid w:val="29FA57FA"/>
    <w:rsid w:val="2D3F49E8"/>
    <w:rsid w:val="327F45CF"/>
    <w:rsid w:val="329755F0"/>
    <w:rsid w:val="3319712B"/>
    <w:rsid w:val="337053CE"/>
    <w:rsid w:val="36F21C30"/>
    <w:rsid w:val="37475A0E"/>
    <w:rsid w:val="37DD3DDC"/>
    <w:rsid w:val="37F10DB5"/>
    <w:rsid w:val="38ED11BB"/>
    <w:rsid w:val="398A6FD5"/>
    <w:rsid w:val="39EED9C5"/>
    <w:rsid w:val="3BDB62B5"/>
    <w:rsid w:val="3BDC6953"/>
    <w:rsid w:val="3BEB8DF6"/>
    <w:rsid w:val="3C803BB2"/>
    <w:rsid w:val="3F861F1F"/>
    <w:rsid w:val="3FDC960D"/>
    <w:rsid w:val="3FEF5BB6"/>
    <w:rsid w:val="40E87BF4"/>
    <w:rsid w:val="42A63504"/>
    <w:rsid w:val="440432BD"/>
    <w:rsid w:val="461F21CD"/>
    <w:rsid w:val="466E102D"/>
    <w:rsid w:val="4CD1591D"/>
    <w:rsid w:val="500335EC"/>
    <w:rsid w:val="505226AD"/>
    <w:rsid w:val="51DECDAC"/>
    <w:rsid w:val="51FA0DD5"/>
    <w:rsid w:val="527BCEC6"/>
    <w:rsid w:val="53112B2A"/>
    <w:rsid w:val="570C6EC9"/>
    <w:rsid w:val="57BF2920"/>
    <w:rsid w:val="57EF9630"/>
    <w:rsid w:val="57F8EB3A"/>
    <w:rsid w:val="595B5EFC"/>
    <w:rsid w:val="5996A7B1"/>
    <w:rsid w:val="5AAC16D7"/>
    <w:rsid w:val="5B8A6F84"/>
    <w:rsid w:val="5DDEB00C"/>
    <w:rsid w:val="5DFB69E1"/>
    <w:rsid w:val="5F164CB2"/>
    <w:rsid w:val="5F2E68F6"/>
    <w:rsid w:val="5F2F019F"/>
    <w:rsid w:val="5F31EB06"/>
    <w:rsid w:val="5F9D7F81"/>
    <w:rsid w:val="5FA66AA7"/>
    <w:rsid w:val="5FFD3649"/>
    <w:rsid w:val="61CB6482"/>
    <w:rsid w:val="61FB2B1A"/>
    <w:rsid w:val="623B1451"/>
    <w:rsid w:val="633C0020"/>
    <w:rsid w:val="66FF3244"/>
    <w:rsid w:val="673A1427"/>
    <w:rsid w:val="67BF56CF"/>
    <w:rsid w:val="68337972"/>
    <w:rsid w:val="68F3CE19"/>
    <w:rsid w:val="696A568B"/>
    <w:rsid w:val="699815C7"/>
    <w:rsid w:val="69ED9151"/>
    <w:rsid w:val="6A436A94"/>
    <w:rsid w:val="6ABA0E02"/>
    <w:rsid w:val="6ABFF7B3"/>
    <w:rsid w:val="6B097008"/>
    <w:rsid w:val="6B360205"/>
    <w:rsid w:val="6CA06C8C"/>
    <w:rsid w:val="6E9D1C23"/>
    <w:rsid w:val="6EAADEBD"/>
    <w:rsid w:val="6EDA01B5"/>
    <w:rsid w:val="6F7E73CB"/>
    <w:rsid w:val="6FFFEDDF"/>
    <w:rsid w:val="71E416F8"/>
    <w:rsid w:val="71FB6A61"/>
    <w:rsid w:val="729B0C0C"/>
    <w:rsid w:val="72FD0CD8"/>
    <w:rsid w:val="736C6601"/>
    <w:rsid w:val="73DE1A94"/>
    <w:rsid w:val="73EF013B"/>
    <w:rsid w:val="748D1714"/>
    <w:rsid w:val="74C320EA"/>
    <w:rsid w:val="7532534C"/>
    <w:rsid w:val="7545475F"/>
    <w:rsid w:val="75DFE14C"/>
    <w:rsid w:val="76C74D39"/>
    <w:rsid w:val="76FD546A"/>
    <w:rsid w:val="793BCC37"/>
    <w:rsid w:val="7A577C8C"/>
    <w:rsid w:val="7A623B7D"/>
    <w:rsid w:val="7A705285"/>
    <w:rsid w:val="7A7936AD"/>
    <w:rsid w:val="7B0A62C8"/>
    <w:rsid w:val="7BBFC48E"/>
    <w:rsid w:val="7BFD363A"/>
    <w:rsid w:val="7BFFA98D"/>
    <w:rsid w:val="7CE017BB"/>
    <w:rsid w:val="7CEC1016"/>
    <w:rsid w:val="7D419B0D"/>
    <w:rsid w:val="7D7D2478"/>
    <w:rsid w:val="7D842DC3"/>
    <w:rsid w:val="7E8F47F0"/>
    <w:rsid w:val="7EFAE17A"/>
    <w:rsid w:val="7F3F897C"/>
    <w:rsid w:val="7F4309A1"/>
    <w:rsid w:val="7F5F8D56"/>
    <w:rsid w:val="7F63230E"/>
    <w:rsid w:val="7FFD97C6"/>
    <w:rsid w:val="7FFF2FCC"/>
    <w:rsid w:val="97E8D8A6"/>
    <w:rsid w:val="9E6DEFD5"/>
    <w:rsid w:val="9FFF0471"/>
    <w:rsid w:val="AB77AF25"/>
    <w:rsid w:val="AFDF1ABD"/>
    <w:rsid w:val="B1EFE5A8"/>
    <w:rsid w:val="B7EBC4F5"/>
    <w:rsid w:val="B971CF7B"/>
    <w:rsid w:val="BBF671CA"/>
    <w:rsid w:val="BDF7F859"/>
    <w:rsid w:val="BFFF7389"/>
    <w:rsid w:val="CF79DF7A"/>
    <w:rsid w:val="D67C5AFA"/>
    <w:rsid w:val="D7DEBC43"/>
    <w:rsid w:val="D7EF1177"/>
    <w:rsid w:val="DAFE4120"/>
    <w:rsid w:val="DD3E4C10"/>
    <w:rsid w:val="DDFFBD48"/>
    <w:rsid w:val="DFBE07A7"/>
    <w:rsid w:val="DFBF0214"/>
    <w:rsid w:val="DFF4F062"/>
    <w:rsid w:val="DFFF0873"/>
    <w:rsid w:val="E5AE52FF"/>
    <w:rsid w:val="EBF6FD53"/>
    <w:rsid w:val="ED7B9882"/>
    <w:rsid w:val="EFE78076"/>
    <w:rsid w:val="EFFD4BAB"/>
    <w:rsid w:val="F25C1B3B"/>
    <w:rsid w:val="F3DB659A"/>
    <w:rsid w:val="F52BDC18"/>
    <w:rsid w:val="F5FE37F5"/>
    <w:rsid w:val="F6D4E960"/>
    <w:rsid w:val="F77B11D9"/>
    <w:rsid w:val="F7CFD53E"/>
    <w:rsid w:val="F7D7CF9F"/>
    <w:rsid w:val="F7EB077C"/>
    <w:rsid w:val="F7EB93E2"/>
    <w:rsid w:val="F95B7821"/>
    <w:rsid w:val="FA7E963E"/>
    <w:rsid w:val="FB3E436A"/>
    <w:rsid w:val="FC9B8FE4"/>
    <w:rsid w:val="FCBF425B"/>
    <w:rsid w:val="FD2571A3"/>
    <w:rsid w:val="FEBD4BC2"/>
    <w:rsid w:val="FEEFCB67"/>
    <w:rsid w:val="FEFE4101"/>
    <w:rsid w:val="FF5E5BE4"/>
    <w:rsid w:val="FFB7A7E4"/>
    <w:rsid w:val="FFBF327D"/>
    <w:rsid w:val="FFDF6A8F"/>
    <w:rsid w:val="FFEFC35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0">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annotation text"/>
    <w:basedOn w:val="1"/>
    <w:qFormat/>
    <w:uiPriority w:val="0"/>
    <w:pPr>
      <w:jc w:val="left"/>
    </w:pPr>
  </w:style>
  <w:style w:type="paragraph" w:styleId="6">
    <w:name w:val="Body Text 3"/>
    <w:basedOn w:val="1"/>
    <w:qFormat/>
    <w:uiPriority w:val="0"/>
    <w:rPr>
      <w:rFonts w:ascii="宋体" w:hAnsi="Calibri"/>
      <w:sz w:val="24"/>
      <w:szCs w:val="20"/>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5">
    <w:name w:val="页眉 字符"/>
    <w:basedOn w:val="10"/>
    <w:link w:val="8"/>
    <w:qFormat/>
    <w:uiPriority w:val="0"/>
    <w:rPr>
      <w:rFonts w:ascii="Times New Roman" w:hAnsi="Times New Roman"/>
      <w:kern w:val="2"/>
      <w:sz w:val="18"/>
      <w:szCs w:val="18"/>
    </w:rPr>
  </w:style>
  <w:style w:type="character" w:customStyle="1" w:styleId="16">
    <w:name w:val="页脚 字符"/>
    <w:basedOn w:val="10"/>
    <w:link w:val="7"/>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596</Words>
  <Characters>3399</Characters>
  <Lines>1</Lines>
  <Paragraphs>1</Paragraphs>
  <ScaleCrop>false</ScaleCrop>
  <LinksUpToDate>false</LinksUpToDate>
  <CharactersWithSpaces>3988</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2019-04-25T18:55:00Z</dcterms:created>
  <dc:creator>Wise</dc:creator>
  <cp:lastModifiedBy>hvvdebook</cp:lastModifiedBy>
  <dcterms:modified xsi:type="dcterms:W3CDTF">2021-10-14T16:52:27Z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45A1AEE1020D4469A39D0C9E0B8778AE</vt:lpwstr>
  </property>
</Properties>
</file>