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lang w:eastAsia="zh-CN"/>
        </w:rPr>
        <w:t>蒙牛乳业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u w:val="single"/>
          <w:lang w:eastAsia="zh-CN"/>
        </w:rPr>
        <w:t>金华工厂小优新产线安全预评、专篇、验收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lang w:eastAsia="zh-CN"/>
        </w:rPr>
        <w:t>项目询比价公告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金华蒙牛当代乳制品有限公司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就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eastAsia="zh-CN"/>
        </w:rPr>
        <w:t>金华工厂小优新产线安全预评、专篇、验收</w:t>
      </w:r>
      <w:r>
        <w:rPr>
          <w:rFonts w:hint="eastAsia" w:ascii="仿宋_GB2312" w:hAnsi="宋体" w:eastAsia="仿宋_GB2312"/>
          <w:sz w:val="28"/>
          <w:szCs w:val="28"/>
        </w:rPr>
        <w:t>项目进行询比价, 欢迎符合资格条件的供应商参加。</w:t>
      </w:r>
    </w:p>
    <w:p>
      <w:pPr>
        <w:ind w:firstLine="562" w:firstLineChars="200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一、项目编号：</w:t>
      </w:r>
      <w:r>
        <w:rPr>
          <w:rFonts w:hint="eastAsia" w:ascii="仿宋_GB2312" w:hAnsi="宋体" w:eastAsia="仿宋_GB2312"/>
          <w:sz w:val="28"/>
          <w:szCs w:val="28"/>
        </w:rPr>
        <w:t>DWSCJH2021046</w:t>
      </w:r>
    </w:p>
    <w:p>
      <w:pPr>
        <w:ind w:firstLine="562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二、项目名称</w:t>
      </w:r>
      <w:r>
        <w:rPr>
          <w:rFonts w:hint="default" w:ascii="仿宋_GB2312" w:hAnsi="宋体" w:eastAsia="仿宋_GB2312"/>
          <w:b/>
          <w:sz w:val="28"/>
          <w:szCs w:val="28"/>
          <w:lang w:val="en-US"/>
        </w:rPr>
        <w:t>:</w:t>
      </w:r>
      <w:r>
        <w:rPr>
          <w:rFonts w:hint="eastAsia" w:ascii="仿宋_GB2312" w:hAnsi="宋体" w:eastAsia="仿宋_GB2312"/>
          <w:sz w:val="28"/>
          <w:szCs w:val="28"/>
        </w:rPr>
        <w:t>金华工厂小优新产线安全预评、专篇、验收项目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三、项目概况：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低温金华工厂因生产需要新增小U100生产线，根据国家安全生产相关的要求对新增生产线做安全影响评价报告，故申请采招。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四、资格要求：</w:t>
      </w:r>
    </w:p>
    <w:p>
      <w:pPr>
        <w:ind w:right="84" w:rightChars="4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1、竞谈方经营范围内含有包括经营范围需有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该项目相关</w:t>
      </w:r>
      <w:r>
        <w:rPr>
          <w:rFonts w:hint="eastAsia" w:ascii="仿宋_GB2312" w:hAnsi="宋体" w:eastAsia="仿宋_GB2312"/>
          <w:sz w:val="28"/>
          <w:szCs w:val="28"/>
        </w:rPr>
        <w:t>咨询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服务</w:t>
      </w:r>
      <w:r>
        <w:rPr>
          <w:rFonts w:hint="eastAsia" w:ascii="仿宋_GB2312" w:hAnsi="宋体" w:eastAsia="仿宋_GB2312"/>
          <w:sz w:val="28"/>
          <w:szCs w:val="28"/>
        </w:rPr>
        <w:t>或技术咨询服务等相关资质。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2、竞谈人应具备有效的营业执照、开户许可证、法定代表人证明书、法定代表人授权委托书。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3、近2年无违法违规行为，天眼查系统查询近2年，设有处理被责令停业或破产状态，且资产未被重组、接管和冻结。</w:t>
      </w:r>
    </w:p>
    <w:p>
      <w:pPr>
        <w:ind w:right="84" w:rightChars="4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、竞谈人须具有1个及以上类似项目业绩，以合同为准（2</w:t>
      </w:r>
      <w:r>
        <w:rPr>
          <w:rFonts w:ascii="仿宋_GB2312" w:hAnsi="宋体" w:eastAsia="仿宋_GB2312"/>
          <w:sz w:val="28"/>
          <w:szCs w:val="28"/>
        </w:rPr>
        <w:t>019</w:t>
      </w:r>
      <w:r>
        <w:rPr>
          <w:rFonts w:hint="eastAsia" w:ascii="仿宋_GB2312" w:hAnsi="宋体" w:eastAsia="仿宋_GB2312"/>
          <w:sz w:val="28"/>
          <w:szCs w:val="28"/>
        </w:rPr>
        <w:t>年至今）。</w:t>
      </w:r>
    </w:p>
    <w:p>
      <w:pPr>
        <w:spacing w:line="360" w:lineRule="auto"/>
        <w:ind w:left="31" w:leftChars="15" w:right="84" w:rightChars="40" w:firstLine="60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5、</w:t>
      </w:r>
      <w:r>
        <w:rPr>
          <w:rFonts w:hint="eastAsia" w:ascii="仿宋_GB2312" w:hAnsi="宋体" w:eastAsia="仿宋_GB2312" w:cs="Arial"/>
          <w:sz w:val="30"/>
          <w:szCs w:val="30"/>
        </w:rPr>
        <w:t>潜在竞价方未被列入“信用中国”官网</w:t>
      </w:r>
      <w:r>
        <w:rPr>
          <w:rFonts w:hint="eastAsia" w:ascii="仿宋_GB2312" w:hAnsi="宋体" w:eastAsia="仿宋_GB2312" w:cs="Arial"/>
          <w:sz w:val="28"/>
          <w:szCs w:val="28"/>
        </w:rPr>
        <w:t>（</w:t>
      </w:r>
      <w:r>
        <w:fldChar w:fldCharType="begin"/>
      </w:r>
      <w:r>
        <w:instrText xml:space="preserve"> HYPERLINK \t "_blank" </w:instrText>
      </w:r>
      <w:r>
        <w:fldChar w:fldCharType="separate"/>
      </w:r>
      <w:r>
        <w:rPr>
          <w:rFonts w:hint="eastAsia"/>
          <w:sz w:val="28"/>
          <w:szCs w:val="28"/>
        </w:rPr>
        <w:t>www.creditchina.gov.cn）及“国家企业信用信息公示系统”官网（www.gsxt.gov.cn/index.html）违法失信企业名单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仿宋_GB2312" w:hAnsi="宋体" w:eastAsia="仿宋_GB2312" w:cs="Arial"/>
          <w:sz w:val="28"/>
          <w:szCs w:val="28"/>
        </w:rPr>
        <w:t>。</w:t>
      </w:r>
    </w:p>
    <w:p>
      <w:pPr>
        <w:ind w:right="84" w:rightChars="40" w:firstLine="565" w:firstLineChars="202"/>
        <w:rPr>
          <w:rFonts w:ascii="仿宋_GB2312" w:hAnsi="宋体" w:eastAsia="仿宋_GB2312" w:cs="Arial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 w:cs="Arial"/>
          <w:sz w:val="28"/>
          <w:szCs w:val="28"/>
        </w:rPr>
        <w:t>单位法定代表人或投资人为同一人，或者存在控股、投资、管理关系的不同单位，</w:t>
      </w:r>
      <w:r>
        <w:rPr>
          <w:rFonts w:hint="eastAsia" w:ascii="仿宋" w:hAnsi="仿宋" w:eastAsia="仿宋" w:cs="仿宋"/>
          <w:sz w:val="28"/>
          <w:szCs w:val="28"/>
        </w:rPr>
        <w:t>不得参加同一标段或者未划分标段的同一询比价项目；法定代表人参股的企业，只允许一家参与竞争。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不接受中粮及蒙牛供应商黑名单（以蒙牛集团采购执行管理部下发的黑名单为准）的企业参与竞争。</w:t>
      </w:r>
    </w:p>
    <w:p>
      <w:pPr>
        <w:spacing w:line="500" w:lineRule="exact"/>
        <w:ind w:firstLine="562" w:firstLineChars="200"/>
        <w:jc w:val="left"/>
        <w:rPr>
          <w:rFonts w:ascii="仿宋_GB2312" w:hAnsi="宋体" w:eastAsia="仿宋_GB2312"/>
          <w:b/>
          <w:i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五、报名须知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报名资格文件的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组成及顺序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按照如下要求提供：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1、有效的营业执照（副本）、组织机构代码证（副本）、税务登记证（副本）（注:以上三项或三证合一营业执照副本），有效的开户行许可证；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2、能开具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6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%增值税专用发票的资格，</w:t>
      </w:r>
      <w:r>
        <w:rPr>
          <w:rFonts w:hint="eastAsia" w:ascii="仿宋" w:hAnsi="仿宋" w:eastAsia="仿宋" w:cs="仿宋"/>
          <w:sz w:val="28"/>
          <w:szCs w:val="28"/>
        </w:rPr>
        <w:t xml:space="preserve">提供一般纳税人认定资格证明材料； 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、法定代表人证明书或授权委托书原件；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年（20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/>
        </w:rPr>
        <w:t>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年-至今）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个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以上类似项目业绩的证明材料（以合同以及订单或报告为准）； </w:t>
      </w:r>
    </w:p>
    <w:p>
      <w:pPr>
        <w:spacing w:line="500" w:lineRule="exact"/>
        <w:ind w:firstLine="565" w:firstLineChars="202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、提供本企业未被列入国家企业信用信息公示系统（http://www.gsxt.gov.cn/index.html）严重违法失信企业名单的证明材料；</w:t>
      </w:r>
    </w:p>
    <w:p>
      <w:pPr>
        <w:spacing w:line="500" w:lineRule="exact"/>
        <w:ind w:firstLine="565" w:firstLineChars="202"/>
        <w:jc w:val="left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、其他需要提供的相关专业文件材料。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hint="eastAsia" w:ascii="仿宋_GB2312" w:hAnsi="宋体" w:eastAsia="仿宋_GB2312"/>
          <w:sz w:val="28"/>
          <w:szCs w:val="28"/>
        </w:rPr>
        <w:t>资格预审截止时间前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送到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>shaoqi@mengniu.cn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电子邮箱进行审查（过期发送不予受理），邮件主题为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，审查合格后方可领取价单文件。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资料邮寄地址信息：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浙江省金华市婺城区汤溪镇经发街以东、龙丘路以北，金华蒙牛当代乳制品有限公司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，邵琦，</w:t>
      </w:r>
      <w:r>
        <w:rPr>
          <w:rFonts w:hint="eastAsia" w:ascii="仿宋_GB2312" w:hAnsi="宋体" w:eastAsia="仿宋_GB2312"/>
          <w:sz w:val="28"/>
          <w:szCs w:val="28"/>
          <w:u w:val="single"/>
        </w:rPr>
        <w:t>1</w:t>
      </w:r>
      <w:r>
        <w:rPr>
          <w:rFonts w:ascii="仿宋_GB2312" w:hAnsi="宋体" w:eastAsia="仿宋_GB2312"/>
          <w:sz w:val="28"/>
          <w:szCs w:val="28"/>
          <w:u w:val="single"/>
        </w:rPr>
        <w:t>3333460994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。</w:t>
      </w:r>
      <w:r>
        <w:rPr>
          <w:rFonts w:ascii="仿宋" w:hAnsi="仿宋" w:eastAsia="仿宋" w:cs="仿宋"/>
          <w:sz w:val="28"/>
          <w:szCs w:val="28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六、项目时间安排及要求：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3、询价单发放时间：资格预审合格后于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日发放询价单。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00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5、各竞价方根据要求密封递交报价。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七、询比价地点：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金华蒙牛当代乳制品有限公司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</w:p>
    <w:p>
      <w:pPr>
        <w:ind w:firstLine="562" w:firstLineChars="20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八、发布媒体：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蒙牛官网（http://www.mengniu.com.cn）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蒙牛内部OA平台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九、采购招标实施方及联系方式：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采购招标实施方：金华蒙牛当代乳制品有限公司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业务咨询联系人：邵琦 </w:t>
      </w:r>
      <w:r>
        <w:rPr>
          <w:rFonts w:ascii="仿宋_GB2312" w:hAnsi="宋体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联系方式：1</w:t>
      </w:r>
      <w:r>
        <w:rPr>
          <w:rFonts w:ascii="仿宋_GB2312" w:hAnsi="宋体" w:eastAsia="仿宋_GB2312"/>
          <w:sz w:val="28"/>
          <w:szCs w:val="28"/>
        </w:rPr>
        <w:t>3333460994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十、监督单位及联系方式：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监督单位：内蒙古蒙牛乳业（集团）股份有限公司招投标管理部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 督 人: 潘宏</w:t>
      </w:r>
      <w:r>
        <w:rPr>
          <w:rFonts w:ascii="仿宋_GB2312" w:hAnsi="宋体" w:eastAsia="仿宋_GB2312"/>
          <w:sz w:val="28"/>
          <w:szCs w:val="28"/>
        </w:rPr>
        <w:t xml:space="preserve">                       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ascii="仿宋_GB2312" w:hAnsi="宋体" w:eastAsia="仿宋_GB2312"/>
          <w:sz w:val="28"/>
          <w:szCs w:val="28"/>
        </w:rPr>
        <w:t>18686095595</w:t>
      </w: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附件：1.潜在竞价单位报名提供信息表</w:t>
      </w: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ind w:right="80"/>
        <w:jc w:val="righ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 xml:space="preserve"> </w:t>
      </w:r>
      <w:r>
        <w:rPr>
          <w:rFonts w:ascii="仿宋_GB2312" w:hAnsi="宋体" w:eastAsia="仿宋_GB2312" w:cs="仿宋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"/>
          <w:sz w:val="28"/>
          <w:szCs w:val="28"/>
        </w:rPr>
        <w:t>金华蒙牛当代乳制品有限公司</w:t>
      </w:r>
    </w:p>
    <w:p>
      <w:pPr>
        <w:wordWrap w:val="0"/>
        <w:ind w:right="1189"/>
        <w:jc w:val="right"/>
        <w:rPr>
          <w:rFonts w:ascii="仿宋_GB2312" w:hAnsi="宋体" w:eastAsia="仿宋_GB2312" w:cs="仿宋"/>
          <w:sz w:val="28"/>
          <w:szCs w:val="28"/>
        </w:rPr>
      </w:pPr>
      <w:r>
        <w:rPr>
          <w:rFonts w:hint="default" w:ascii="仿宋_GB2312" w:hAnsi="宋体" w:eastAsia="仿宋_GB2312"/>
          <w:sz w:val="28"/>
          <w:szCs w:val="28"/>
          <w:lang w:val="en-US"/>
        </w:rPr>
        <w:t>2021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</w:rPr>
        <w:t xml:space="preserve"> 月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潜在竞价单位报名提供信息表</w:t>
      </w:r>
    </w:p>
    <w:p>
      <w:pPr>
        <w:jc w:val="center"/>
        <w:rPr>
          <w:rFonts w:cs="仿宋" w:asciiTheme="minorEastAsia" w:hAnsiTheme="minorEastAsia" w:eastAsiaTheme="minorEastAsia"/>
          <w:b/>
          <w:sz w:val="10"/>
          <w:szCs w:val="10"/>
        </w:rPr>
      </w:pPr>
    </w:p>
    <w:tbl>
      <w:tblPr>
        <w:tblStyle w:val="4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99"/>
        <w:gridCol w:w="1630"/>
        <w:gridCol w:w="1538"/>
        <w:gridCol w:w="17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</w:t>
            </w: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>
      <w:pPr>
        <w:wordWrap w:val="0"/>
        <w:ind w:right="1469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A2FD1"/>
    <w:rsid w:val="000F4331"/>
    <w:rsid w:val="00125794"/>
    <w:rsid w:val="00173167"/>
    <w:rsid w:val="001B6352"/>
    <w:rsid w:val="0021010E"/>
    <w:rsid w:val="00213F83"/>
    <w:rsid w:val="0024228C"/>
    <w:rsid w:val="002E7348"/>
    <w:rsid w:val="0038487B"/>
    <w:rsid w:val="003A357C"/>
    <w:rsid w:val="003F4822"/>
    <w:rsid w:val="003F4823"/>
    <w:rsid w:val="004631BA"/>
    <w:rsid w:val="00467241"/>
    <w:rsid w:val="004A30AF"/>
    <w:rsid w:val="005831E4"/>
    <w:rsid w:val="005D6697"/>
    <w:rsid w:val="00667FF2"/>
    <w:rsid w:val="006B6C3A"/>
    <w:rsid w:val="006C345F"/>
    <w:rsid w:val="006F2343"/>
    <w:rsid w:val="00727111"/>
    <w:rsid w:val="008107ED"/>
    <w:rsid w:val="00812099"/>
    <w:rsid w:val="0082709A"/>
    <w:rsid w:val="008E6E39"/>
    <w:rsid w:val="00964DED"/>
    <w:rsid w:val="009C0E42"/>
    <w:rsid w:val="009E3B73"/>
    <w:rsid w:val="009E7812"/>
    <w:rsid w:val="00AB418C"/>
    <w:rsid w:val="00AC49D0"/>
    <w:rsid w:val="00AD718A"/>
    <w:rsid w:val="00B27807"/>
    <w:rsid w:val="00B3033E"/>
    <w:rsid w:val="00BB598C"/>
    <w:rsid w:val="00C17635"/>
    <w:rsid w:val="00C23AF0"/>
    <w:rsid w:val="00D26B93"/>
    <w:rsid w:val="00DC0575"/>
    <w:rsid w:val="00DC41BF"/>
    <w:rsid w:val="00DD11E7"/>
    <w:rsid w:val="00E03B81"/>
    <w:rsid w:val="00E35CDD"/>
    <w:rsid w:val="00E71FD1"/>
    <w:rsid w:val="00EA389B"/>
    <w:rsid w:val="00ED6E48"/>
    <w:rsid w:val="00F1123A"/>
    <w:rsid w:val="00FA5232"/>
    <w:rsid w:val="00FD24A5"/>
    <w:rsid w:val="038330F6"/>
    <w:rsid w:val="04375A43"/>
    <w:rsid w:val="04D1225B"/>
    <w:rsid w:val="07AE2E49"/>
    <w:rsid w:val="1029374D"/>
    <w:rsid w:val="120F326A"/>
    <w:rsid w:val="13F529F0"/>
    <w:rsid w:val="1819547A"/>
    <w:rsid w:val="1C145FA9"/>
    <w:rsid w:val="223D687F"/>
    <w:rsid w:val="23C0276A"/>
    <w:rsid w:val="281F5C9A"/>
    <w:rsid w:val="2B2B4D97"/>
    <w:rsid w:val="2C8C7025"/>
    <w:rsid w:val="2D6E6B03"/>
    <w:rsid w:val="2E0A2187"/>
    <w:rsid w:val="2F2A62D4"/>
    <w:rsid w:val="30692B6E"/>
    <w:rsid w:val="324B023F"/>
    <w:rsid w:val="381D514B"/>
    <w:rsid w:val="38D56ED0"/>
    <w:rsid w:val="3E5A5E8E"/>
    <w:rsid w:val="3FD53A81"/>
    <w:rsid w:val="4156786F"/>
    <w:rsid w:val="42A6484D"/>
    <w:rsid w:val="44187419"/>
    <w:rsid w:val="44190A0F"/>
    <w:rsid w:val="442F675A"/>
    <w:rsid w:val="47A63780"/>
    <w:rsid w:val="47F91578"/>
    <w:rsid w:val="48F405D3"/>
    <w:rsid w:val="497E059E"/>
    <w:rsid w:val="49C81D7F"/>
    <w:rsid w:val="4D7D28B5"/>
    <w:rsid w:val="4E2A7258"/>
    <w:rsid w:val="4E94739B"/>
    <w:rsid w:val="4EF70486"/>
    <w:rsid w:val="517B25D3"/>
    <w:rsid w:val="5452000D"/>
    <w:rsid w:val="5643435F"/>
    <w:rsid w:val="580D4240"/>
    <w:rsid w:val="58140ECF"/>
    <w:rsid w:val="587551A4"/>
    <w:rsid w:val="60B549F1"/>
    <w:rsid w:val="657C1312"/>
    <w:rsid w:val="658961BC"/>
    <w:rsid w:val="663843B1"/>
    <w:rsid w:val="698067CB"/>
    <w:rsid w:val="6BB3727F"/>
    <w:rsid w:val="6D7105A4"/>
    <w:rsid w:val="700E38BA"/>
    <w:rsid w:val="77971EFE"/>
    <w:rsid w:val="79282A65"/>
    <w:rsid w:val="79787ABE"/>
    <w:rsid w:val="7E4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styleId="7">
    <w:name w:val="Hyperlink"/>
    <w:qFormat/>
    <w:uiPriority w:val="0"/>
    <w:rPr>
      <w:color w:val="0000FF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309</Words>
  <Characters>1766</Characters>
  <Lines>14</Lines>
  <Paragraphs>4</Paragraphs>
  <TotalTime>4</TotalTime>
  <ScaleCrop>false</ScaleCrop>
  <LinksUpToDate>false</LinksUpToDate>
  <CharactersWithSpaces>2071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昶羡</cp:lastModifiedBy>
  <dcterms:modified xsi:type="dcterms:W3CDTF">2021-10-29T07:07:47Z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C4D4CE2AF3E04DC6936DF9F3BB0D7772</vt:lpwstr>
  </property>
</Properties>
</file>