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kern w:val="0"/>
          <w:sz w:val="32"/>
          <w:szCs w:val="32"/>
        </w:rPr>
      </w:pPr>
      <w:r>
        <w:rPr>
          <w:rFonts w:hint="eastAsia" w:ascii="宋体" w:hAnsi="宋体" w:cs="宋体"/>
          <w:b/>
          <w:bCs/>
          <w:kern w:val="0"/>
          <w:sz w:val="32"/>
          <w:szCs w:val="32"/>
        </w:rPr>
        <w:t>蒙牛乳业清远工厂</w:t>
      </w:r>
      <w:r>
        <w:rPr>
          <w:rFonts w:hint="eastAsia" w:ascii="宋体" w:hAnsi="宋体" w:cs="宋体"/>
          <w:b/>
          <w:bCs/>
          <w:kern w:val="0"/>
          <w:sz w:val="32"/>
          <w:szCs w:val="32"/>
          <w:lang w:val="en-US" w:eastAsia="zh-CN"/>
        </w:rPr>
        <w:t>氟利昂压缩机维保</w:t>
      </w:r>
      <w:r>
        <w:rPr>
          <w:rFonts w:hint="eastAsia" w:ascii="宋体" w:hAnsi="宋体" w:cs="宋体"/>
          <w:b/>
          <w:bCs/>
          <w:kern w:val="0"/>
          <w:sz w:val="32"/>
          <w:szCs w:val="32"/>
        </w:rPr>
        <w:t>项目询比价公告</w:t>
      </w:r>
    </w:p>
    <w:p>
      <w:pPr>
        <w:ind w:firstLine="643" w:firstLineChars="200"/>
        <w:rPr>
          <w:rFonts w:hint="eastAsia" w:ascii="宋体" w:hAnsi="宋体" w:cs="宋体"/>
          <w:b/>
          <w:bCs/>
          <w:kern w:val="0"/>
          <w:sz w:val="32"/>
          <w:szCs w:val="32"/>
        </w:rPr>
      </w:pPr>
    </w:p>
    <w:p>
      <w:pPr>
        <w:ind w:firstLine="560" w:firstLineChars="200"/>
        <w:rPr>
          <w:rFonts w:ascii="仿宋_GB2312" w:hAnsi="宋体" w:eastAsia="仿宋_GB2312"/>
          <w:sz w:val="28"/>
          <w:szCs w:val="28"/>
        </w:rPr>
      </w:pPr>
      <w:r>
        <w:rPr>
          <w:rFonts w:hint="eastAsia" w:ascii="仿宋_GB2312" w:hAnsi="宋体" w:eastAsia="仿宋_GB2312"/>
          <w:sz w:val="28"/>
          <w:szCs w:val="28"/>
        </w:rPr>
        <w:t>蒙牛乳业（清远）有限公司就</w:t>
      </w:r>
      <w:r>
        <w:rPr>
          <w:rFonts w:hint="eastAsia" w:ascii="仿宋_GB2312" w:hAnsi="宋体" w:eastAsia="仿宋_GB2312"/>
          <w:sz w:val="28"/>
          <w:szCs w:val="28"/>
          <w:u w:val="single"/>
          <w:lang w:val="en-US" w:eastAsia="zh-CN"/>
        </w:rPr>
        <w:t>氟利昂压缩机维保</w:t>
      </w:r>
      <w:r>
        <w:rPr>
          <w:rFonts w:hint="eastAsia" w:ascii="仿宋_GB2312" w:hAnsi="宋体" w:eastAsia="仿宋_GB2312"/>
          <w:sz w:val="28"/>
          <w:szCs w:val="28"/>
        </w:rPr>
        <w:t>项目进行询比价, 欢迎符合资格条件的供应商参加。</w:t>
      </w:r>
    </w:p>
    <w:p>
      <w:pPr>
        <w:ind w:firstLine="562" w:firstLineChars="200"/>
        <w:rPr>
          <w:rFonts w:hint="eastAsia" w:ascii="仿宋_GB2312" w:hAnsi="宋体" w:eastAsia="仿宋_GB2312"/>
          <w:color w:val="FF0000"/>
          <w:sz w:val="28"/>
          <w:szCs w:val="28"/>
          <w:lang w:val="en-US" w:eastAsia="zh-CN"/>
        </w:rPr>
      </w:pPr>
      <w:r>
        <w:rPr>
          <w:rFonts w:hint="eastAsia" w:ascii="仿宋_GB2312" w:hAnsi="宋体" w:eastAsia="仿宋_GB2312"/>
          <w:b/>
          <w:sz w:val="28"/>
          <w:szCs w:val="28"/>
        </w:rPr>
        <w:t>一、项目编号：</w:t>
      </w:r>
      <w:r>
        <w:rPr>
          <w:rFonts w:hint="eastAsia" w:ascii="仿宋_GB2312" w:hAnsi="宋体" w:eastAsia="仿宋_GB2312"/>
          <w:sz w:val="28"/>
          <w:szCs w:val="28"/>
        </w:rPr>
        <w:t>MNCGJH-20230427-002</w:t>
      </w:r>
      <w:r>
        <w:rPr>
          <w:rFonts w:hint="eastAsia" w:ascii="仿宋_GB2312" w:hAnsi="宋体" w:eastAsia="仿宋_GB2312"/>
          <w:sz w:val="28"/>
          <w:szCs w:val="28"/>
          <w:lang w:val="en-US" w:eastAsia="zh-CN"/>
        </w:rPr>
        <w:t>2</w:t>
      </w:r>
    </w:p>
    <w:p>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w:t>
      </w:r>
      <w:bookmarkStart w:id="0" w:name="_GoBack"/>
      <w:r>
        <w:rPr>
          <w:rFonts w:hint="eastAsia" w:ascii="仿宋_GB2312" w:hAnsi="宋体" w:eastAsia="仿宋_GB2312"/>
          <w:sz w:val="28"/>
          <w:szCs w:val="28"/>
          <w:lang w:val="en-US" w:eastAsia="zh-CN"/>
        </w:rPr>
        <w:t>氟利昂压缩机维保</w:t>
      </w:r>
      <w:bookmarkEnd w:id="0"/>
      <w:r>
        <w:rPr>
          <w:rFonts w:hint="eastAsia" w:ascii="仿宋_GB2312" w:hAnsi="宋体" w:eastAsia="仿宋_GB2312"/>
          <w:sz w:val="28"/>
          <w:szCs w:val="28"/>
        </w:rPr>
        <w:t>项目</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制冷车间氟利昂压缩机组运行3年，整体压缩机组与冷凝器、蒸发器以及系统管道均达到大修维保时间，压缩机存在整体振动大线圈漏电现象，需对整体氟利昂系统进行维保修复。</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四、资格要求：</w:t>
      </w:r>
    </w:p>
    <w:p>
      <w:pPr>
        <w:pStyle w:val="4"/>
        <w:keepNext w:val="0"/>
        <w:keepLines w:val="0"/>
        <w:widowControl/>
        <w:suppressLineNumbers w:val="0"/>
        <w:rPr>
          <w:rFonts w:hint="eastAsia" w:ascii="仿宋_GB2312" w:hAnsi="宋体" w:eastAsia="仿宋_GB2312"/>
          <w:sz w:val="28"/>
          <w:szCs w:val="28"/>
        </w:rPr>
      </w:pPr>
      <w:r>
        <w:rPr>
          <w:rFonts w:hint="eastAsia" w:ascii="仿宋_GB2312" w:hAnsi="宋体" w:eastAsia="仿宋_GB2312"/>
          <w:sz w:val="28"/>
          <w:szCs w:val="28"/>
        </w:rPr>
        <w:t>1、资质要求三证合一营业执照、开户许可证、法定代表人证明书、法定代表人授权委托书。资质应具有独立法人资格</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竞价方需具备</w:t>
      </w:r>
      <w:r>
        <w:rPr>
          <w:rFonts w:hint="eastAsia" w:ascii="仿宋_GB2312" w:hAnsi="宋体" w:eastAsia="仿宋_GB2312"/>
          <w:sz w:val="28"/>
          <w:szCs w:val="28"/>
        </w:rPr>
        <w:t>GC2级压力管道安装和维修资质</w:t>
      </w:r>
      <w:r>
        <w:rPr>
          <w:rFonts w:hint="eastAsia" w:ascii="仿宋_GB2312" w:hAnsi="宋体" w:eastAsia="仿宋_GB2312"/>
          <w:sz w:val="28"/>
          <w:szCs w:val="28"/>
          <w:lang w:val="en-US" w:eastAsia="zh-CN"/>
        </w:rPr>
        <w:t>。</w:t>
      </w:r>
      <w:r>
        <w:rPr>
          <w:rFonts w:hint="eastAsia" w:ascii="仿宋_GB2312" w:hAnsi="宋体" w:eastAsia="仿宋_GB2312"/>
          <w:sz w:val="28"/>
          <w:szCs w:val="28"/>
        </w:rPr>
        <w:t>必</w:t>
      </w:r>
      <w:r>
        <w:rPr>
          <w:rFonts w:hint="eastAsia" w:ascii="仿宋_GB2312" w:hAnsi="宋体" w:eastAsia="仿宋_GB2312"/>
          <w:sz w:val="28"/>
          <w:szCs w:val="28"/>
        </w:rPr>
        <w:t>须是经营状况良好的国内外企事业单位，遵守有关的国家法律、法令和条例。同一采购招标项目/标段出现潜在投标人间存在相互投资、管理关系的不得投标，包括但不限于其法人代表、自然人股东、投资人、监事、董事等在不同投标人之间有相互关系的；在工商信息变更记录中1年之内有以上相互关系的；近三年类似项目业绩表及其他证明材料等。</w:t>
      </w:r>
    </w:p>
    <w:p>
      <w:pPr>
        <w:spacing w:line="360" w:lineRule="auto"/>
        <w:ind w:left="-178" w:leftChars="-85" w:right="84" w:rightChars="40" w:firstLine="565" w:firstLineChars="202"/>
        <w:rPr>
          <w:rFonts w:hint="eastAsia" w:ascii="仿宋_GB2312" w:hAnsi="宋体" w:eastAsia="仿宋_GB2312" w:cs="Arial"/>
          <w:sz w:val="30"/>
          <w:szCs w:val="30"/>
        </w:rPr>
      </w:pPr>
      <w:r>
        <w:rPr>
          <w:rFonts w:hint="eastAsia" w:ascii="仿宋_GB2312" w:hAnsi="宋体" w:eastAsia="仿宋_GB2312" w:cs="Arial"/>
          <w:sz w:val="28"/>
          <w:szCs w:val="28"/>
        </w:rPr>
        <w:t>2、</w:t>
      </w:r>
      <w:r>
        <w:rPr>
          <w:rFonts w:hint="eastAsia" w:ascii="仿宋_GB2312" w:hAnsi="宋体" w:eastAsia="仿宋_GB2312" w:cs="Arial"/>
          <w:sz w:val="30"/>
          <w:szCs w:val="30"/>
        </w:rPr>
        <w:t>潜在竞价方未被列入“信用中国”官网（www.creditchina.gov.cn）</w:t>
      </w:r>
      <w:r>
        <w:rPr>
          <w:rFonts w:hint="eastAsia" w:ascii="仿宋_GB2312" w:hAnsi="宋体" w:eastAsia="仿宋_GB2312" w:cs="Arial"/>
          <w:sz w:val="30"/>
          <w:szCs w:val="30"/>
          <w:lang w:val="en-US" w:eastAsia="zh-CN"/>
        </w:rPr>
        <w:t>或</w:t>
      </w:r>
      <w:r>
        <w:rPr>
          <w:rFonts w:hint="eastAsia" w:ascii="仿宋_GB2312" w:hAnsi="宋体" w:eastAsia="仿宋_GB2312" w:cs="Arial"/>
          <w:sz w:val="30"/>
          <w:szCs w:val="30"/>
        </w:rPr>
        <w:t>“国家企业信用信息公示系统”官网（www.gsxt.gov.cn/index.html）违法失信企业名单；</w:t>
      </w:r>
    </w:p>
    <w:p>
      <w:pPr>
        <w:ind w:right="84" w:rightChars="40" w:firstLine="565" w:firstLineChars="202"/>
        <w:rPr>
          <w:rFonts w:ascii="仿宋_GB2312" w:hAnsi="宋体" w:eastAsia="仿宋_GB2312" w:cs="Arial"/>
          <w:sz w:val="28"/>
          <w:szCs w:val="28"/>
        </w:rPr>
      </w:pPr>
      <w:r>
        <w:rPr>
          <w:rFonts w:hint="eastAsia" w:ascii="仿宋_GB2312" w:hAnsi="宋体" w:eastAsia="仿宋_GB2312"/>
          <w:sz w:val="28"/>
          <w:szCs w:val="28"/>
        </w:rPr>
        <w:t>3、</w:t>
      </w:r>
      <w:r>
        <w:rPr>
          <w:rFonts w:hint="eastAsia" w:ascii="仿宋_GB2312" w:hAnsi="宋体" w:eastAsia="仿宋_GB2312" w:cs="Arial"/>
          <w:sz w:val="28"/>
          <w:szCs w:val="28"/>
        </w:rPr>
        <w:t>单位法定代表人或投资人为同一人，或者存在控股、投资、管理关系的不同单位，</w:t>
      </w:r>
      <w:r>
        <w:rPr>
          <w:rFonts w:hint="eastAsia" w:ascii="仿宋" w:hAnsi="仿宋" w:eastAsia="仿宋" w:cs="仿宋"/>
          <w:sz w:val="28"/>
          <w:szCs w:val="28"/>
        </w:rPr>
        <w:t>不得参加同一标段或者未划分标段的同一询比价项目；法定代表人参股的企业，只允许一家参与竞争。</w:t>
      </w:r>
    </w:p>
    <w:p>
      <w:pPr>
        <w:ind w:right="84" w:rightChars="40" w:firstLine="565" w:firstLineChars="202"/>
        <w:rPr>
          <w:rFonts w:ascii="仿宋_GB2312" w:hAnsi="宋体" w:eastAsia="仿宋_GB2312"/>
          <w:sz w:val="28"/>
          <w:szCs w:val="28"/>
        </w:rPr>
      </w:pPr>
      <w:r>
        <w:rPr>
          <w:rFonts w:hint="eastAsia" w:ascii="仿宋" w:hAnsi="仿宋" w:eastAsia="仿宋" w:cs="仿宋"/>
          <w:sz w:val="28"/>
          <w:szCs w:val="28"/>
        </w:rPr>
        <w:t>4、本次询比价不接受多家单位联合报价，不允许分包或转包。</w:t>
      </w:r>
    </w:p>
    <w:p>
      <w:pPr>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 w:hAnsi="仿宋" w:eastAsia="仿宋" w:cs="仿宋"/>
          <w:sz w:val="28"/>
          <w:szCs w:val="28"/>
        </w:rPr>
        <w:t>不接受中粮及蒙牛供应商黑名单（以蒙牛集团采购执行管理部下发的黑名单为准）的企业参与竞争；</w:t>
      </w:r>
    </w:p>
    <w:p>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pPr>
        <w:ind w:firstLine="600" w:firstLineChars="200"/>
        <w:rPr>
          <w:rFonts w:ascii="仿宋" w:hAnsi="仿宋" w:eastAsia="仿宋" w:cs="仿宋"/>
          <w:color w:val="FF0000"/>
          <w:sz w:val="30"/>
          <w:szCs w:val="30"/>
        </w:rPr>
      </w:pPr>
      <w:r>
        <w:rPr>
          <w:rFonts w:hint="eastAsia" w:ascii="仿宋_GB2312" w:hAnsi="宋体" w:eastAsia="仿宋_GB2312"/>
          <w:color w:val="FF0000"/>
          <w:sz w:val="30"/>
          <w:szCs w:val="30"/>
        </w:rPr>
        <w:t>1、</w:t>
      </w:r>
      <w:r>
        <w:rPr>
          <w:rFonts w:hint="eastAsia" w:ascii="仿宋" w:hAnsi="仿宋" w:eastAsia="仿宋" w:cs="仿宋"/>
          <w:color w:val="FF0000"/>
          <w:sz w:val="30"/>
          <w:szCs w:val="30"/>
        </w:rPr>
        <w:t>有效的营业执照（副本）、组织机构代码证（副本）、税务登记证（副本）（注:以上三项或三证合一营业执照副本）；有效的开户行许可证/基本存款；</w:t>
      </w:r>
    </w:p>
    <w:p>
      <w:pPr>
        <w:ind w:firstLine="600" w:firstLineChars="200"/>
        <w:rPr>
          <w:rFonts w:ascii="仿宋" w:hAnsi="仿宋" w:eastAsia="仿宋" w:cs="仿宋"/>
          <w:sz w:val="30"/>
          <w:szCs w:val="30"/>
        </w:rPr>
      </w:pPr>
      <w:r>
        <w:rPr>
          <w:rFonts w:ascii="仿宋_GB2312" w:hAnsi="宋体" w:eastAsia="仿宋_GB2312"/>
          <w:color w:val="000000"/>
          <w:sz w:val="30"/>
          <w:szCs w:val="30"/>
        </w:rPr>
        <w:t>2、</w:t>
      </w:r>
      <w:r>
        <w:rPr>
          <w:rFonts w:hint="eastAsia" w:ascii="仿宋" w:hAnsi="仿宋" w:eastAsia="仿宋" w:cs="仿宋"/>
          <w:sz w:val="30"/>
          <w:szCs w:val="30"/>
          <w:lang w:val="en-US" w:eastAsia="zh-CN"/>
        </w:rPr>
        <w:t>能开具增值税专用发票</w:t>
      </w:r>
      <w:r>
        <w:rPr>
          <w:rFonts w:hint="eastAsia" w:ascii="仿宋" w:hAnsi="仿宋" w:eastAsia="仿宋" w:cs="仿宋"/>
          <w:sz w:val="30"/>
          <w:szCs w:val="30"/>
        </w:rPr>
        <w:t xml:space="preserve">证明材料； </w:t>
      </w:r>
    </w:p>
    <w:p>
      <w:pPr>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提供本企业近</w:t>
      </w:r>
      <w:r>
        <w:rPr>
          <w:rFonts w:hint="eastAsia" w:ascii="仿宋" w:hAnsi="仿宋" w:eastAsia="仿宋" w:cs="仿宋"/>
          <w:sz w:val="30"/>
          <w:szCs w:val="30"/>
          <w:lang w:val="en-US" w:eastAsia="zh-CN"/>
        </w:rPr>
        <w:t>2年任意</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1</w:t>
      </w:r>
      <w:r>
        <w:rPr>
          <w:rFonts w:ascii="仿宋" w:hAnsi="仿宋" w:eastAsia="仿宋" w:cs="仿宋"/>
          <w:sz w:val="30"/>
          <w:szCs w:val="30"/>
          <w:u w:val="single"/>
        </w:rPr>
        <w:t xml:space="preserve"> </w:t>
      </w:r>
      <w:r>
        <w:rPr>
          <w:rFonts w:hint="eastAsia" w:ascii="仿宋" w:hAnsi="仿宋" w:eastAsia="仿宋" w:cs="仿宋"/>
          <w:sz w:val="30"/>
          <w:szCs w:val="30"/>
        </w:rPr>
        <w:t>年财务报表或第三方财务审计报告；</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4、法定代表人证明书或授权委托书原件；</w:t>
      </w:r>
    </w:p>
    <w:p>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备注：法定代表人须携带法人证明材料及身份证原件，若为被授权人须携带一份法人授权委托书和身份证原件及授权委托人近</w:t>
      </w:r>
      <w:r>
        <w:rPr>
          <w:rFonts w:hint="eastAsia" w:ascii="仿宋_GB2312" w:hAnsi="宋体" w:eastAsia="仿宋_GB2312"/>
          <w:color w:val="FF0000"/>
          <w:sz w:val="30"/>
          <w:szCs w:val="30"/>
          <w:u w:val="single"/>
        </w:rPr>
        <w:t>一年</w:t>
      </w:r>
      <w:r>
        <w:rPr>
          <w:rFonts w:hint="eastAsia" w:ascii="仿宋_GB2312" w:hAnsi="宋体" w:eastAsia="仿宋_GB2312"/>
          <w:color w:val="000000"/>
          <w:sz w:val="30"/>
          <w:szCs w:val="30"/>
        </w:rPr>
        <w:t>内在本单位的社保证明材料。</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5、企业最近1年任意3个月的依法纳税证明材料和社保缴纳证明材料；</w:t>
      </w:r>
    </w:p>
    <w:p>
      <w:pPr>
        <w:spacing w:line="5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6、竞谈人需提供近三年（20</w:t>
      </w:r>
      <w:r>
        <w:rPr>
          <w:rFonts w:hint="eastAsia" w:ascii="仿宋_GB2312" w:hAnsi="宋体" w:eastAsia="仿宋_GB2312"/>
          <w:sz w:val="30"/>
          <w:szCs w:val="30"/>
          <w:lang w:val="en-US" w:eastAsia="zh-CN"/>
        </w:rPr>
        <w:t>21</w:t>
      </w:r>
      <w:r>
        <w:rPr>
          <w:rFonts w:hint="eastAsia" w:ascii="仿宋_GB2312" w:hAnsi="宋体" w:eastAsia="仿宋_GB2312"/>
          <w:sz w:val="30"/>
          <w:szCs w:val="30"/>
        </w:rPr>
        <w:t>年至今）</w:t>
      </w:r>
      <w:r>
        <w:rPr>
          <w:rFonts w:hint="eastAsia" w:ascii="仿宋_GB2312" w:hAnsi="宋体" w:eastAsia="仿宋_GB2312"/>
          <w:sz w:val="30"/>
          <w:szCs w:val="30"/>
          <w:lang w:val="en-US" w:eastAsia="zh-CN"/>
        </w:rPr>
        <w:t>1</w:t>
      </w:r>
      <w:r>
        <w:rPr>
          <w:rFonts w:hint="eastAsia" w:ascii="仿宋_GB2312" w:hAnsi="宋体" w:eastAsia="仿宋_GB2312"/>
          <w:sz w:val="30"/>
          <w:szCs w:val="30"/>
        </w:rPr>
        <w:t>个及以上类似项目业绩，以合作业务合同为准；</w:t>
      </w:r>
    </w:p>
    <w:p>
      <w:pPr>
        <w:spacing w:line="500" w:lineRule="exact"/>
        <w:ind w:firstLine="600" w:firstLineChars="200"/>
        <w:jc w:val="left"/>
        <w:rPr>
          <w:rFonts w:hint="default"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7.提供未被列入“信用中国”官网（www.creditchina.gov.cn）或“国家企业信用信息公示系统”官网（www.gsxt.gov.cn/index.html）严重违法失信企业名单网页截图；</w:t>
      </w:r>
    </w:p>
    <w:p>
      <w:pPr>
        <w:ind w:firstLine="600" w:firstLineChars="200"/>
        <w:rPr>
          <w:rFonts w:cs="仿宋" w:asciiTheme="minorEastAsia" w:hAnsiTheme="minorEastAsia" w:eastAsiaTheme="minorEastAsia"/>
          <w:b/>
          <w:sz w:val="30"/>
          <w:szCs w:val="30"/>
        </w:rPr>
      </w:pPr>
      <w:r>
        <w:rPr>
          <w:rFonts w:hint="eastAsia" w:ascii="仿宋_GB2312" w:hAnsi="宋体" w:eastAsia="仿宋_GB2312"/>
          <w:color w:val="FF0000"/>
          <w:sz w:val="30"/>
          <w:szCs w:val="30"/>
          <w:lang w:val="en-US" w:eastAsia="zh-CN"/>
        </w:rPr>
        <w:t>8</w:t>
      </w:r>
      <w:r>
        <w:rPr>
          <w:rFonts w:hint="eastAsia" w:ascii="仿宋_GB2312" w:hAnsi="宋体" w:eastAsia="仿宋_GB2312"/>
          <w:color w:val="FF0000"/>
          <w:sz w:val="30"/>
          <w:szCs w:val="30"/>
        </w:rPr>
        <w:t>、数据保密协议（附件2）；</w:t>
      </w:r>
    </w:p>
    <w:p>
      <w:pPr>
        <w:ind w:firstLine="606" w:firstLineChars="202"/>
        <w:rPr>
          <w:rFonts w:ascii="仿宋_GB2312" w:hAnsi="宋体" w:eastAsia="仿宋_GB2312"/>
          <w:color w:val="000000"/>
          <w:sz w:val="30"/>
          <w:szCs w:val="30"/>
        </w:rPr>
      </w:pPr>
      <w:r>
        <w:rPr>
          <w:rFonts w:hint="eastAsia" w:ascii="仿宋_GB2312" w:hAnsi="宋体" w:eastAsia="仿宋_GB2312"/>
          <w:color w:val="000000"/>
          <w:sz w:val="30"/>
          <w:szCs w:val="30"/>
        </w:rPr>
        <w:t>以上各类证书、证明材料应为原件的扫描件或复印件</w:t>
      </w: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均需</w:t>
      </w:r>
      <w:r>
        <w:rPr>
          <w:rFonts w:hint="eastAsia" w:ascii="仿宋_GB2312" w:hAnsi="宋体" w:eastAsia="仿宋_GB2312"/>
          <w:color w:val="000000"/>
          <w:sz w:val="30"/>
          <w:szCs w:val="30"/>
        </w:rPr>
        <w:t>加盖公章，并按以上“组成及顺序”合并在一份PDF格式文件中，于</w:t>
      </w:r>
      <w:r>
        <w:rPr>
          <w:rFonts w:hint="eastAsia" w:ascii="仿宋_GB2312" w:hAnsi="宋体" w:eastAsia="仿宋_GB2312"/>
          <w:sz w:val="30"/>
          <w:szCs w:val="30"/>
        </w:rPr>
        <w:t>资格预审截止时间前</w:t>
      </w:r>
      <w:r>
        <w:rPr>
          <w:rFonts w:hint="eastAsia" w:ascii="仿宋_GB2312" w:hAnsi="宋体" w:eastAsia="仿宋_GB2312"/>
          <w:color w:val="FF0000"/>
          <w:sz w:val="30"/>
          <w:szCs w:val="30"/>
        </w:rPr>
        <w:t>（如下）</w:t>
      </w:r>
      <w:r>
        <w:rPr>
          <w:rFonts w:hint="eastAsia" w:ascii="仿宋_GB2312" w:hAnsi="宋体" w:eastAsia="仿宋_GB2312"/>
          <w:color w:val="000000"/>
          <w:sz w:val="30"/>
          <w:szCs w:val="30"/>
        </w:rPr>
        <w:t>送到</w:t>
      </w:r>
      <w:r>
        <w:rPr>
          <w:rFonts w:hint="eastAsia" w:ascii="仿宋_GB2312" w:hAnsi="宋体" w:eastAsia="仿宋_GB2312"/>
          <w:color w:val="000000"/>
          <w:sz w:val="30"/>
          <w:szCs w:val="30"/>
          <w:lang w:val="en-US" w:eastAsia="zh-CN"/>
        </w:rPr>
        <w:t>wujiawei</w:t>
      </w:r>
      <w:r>
        <w:rPr>
          <w:rFonts w:hint="eastAsia" w:ascii="仿宋_GB2312" w:hAnsi="宋体" w:eastAsia="仿宋_GB2312"/>
          <w:color w:val="000000"/>
          <w:sz w:val="30"/>
          <w:szCs w:val="30"/>
          <w:u w:val="single"/>
        </w:rPr>
        <w:t>@mengniu.cn</w:t>
      </w:r>
      <w:r>
        <w:rPr>
          <w:rFonts w:hint="eastAsia" w:ascii="仿宋_GB2312" w:hAnsi="宋体" w:eastAsia="仿宋_GB2312"/>
          <w:color w:val="000000"/>
          <w:sz w:val="30"/>
          <w:szCs w:val="30"/>
        </w:rPr>
        <w:t>电子邮箱进行审查（过期发送不予受理），邮件主题为</w:t>
      </w:r>
      <w:r>
        <w:rPr>
          <w:rFonts w:hint="eastAsia" w:ascii="仿宋" w:hAnsi="仿宋" w:eastAsia="仿宋" w:cs="仿宋"/>
          <w:b/>
          <w:bCs/>
          <w:sz w:val="30"/>
          <w:szCs w:val="30"/>
        </w:rPr>
        <w:t>“单位名称+项目名称，邮件内容写清楚报名单位的联系人和联系电话”</w:t>
      </w:r>
      <w:r>
        <w:rPr>
          <w:rFonts w:hint="eastAsia" w:ascii="仿宋_GB2312" w:hAnsi="宋体" w:eastAsia="仿宋_GB2312"/>
          <w:color w:val="000000"/>
          <w:sz w:val="30"/>
          <w:szCs w:val="30"/>
        </w:rPr>
        <w:t>，审查合格后方可购买谈判文件。</w:t>
      </w:r>
    </w:p>
    <w:p>
      <w:pPr>
        <w:ind w:firstLine="606" w:firstLineChars="202"/>
        <w:rPr>
          <w:rFonts w:ascii="仿宋" w:hAnsi="仿宋" w:eastAsia="仿宋" w:cs="仿宋"/>
          <w:sz w:val="30"/>
          <w:szCs w:val="30"/>
        </w:rPr>
      </w:pPr>
      <w:r>
        <w:rPr>
          <w:rFonts w:hint="eastAsia" w:ascii="仿宋" w:hAnsi="仿宋" w:eastAsia="仿宋" w:cs="仿宋"/>
          <w:sz w:val="30"/>
          <w:szCs w:val="30"/>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pPr>
        <w:ind w:firstLine="606" w:firstLineChars="202"/>
        <w:rPr>
          <w:rFonts w:ascii="仿宋" w:hAnsi="仿宋" w:eastAsia="仿宋" w:cs="仿宋"/>
          <w:sz w:val="30"/>
          <w:szCs w:val="30"/>
          <w:u w:val="single"/>
        </w:rPr>
      </w:pPr>
      <w:r>
        <w:rPr>
          <w:rFonts w:hint="eastAsia" w:ascii="仿宋" w:hAnsi="仿宋" w:eastAsia="仿宋" w:cs="仿宋"/>
          <w:sz w:val="30"/>
          <w:szCs w:val="30"/>
        </w:rPr>
        <w:t>资料邮寄地址：</w:t>
      </w:r>
      <w:r>
        <w:rPr>
          <w:rFonts w:hint="eastAsia" w:ascii="仿宋" w:hAnsi="仿宋" w:eastAsia="仿宋" w:cs="仿宋"/>
          <w:sz w:val="30"/>
          <w:szCs w:val="30"/>
          <w:u w:val="single"/>
        </w:rPr>
        <w:t>广东省清远市清城区高新开发区建设三路17号蒙牛乳业（清远）有限公司</w:t>
      </w:r>
    </w:p>
    <w:p>
      <w:pPr>
        <w:ind w:firstLine="606" w:firstLineChars="202"/>
        <w:rPr>
          <w:rFonts w:ascii="仿宋_GB2312" w:hAnsi="宋体" w:eastAsia="仿宋_GB2312"/>
          <w:color w:val="000000"/>
          <w:sz w:val="30"/>
          <w:szCs w:val="30"/>
        </w:rPr>
      </w:pPr>
      <w:r>
        <w:rPr>
          <w:rFonts w:hint="eastAsia" w:ascii="仿宋" w:hAnsi="仿宋" w:eastAsia="仿宋" w:cs="仿宋"/>
          <w:sz w:val="30"/>
          <w:szCs w:val="30"/>
        </w:rPr>
        <w:t>资料提供不全或者未按时间要求提报的将被拒绝接收，所提供的资质业绩文件中如有虚假情况，一经发现将被取消投标资格。</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lang w:val="en-US" w:eastAsia="zh-CN"/>
        </w:rPr>
        <w:t>时</w:t>
      </w:r>
      <w:r>
        <w:rPr>
          <w:rFonts w:hint="eastAsia" w:ascii="仿宋_GB2312" w:hAnsi="宋体" w:eastAsia="仿宋_GB2312"/>
          <w:sz w:val="28"/>
          <w:szCs w:val="28"/>
        </w:rPr>
        <w:t>止；</w:t>
      </w:r>
    </w:p>
    <w:p>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rPr>
        <w:t>日；</w:t>
      </w:r>
    </w:p>
    <w:p>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2023</w:t>
      </w:r>
      <w:r>
        <w:rPr>
          <w:rFonts w:hint="eastAsia" w:ascii="仿宋_GB2312" w:hAnsi="宋体" w:eastAsia="仿宋_GB2312"/>
          <w:sz w:val="28"/>
          <w:szCs w:val="28"/>
        </w:rPr>
        <w:t>年</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15</w:t>
      </w:r>
      <w:r>
        <w:rPr>
          <w:rFonts w:hint="eastAsia" w:ascii="仿宋_GB2312" w:hAnsi="宋体" w:eastAsia="仿宋_GB2312"/>
          <w:sz w:val="28"/>
          <w:szCs w:val="28"/>
        </w:rPr>
        <w:t>日发放询价单。</w:t>
      </w:r>
    </w:p>
    <w:p>
      <w:pPr>
        <w:ind w:firstLine="560" w:firstLineChars="200"/>
        <w:rPr>
          <w:rFonts w:hint="eastAsia" w:ascii="仿宋_GB2312" w:hAnsi="宋体" w:eastAsia="仿宋_GB2312"/>
          <w:color w:val="FF0000"/>
          <w:sz w:val="28"/>
          <w:szCs w:val="28"/>
          <w:lang w:eastAsia="zh-CN"/>
        </w:rPr>
      </w:pPr>
      <w:r>
        <w:rPr>
          <w:rFonts w:hint="eastAsia" w:ascii="仿宋_GB2312" w:hAnsi="宋体" w:eastAsia="仿宋_GB2312"/>
          <w:sz w:val="28"/>
          <w:szCs w:val="28"/>
        </w:rPr>
        <w:t>4、比价时间：以发出的询价单为准</w:t>
      </w:r>
      <w:r>
        <w:rPr>
          <w:rFonts w:hint="eastAsia" w:ascii="仿宋_GB2312" w:hAnsi="宋体" w:eastAsia="仿宋_GB2312"/>
          <w:sz w:val="28"/>
          <w:szCs w:val="28"/>
          <w:lang w:eastAsia="zh-CN"/>
        </w:rPr>
        <w:t>；</w:t>
      </w:r>
    </w:p>
    <w:p>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电话谈判</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以发出的询价单为准）</w:t>
      </w:r>
    </w:p>
    <w:p>
      <w:pPr>
        <w:ind w:firstLine="562" w:firstLineChars="200"/>
        <w:rPr>
          <w:rFonts w:hint="eastAsia" w:ascii="仿宋_GB2312" w:hAnsi="宋体" w:eastAsia="仿宋_GB2312"/>
          <w:b/>
          <w:color w:val="000000"/>
          <w:sz w:val="28"/>
          <w:szCs w:val="28"/>
          <w:lang w:eastAsia="zh-CN"/>
        </w:rPr>
      </w:pPr>
      <w:r>
        <w:rPr>
          <w:rFonts w:hint="eastAsia" w:ascii="仿宋_GB2312" w:hAnsi="宋体" w:eastAsia="仿宋_GB2312"/>
          <w:b/>
          <w:color w:val="000000"/>
          <w:sz w:val="28"/>
          <w:szCs w:val="28"/>
        </w:rPr>
        <w:t>八、发布媒体：</w:t>
      </w:r>
    </w:p>
    <w:p>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蒙牛内部OA平台</w:t>
      </w:r>
    </w:p>
    <w:p>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此公告只在以上平台发布，其他任何媒体转载无效。</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采购招标实施方：蒙牛乳业（清远）有限公司设备</w:t>
      </w:r>
      <w:r>
        <w:rPr>
          <w:rFonts w:hint="eastAsia" w:ascii="仿宋_GB2312" w:hAnsi="宋体" w:eastAsia="仿宋_GB2312"/>
          <w:sz w:val="28"/>
          <w:szCs w:val="28"/>
          <w:lang w:val="en-US" w:eastAsia="zh-CN"/>
        </w:rPr>
        <w:t>能源</w:t>
      </w:r>
      <w:r>
        <w:rPr>
          <w:rFonts w:hint="eastAsia" w:ascii="仿宋_GB2312" w:hAnsi="宋体" w:eastAsia="仿宋_GB2312"/>
          <w:sz w:val="28"/>
          <w:szCs w:val="28"/>
        </w:rPr>
        <w:t>处</w:t>
      </w:r>
    </w:p>
    <w:p>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吴家伟</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联系方式：180</w:t>
      </w:r>
      <w:r>
        <w:rPr>
          <w:rFonts w:hint="eastAsia" w:ascii="仿宋_GB2312" w:hAnsi="宋体" w:eastAsia="仿宋_GB2312"/>
          <w:sz w:val="28"/>
          <w:szCs w:val="28"/>
          <w:lang w:val="en-US" w:eastAsia="zh-CN"/>
        </w:rPr>
        <w:t>29746866</w:t>
      </w:r>
    </w:p>
    <w:p>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ascii="仿宋_GB2312" w:hAnsi="宋体" w:eastAsia="仿宋_GB2312"/>
          <w:sz w:val="28"/>
          <w:szCs w:val="28"/>
        </w:rPr>
        <w:t xml:space="preserve"> </w:t>
      </w:r>
      <w:r>
        <w:rPr>
          <w:rFonts w:hint="eastAsia" w:ascii="仿宋_GB2312" w:hAnsi="宋体" w:eastAsia="仿宋_GB2312"/>
          <w:sz w:val="28"/>
          <w:szCs w:val="28"/>
          <w:lang w:val="en-US" w:eastAsia="zh-CN"/>
        </w:rPr>
        <w:t>潘宏</w:t>
      </w:r>
      <w:r>
        <w:rPr>
          <w:rFonts w:ascii="仿宋_GB2312" w:hAnsi="宋体" w:eastAsia="仿宋_GB2312"/>
          <w:sz w:val="28"/>
          <w:szCs w:val="28"/>
        </w:rPr>
        <w:t xml:space="preserve">               </w:t>
      </w: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18686095595</w:t>
      </w:r>
      <w:r>
        <w:rPr>
          <w:rFonts w:hint="eastAsia" w:ascii="仿宋_GB2312" w:hAnsi="宋体" w:eastAsia="仿宋_GB2312"/>
          <w:sz w:val="28"/>
          <w:szCs w:val="28"/>
        </w:rPr>
        <w:t xml:space="preserve"> </w:t>
      </w: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pPr>
        <w:ind w:firstLine="1416" w:firstLineChars="506"/>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30"/>
          <w:szCs w:val="30"/>
        </w:rPr>
        <w:t>数据保密协议</w:t>
      </w:r>
    </w:p>
    <w:p>
      <w:pPr>
        <w:ind w:firstLine="1400" w:firstLineChars="500"/>
        <w:jc w:val="left"/>
        <w:rPr>
          <w:rFonts w:ascii="仿宋_GB2312" w:hAnsi="宋体" w:eastAsia="仿宋_GB2312" w:cs="仿宋"/>
          <w:sz w:val="28"/>
          <w:szCs w:val="28"/>
        </w:rPr>
      </w:pPr>
      <w:r>
        <w:rPr>
          <w:rFonts w:hint="eastAsia" w:ascii="仿宋_GB2312" w:hAnsi="宋体" w:eastAsia="仿宋_GB2312" w:cs="仿宋"/>
          <w:sz w:val="28"/>
          <w:szCs w:val="28"/>
        </w:rPr>
        <w:t>3.法定代表人身份证明</w:t>
      </w:r>
    </w:p>
    <w:p>
      <w:pPr>
        <w:ind w:firstLine="1400" w:firstLineChars="500"/>
        <w:jc w:val="left"/>
        <w:rPr>
          <w:rFonts w:ascii="仿宋_GB2312" w:hAnsi="宋体" w:eastAsia="仿宋_GB2312" w:cs="仿宋"/>
          <w:sz w:val="28"/>
          <w:szCs w:val="28"/>
        </w:rPr>
      </w:pPr>
      <w:r>
        <w:rPr>
          <w:rFonts w:hint="eastAsia" w:ascii="仿宋_GB2312" w:hAnsi="宋体" w:eastAsia="仿宋_GB2312" w:cs="仿宋"/>
          <w:sz w:val="28"/>
          <w:szCs w:val="28"/>
        </w:rPr>
        <w:t>4.法定代表人授权委托书</w:t>
      </w:r>
    </w:p>
    <w:p>
      <w:pPr>
        <w:wordWrap w:val="0"/>
        <w:ind w:right="1189"/>
        <w:jc w:val="right"/>
        <w:rPr>
          <w:rFonts w:hint="eastAsia" w:ascii="仿宋_GB2312" w:hAnsi="宋体" w:eastAsia="仿宋_GB2312"/>
          <w:sz w:val="28"/>
          <w:szCs w:val="28"/>
        </w:rPr>
      </w:pPr>
    </w:p>
    <w:p>
      <w:pPr>
        <w:wordWrap w:val="0"/>
        <w:ind w:right="1189"/>
        <w:jc w:val="right"/>
        <w:rPr>
          <w:rFonts w:ascii="仿宋_GB2312" w:hAnsi="宋体" w:eastAsia="仿宋_GB2312"/>
          <w:sz w:val="28"/>
          <w:szCs w:val="28"/>
        </w:rPr>
      </w:pPr>
      <w:r>
        <w:rPr>
          <w:rFonts w:hint="eastAsia" w:ascii="仿宋_GB2312" w:hAnsi="宋体" w:eastAsia="仿宋_GB2312"/>
          <w:sz w:val="28"/>
          <w:szCs w:val="28"/>
        </w:rPr>
        <w:t>蒙牛乳业（清远）有限公司</w:t>
      </w:r>
    </w:p>
    <w:p>
      <w:pPr>
        <w:ind w:right="509" w:firstLine="4200" w:firstLineChars="1500"/>
        <w:rPr>
          <w:rFonts w:hint="eastAsia" w:ascii="仿宋_GB2312" w:hAnsi="宋体" w:eastAsia="仿宋_GB2312" w:cs="仿宋"/>
          <w:sz w:val="28"/>
          <w:szCs w:val="28"/>
        </w:rPr>
      </w:pPr>
      <w:r>
        <w:rPr>
          <w:rFonts w:hint="eastAsia" w:ascii="仿宋_GB2312" w:hAnsi="宋体" w:eastAsia="仿宋_GB2312"/>
          <w:sz w:val="28"/>
          <w:szCs w:val="28"/>
        </w:rPr>
        <w:t>202</w:t>
      </w:r>
      <w:r>
        <w:rPr>
          <w:rFonts w:hint="eastAsia" w:ascii="仿宋_GB2312" w:hAnsi="宋体" w:eastAsia="仿宋_GB2312"/>
          <w:sz w:val="28"/>
          <w:szCs w:val="28"/>
          <w:lang w:val="en-US" w:eastAsia="zh-CN"/>
        </w:rPr>
        <w:t>3</w:t>
      </w:r>
      <w:r>
        <w:rPr>
          <w:rFonts w:hint="eastAsia" w:ascii="仿宋_GB2312" w:hAnsi="宋体" w:eastAsia="仿宋_GB2312"/>
          <w:sz w:val="28"/>
          <w:szCs w:val="28"/>
        </w:rPr>
        <w:t xml:space="preserve"> 年</w:t>
      </w:r>
      <w:r>
        <w:rPr>
          <w:rFonts w:hint="eastAsia" w:ascii="仿宋_GB2312" w:hAnsi="宋体" w:eastAsia="仿宋_GB2312"/>
          <w:sz w:val="28"/>
          <w:szCs w:val="28"/>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lang w:val="en-US" w:eastAsia="zh-CN"/>
        </w:rPr>
        <w:t>5</w:t>
      </w:r>
      <w:r>
        <w:rPr>
          <w:rFonts w:hint="eastAsia" w:ascii="仿宋_GB2312" w:hAnsi="宋体" w:eastAsia="仿宋_GB2312"/>
          <w:sz w:val="28"/>
          <w:szCs w:val="28"/>
        </w:rPr>
        <w:t>日</w:t>
      </w:r>
    </w:p>
    <w:p>
      <w:pPr>
        <w:ind w:right="509"/>
        <w:rPr>
          <w:rFonts w:hint="eastAsia" w:ascii="仿宋_GB2312" w:hAnsi="宋体" w:eastAsia="仿宋_GB2312" w:cs="仿宋"/>
          <w:sz w:val="28"/>
          <w:szCs w:val="28"/>
        </w:rPr>
      </w:pPr>
    </w:p>
    <w:p>
      <w:pPr>
        <w:ind w:right="509"/>
        <w:rPr>
          <w:rFonts w:hint="eastAsia" w:ascii="仿宋_GB2312" w:hAnsi="宋体" w:eastAsia="仿宋_GB2312" w:cs="仿宋"/>
          <w:sz w:val="28"/>
          <w:szCs w:val="28"/>
        </w:rPr>
      </w:pPr>
    </w:p>
    <w:p>
      <w:pPr>
        <w:ind w:right="509"/>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ascii="宋体" w:hAnsi="宋体" w:cs="仿宋"/>
          <w:b/>
          <w:sz w:val="32"/>
          <w:szCs w:val="32"/>
        </w:rPr>
      </w:pPr>
      <w:r>
        <w:rPr>
          <w:rFonts w:hint="eastAsia" w:ascii="宋体" w:hAnsi="宋体" w:cs="仿宋"/>
          <w:b/>
          <w:sz w:val="32"/>
          <w:szCs w:val="32"/>
        </w:rPr>
        <w:t>潜在竞谈单位所报标段信息表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933"/>
        <w:gridCol w:w="1328"/>
        <w:gridCol w:w="1957"/>
        <w:gridCol w:w="1843"/>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2" w:type="dxa"/>
            <w:noWrap w:val="0"/>
            <w:vAlign w:val="center"/>
          </w:tcPr>
          <w:p>
            <w:pPr>
              <w:jc w:val="center"/>
              <w:rPr>
                <w:rFonts w:ascii="宋体" w:hAnsi="宋体" w:cs="仿宋"/>
                <w:b/>
                <w:szCs w:val="21"/>
              </w:rPr>
            </w:pPr>
            <w:r>
              <w:rPr>
                <w:rFonts w:hint="eastAsia" w:ascii="宋体" w:hAnsi="宋体" w:cs="仿宋"/>
                <w:b/>
                <w:szCs w:val="21"/>
              </w:rPr>
              <w:t>序号</w:t>
            </w:r>
          </w:p>
        </w:tc>
        <w:tc>
          <w:tcPr>
            <w:tcW w:w="1933" w:type="dxa"/>
            <w:noWrap w:val="0"/>
            <w:vAlign w:val="center"/>
          </w:tcPr>
          <w:p>
            <w:pPr>
              <w:jc w:val="center"/>
              <w:rPr>
                <w:rFonts w:ascii="宋体" w:hAnsi="宋体" w:cs="仿宋"/>
                <w:b/>
                <w:szCs w:val="21"/>
              </w:rPr>
            </w:pPr>
            <w:r>
              <w:rPr>
                <w:rFonts w:hint="eastAsia" w:ascii="宋体" w:hAnsi="宋体" w:cs="仿宋"/>
                <w:b/>
                <w:szCs w:val="21"/>
              </w:rPr>
              <w:t>潜在竞谈单位名称</w:t>
            </w:r>
          </w:p>
        </w:tc>
        <w:tc>
          <w:tcPr>
            <w:tcW w:w="1328" w:type="dxa"/>
            <w:noWrap w:val="0"/>
            <w:vAlign w:val="center"/>
          </w:tcPr>
          <w:p>
            <w:pPr>
              <w:jc w:val="center"/>
              <w:rPr>
                <w:rFonts w:ascii="宋体" w:hAnsi="宋体" w:cs="仿宋"/>
                <w:b/>
                <w:szCs w:val="21"/>
              </w:rPr>
            </w:pPr>
            <w:r>
              <w:rPr>
                <w:rFonts w:hint="eastAsia" w:ascii="宋体" w:hAnsi="宋体" w:cs="仿宋"/>
                <w:b/>
                <w:szCs w:val="21"/>
              </w:rPr>
              <w:t>标段（如有）</w:t>
            </w:r>
          </w:p>
        </w:tc>
        <w:tc>
          <w:tcPr>
            <w:tcW w:w="1957" w:type="dxa"/>
            <w:noWrap w:val="0"/>
            <w:vAlign w:val="center"/>
          </w:tcPr>
          <w:p>
            <w:pPr>
              <w:jc w:val="center"/>
              <w:rPr>
                <w:rFonts w:ascii="宋体" w:hAnsi="宋体" w:cs="仿宋"/>
                <w:b/>
                <w:szCs w:val="21"/>
              </w:rPr>
            </w:pPr>
            <w:r>
              <w:rPr>
                <w:rFonts w:hint="eastAsia" w:ascii="宋体" w:hAnsi="宋体" w:cs="仿宋"/>
                <w:b/>
                <w:szCs w:val="21"/>
              </w:rPr>
              <w:t>联系人</w:t>
            </w:r>
          </w:p>
        </w:tc>
        <w:tc>
          <w:tcPr>
            <w:tcW w:w="1843" w:type="dxa"/>
            <w:noWrap w:val="0"/>
            <w:vAlign w:val="center"/>
          </w:tcPr>
          <w:p>
            <w:pPr>
              <w:jc w:val="center"/>
              <w:rPr>
                <w:rFonts w:ascii="宋体" w:hAnsi="宋体" w:cs="仿宋"/>
                <w:b/>
                <w:szCs w:val="21"/>
              </w:rPr>
            </w:pPr>
            <w:r>
              <w:rPr>
                <w:rFonts w:hint="eastAsia" w:ascii="宋体" w:hAnsi="宋体" w:cs="仿宋"/>
                <w:b/>
                <w:szCs w:val="21"/>
              </w:rPr>
              <w:t>联系电话</w:t>
            </w:r>
          </w:p>
        </w:tc>
        <w:tc>
          <w:tcPr>
            <w:tcW w:w="2091" w:type="dxa"/>
            <w:noWrap w:val="0"/>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02" w:type="dxa"/>
            <w:noWrap w:val="0"/>
            <w:vAlign w:val="top"/>
          </w:tcPr>
          <w:p>
            <w:pPr>
              <w:ind w:firstLine="420" w:firstLineChars="200"/>
              <w:jc w:val="left"/>
              <w:rPr>
                <w:rFonts w:ascii="宋体" w:hAnsi="宋体" w:cs="仿宋"/>
                <w:szCs w:val="21"/>
              </w:rPr>
            </w:pPr>
          </w:p>
        </w:tc>
        <w:tc>
          <w:tcPr>
            <w:tcW w:w="1933" w:type="dxa"/>
            <w:noWrap w:val="0"/>
            <w:vAlign w:val="top"/>
          </w:tcPr>
          <w:p>
            <w:pPr>
              <w:ind w:firstLine="420" w:firstLineChars="200"/>
              <w:jc w:val="left"/>
              <w:rPr>
                <w:rFonts w:ascii="宋体" w:hAnsi="宋体" w:cs="仿宋"/>
                <w:szCs w:val="21"/>
              </w:rPr>
            </w:pPr>
          </w:p>
        </w:tc>
        <w:tc>
          <w:tcPr>
            <w:tcW w:w="1328" w:type="dxa"/>
            <w:noWrap w:val="0"/>
            <w:vAlign w:val="top"/>
          </w:tcPr>
          <w:p>
            <w:pPr>
              <w:ind w:firstLine="420" w:firstLineChars="200"/>
              <w:jc w:val="left"/>
              <w:rPr>
                <w:rFonts w:ascii="宋体" w:hAnsi="宋体" w:cs="仿宋"/>
                <w:szCs w:val="21"/>
              </w:rPr>
            </w:pPr>
          </w:p>
        </w:tc>
        <w:tc>
          <w:tcPr>
            <w:tcW w:w="1957" w:type="dxa"/>
            <w:noWrap w:val="0"/>
            <w:vAlign w:val="top"/>
          </w:tcPr>
          <w:p>
            <w:pPr>
              <w:ind w:firstLine="420" w:firstLineChars="200"/>
              <w:jc w:val="left"/>
              <w:rPr>
                <w:rFonts w:ascii="宋体" w:hAnsi="宋体" w:cs="仿宋"/>
                <w:szCs w:val="21"/>
              </w:rPr>
            </w:pPr>
          </w:p>
        </w:tc>
        <w:tc>
          <w:tcPr>
            <w:tcW w:w="1843" w:type="dxa"/>
            <w:noWrap w:val="0"/>
            <w:vAlign w:val="top"/>
          </w:tcPr>
          <w:p>
            <w:pPr>
              <w:ind w:firstLine="420" w:firstLineChars="200"/>
              <w:jc w:val="left"/>
              <w:rPr>
                <w:rFonts w:ascii="宋体" w:hAnsi="宋体" w:cs="仿宋"/>
                <w:szCs w:val="21"/>
              </w:rPr>
            </w:pPr>
          </w:p>
        </w:tc>
        <w:tc>
          <w:tcPr>
            <w:tcW w:w="2091" w:type="dxa"/>
            <w:noWrap w:val="0"/>
            <w:vAlign w:val="top"/>
          </w:tcPr>
          <w:p>
            <w:pPr>
              <w:ind w:firstLine="420" w:firstLineChars="200"/>
              <w:jc w:val="left"/>
              <w:rPr>
                <w:rFonts w:ascii="宋体" w:hAnsi="宋体" w:cs="仿宋"/>
                <w:szCs w:val="21"/>
              </w:rPr>
            </w:pPr>
          </w:p>
        </w:tc>
      </w:tr>
    </w:tbl>
    <w:p>
      <w:pPr>
        <w:rPr>
          <w:rFonts w:ascii="仿宋_GB2312" w:hAnsi="宋体" w:eastAsia="仿宋_GB2312"/>
          <w:sz w:val="28"/>
          <w:szCs w:val="28"/>
        </w:rPr>
      </w:pPr>
      <w:r>
        <w:rPr>
          <w:rFonts w:hint="eastAsia" w:ascii="仿宋_GB2312" w:hAnsi="宋体" w:eastAsia="仿宋_GB2312"/>
          <w:sz w:val="28"/>
          <w:szCs w:val="28"/>
        </w:rPr>
        <w:t>附件2：</w:t>
      </w:r>
    </w:p>
    <w:p>
      <w:pPr>
        <w:widowControl/>
        <w:adjustRightInd w:val="0"/>
        <w:snapToGrid w:val="0"/>
        <w:spacing w:line="360" w:lineRule="auto"/>
        <w:jc w:val="center"/>
        <w:textAlignment w:val="baseline"/>
        <w:rPr>
          <w:rFonts w:hint="eastAsia" w:ascii="仿宋_GB2312" w:hAnsi="黑体" w:eastAsia="仿宋_GB2312"/>
          <w:b/>
          <w:kern w:val="0"/>
          <w:sz w:val="44"/>
          <w:szCs w:val="44"/>
        </w:rPr>
      </w:pPr>
      <w:r>
        <w:rPr>
          <w:rFonts w:hint="eastAsia" w:ascii="仿宋_GB2312" w:hAnsi="黑体" w:eastAsia="仿宋_GB2312"/>
          <w:b/>
          <w:kern w:val="0"/>
          <w:sz w:val="44"/>
          <w:szCs w:val="44"/>
        </w:rPr>
        <w:t>数据保密协议</w:t>
      </w:r>
    </w:p>
    <w:p>
      <w:pPr>
        <w:spacing w:line="336" w:lineRule="auto"/>
        <w:rPr>
          <w:rFonts w:hint="eastAsia" w:ascii="仿宋_GB2312" w:hAnsi="宋体" w:eastAsia="仿宋_GB2312"/>
          <w:kern w:val="0"/>
          <w:sz w:val="24"/>
        </w:rPr>
      </w:pPr>
      <w:r>
        <w:rPr>
          <w:rFonts w:hint="eastAsia" w:ascii="仿宋_GB2312" w:hAnsi="黑体" w:eastAsia="仿宋_GB2312"/>
          <w:color w:val="000000"/>
          <w:kern w:val="0"/>
          <w:sz w:val="28"/>
          <w:szCs w:val="28"/>
        </w:rPr>
        <w:t>甲方：</w:t>
      </w:r>
      <w:r>
        <w:rPr>
          <w:rFonts w:hint="eastAsia" w:ascii="仿宋_GB2312" w:hAnsi="宋体" w:eastAsia="仿宋_GB2312"/>
          <w:sz w:val="28"/>
          <w:szCs w:val="28"/>
        </w:rPr>
        <w:t>蒙牛乳业（清远）有限公司</w:t>
      </w:r>
      <w:r>
        <w:rPr>
          <w:rFonts w:hint="eastAsia" w:ascii="仿宋_GB2312" w:hAnsi="黑体" w:eastAsia="仿宋_GB2312"/>
          <w:color w:val="000000"/>
          <w:kern w:val="0"/>
          <w:sz w:val="28"/>
          <w:szCs w:val="28"/>
        </w:rPr>
        <w:br w:type="textWrapping"/>
      </w:r>
      <w:r>
        <w:rPr>
          <w:rFonts w:hint="eastAsia" w:ascii="仿宋_GB2312" w:hAnsi="黑体" w:eastAsia="仿宋_GB2312"/>
          <w:color w:val="000000"/>
          <w:kern w:val="0"/>
          <w:sz w:val="28"/>
          <w:szCs w:val="28"/>
        </w:rPr>
        <w:t xml:space="preserve">承诺方： </w:t>
      </w:r>
      <w:r>
        <w:rPr>
          <w:rFonts w:hint="eastAsia" w:ascii="仿宋_GB2312" w:hAnsi="仿宋" w:eastAsia="仿宋_GB2312"/>
          <w:kern w:val="0"/>
          <w:sz w:val="28"/>
          <w:szCs w:val="28"/>
        </w:rPr>
        <w:br w:type="textWrapping"/>
      </w:r>
      <w:r>
        <w:rPr>
          <w:rFonts w:hint="eastAsia" w:ascii="仿宋_GB2312" w:hAnsi="仿宋" w:eastAsia="仿宋_GB2312"/>
          <w:kern w:val="0"/>
          <w:sz w:val="28"/>
          <w:szCs w:val="28"/>
        </w:rPr>
        <w:t xml:space="preserve">   </w:t>
      </w:r>
      <w:r>
        <w:rPr>
          <w:rFonts w:hint="eastAsia" w:ascii="仿宋_GB2312" w:hAnsi="宋体" w:eastAsia="仿宋_GB2312"/>
          <w:color w:val="000000"/>
          <w:kern w:val="0"/>
          <w:sz w:val="28"/>
          <w:szCs w:val="28"/>
        </w:rPr>
        <w:t>双方经平等协商同意，自愿签订本协议，共同遵守本协议所列条款。</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第一条、保密的定义、内容和范围</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3、包括但不限于以直接、间接、口头或书面等形式提供商业秘密的行为均属泄密。 </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第二条、保密条款</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1、承诺方同意严格按照本协议的规定使用甲方的保密信息，未经甲方的事先书面许可，不得向第三方，或允许向第三方直接或间接地透露保密信息。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2、承诺方负责对保密信息进行保密，并采取所有必要的预防措施（包括但不限于双方采取的用于保护自身保密信息的措施）防止第三方未经授权地使用及透露保密信息；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3、承诺方不得向第三方提供保密信息或由保密信息衍生的信息；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4、除了本协议确定的保密信息应用范围外，承诺方不得在任何时候使用保密信息。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5、本条款项下的义务适用于任何保密信息，或根据双方事先或目前协议由甲方提供给承诺方的其他专有和/或保密信息。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6、本协议终止后，承诺方应立即自费将保密信息物归原主，并归还所有含保密信息的文件或媒体及其复制件或摘要。</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7、协议确定业务的承诺方员工。如果参与本协议的承诺方员工不再继续参与本项目，则应确保立即终止该员工获得对方保密信息和信息源的途径。</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 xml:space="preserve">第三条、双方的权利与义务  </w:t>
      </w:r>
    </w:p>
    <w:p>
      <w:pPr>
        <w:widowControl/>
        <w:adjustRightInd w:val="0"/>
        <w:snapToGrid w:val="0"/>
        <w:spacing w:line="336" w:lineRule="auto"/>
        <w:ind w:firstLine="565" w:firstLineChars="202"/>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1、承诺方应自觉维护甲方的利益，严格遵守本委托方的保密规定；</w:t>
      </w:r>
    </w:p>
    <w:p>
      <w:pPr>
        <w:widowControl/>
        <w:adjustRightInd w:val="0"/>
        <w:snapToGrid w:val="0"/>
        <w:spacing w:line="336" w:lineRule="auto"/>
        <w:ind w:left="568" w:leftChars="270" w:hanging="1"/>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2、承诺方不得向任何单位和个人泄露所掌握的商业秘密事项；</w:t>
      </w:r>
      <w:r>
        <w:rPr>
          <w:rFonts w:hint="eastAsia" w:ascii="仿宋_GB2312" w:hAnsi="宋体" w:eastAsia="仿宋_GB2312"/>
          <w:color w:val="000000"/>
          <w:kern w:val="0"/>
          <w:sz w:val="28"/>
          <w:szCs w:val="28"/>
        </w:rPr>
        <w:br w:type="textWrapping"/>
      </w:r>
      <w:r>
        <w:rPr>
          <w:rFonts w:hint="eastAsia" w:ascii="仿宋_GB2312" w:hAnsi="宋体" w:eastAsia="仿宋_GB2312"/>
          <w:color w:val="000000"/>
          <w:kern w:val="0"/>
          <w:sz w:val="28"/>
          <w:szCs w:val="28"/>
        </w:rPr>
        <w:t>3、承诺方不得利用所掌握的商业秘密牟取私利；</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4、承诺方了解并承认，由于技术服务等原因，承诺方有可能在某些情况下访问甲方数据。</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5、承诺方同意并承诺，对所有保密信息予以严格保密，在未得到甲方事先许可的情况下不得披露给任何第三人；</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6、承诺方同意并承诺，无论任何原因，服务终止后，承诺方不可恢复地删除任何商业秘密，并不留存任何副本。同时，如甲方需要，承诺方保证退回甲方的任何含有商业秘密的文件或资料(如有)。</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 xml:space="preserve"> 第四条、本《协议》项下的保密义务不适用于如下信息：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1、由于承诺方以外其他渠道被他人获知的信息，这些渠道并不受保密义务的限制；</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2、由于法律的适用、法院或其他国家有权机关的要求而披露的信息。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3、另一方从不受保密限制的第三方获得的信息；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4、未参考保密信息而由另一方独立开发的信息；</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5、依据法律的规定或根据法律赋予的权力可以获取此信息的司法、政府机构的要求必须公开的信息。接到此类要求后的一方，应立即通知另一方,使另一方了解将要披露的内容并提出意见。</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第五条、如果</w:t>
      </w:r>
      <w:r>
        <w:rPr>
          <w:rFonts w:hint="eastAsia" w:ascii="仿宋_GB2312" w:hAnsi="宋体" w:eastAsia="仿宋_GB2312"/>
          <w:color w:val="000000"/>
          <w:kern w:val="0"/>
          <w:sz w:val="28"/>
          <w:szCs w:val="28"/>
        </w:rPr>
        <w:t>承诺方</w:t>
      </w:r>
      <w:r>
        <w:rPr>
          <w:rFonts w:hint="eastAsia" w:ascii="仿宋_GB2312" w:hAnsi="宋体" w:eastAsia="仿宋_GB2312"/>
          <w:b/>
          <w:color w:val="000000"/>
          <w:kern w:val="0"/>
          <w:sz w:val="28"/>
          <w:szCs w:val="28"/>
        </w:rPr>
        <w:t>违反本协议的以上规定情形,则甲方有权将承诺方拉入蒙牛供应商黑名单，并要积极配合甲方在10个工作日内收回已经泄露的信息。</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第六条、争议解决方式</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本协议适用中华人民共和国法律，因本协议引起或与本协议有关的任何争议，应由双方友好协商解决，协商不成的，双方同意选择第    【</w:t>
      </w:r>
      <w:r>
        <w:rPr>
          <w:rFonts w:hint="eastAsia" w:ascii="仿宋_GB2312" w:hAnsi="宋体" w:eastAsia="仿宋_GB2312"/>
          <w:color w:val="000000"/>
          <w:kern w:val="0"/>
          <w:sz w:val="28"/>
          <w:szCs w:val="28"/>
          <w:lang w:val="en-US" w:eastAsia="zh-CN"/>
        </w:rPr>
        <w:t>1</w:t>
      </w:r>
      <w:r>
        <w:rPr>
          <w:rFonts w:hint="eastAsia" w:ascii="仿宋_GB2312" w:hAnsi="宋体" w:eastAsia="仿宋_GB2312"/>
          <w:color w:val="000000"/>
          <w:kern w:val="0"/>
          <w:sz w:val="28"/>
          <w:szCs w:val="28"/>
        </w:rPr>
        <w:t>】种方式解决：</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1、向呼和浩特仲裁委员会申请仲裁。因仲裁产生的包括但不限于仲裁费、律师费、调查费、差旅费等，由败诉一方承担。</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2、向甲方所在地有管辖权的人民法院提起诉讼。因诉讼产生的包括但不限于诉讼费、律师费、调查费、差旅费等，由败诉一方承担。</w:t>
      </w:r>
    </w:p>
    <w:p>
      <w:pPr>
        <w:widowControl/>
        <w:adjustRightInd w:val="0"/>
        <w:snapToGrid w:val="0"/>
        <w:spacing w:line="336" w:lineRule="auto"/>
        <w:ind w:firstLine="562" w:firstLineChars="200"/>
        <w:textAlignment w:val="baseline"/>
        <w:rPr>
          <w:rFonts w:hint="eastAsia" w:ascii="仿宋_GB2312" w:hAnsi="宋体" w:eastAsia="仿宋_GB2312"/>
          <w:b/>
          <w:color w:val="000000"/>
          <w:kern w:val="0"/>
          <w:sz w:val="28"/>
          <w:szCs w:val="28"/>
        </w:rPr>
      </w:pPr>
      <w:r>
        <w:rPr>
          <w:rFonts w:hint="eastAsia" w:ascii="仿宋_GB2312" w:hAnsi="宋体" w:eastAsia="仿宋_GB2312"/>
          <w:b/>
          <w:color w:val="000000"/>
          <w:kern w:val="0"/>
          <w:sz w:val="28"/>
          <w:szCs w:val="28"/>
        </w:rPr>
        <w:t xml:space="preserve">第七条、此协议自签字盖章之日起生效。 </w:t>
      </w:r>
    </w:p>
    <w:p>
      <w:pPr>
        <w:widowControl/>
        <w:adjustRightInd w:val="0"/>
        <w:snapToGrid w:val="0"/>
        <w:spacing w:line="336" w:lineRule="auto"/>
        <w:ind w:firstLine="560" w:firstLineChars="200"/>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（以下无正文） </w:t>
      </w:r>
      <w:r>
        <w:rPr>
          <w:rFonts w:hint="eastAsia" w:ascii="仿宋_GB2312" w:hAnsi="宋体" w:eastAsia="仿宋_GB2312"/>
          <w:color w:val="000000"/>
          <w:kern w:val="0"/>
          <w:sz w:val="28"/>
          <w:szCs w:val="28"/>
        </w:rPr>
        <w:tab/>
      </w:r>
      <w:r>
        <w:rPr>
          <w:rFonts w:hint="eastAsia" w:ascii="仿宋_GB2312" w:hAnsi="宋体" w:eastAsia="仿宋_GB2312"/>
          <w:color w:val="000000"/>
          <w:kern w:val="0"/>
          <w:sz w:val="28"/>
          <w:szCs w:val="28"/>
        </w:rPr>
        <w:tab/>
      </w:r>
      <w:r>
        <w:rPr>
          <w:rFonts w:hint="eastAsia" w:ascii="仿宋_GB2312" w:hAnsi="宋体" w:eastAsia="仿宋_GB2312"/>
          <w:color w:val="000000"/>
          <w:kern w:val="0"/>
          <w:sz w:val="28"/>
          <w:szCs w:val="28"/>
        </w:rPr>
        <w:t xml:space="preserve">                            </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承诺方：</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日期：</w:t>
      </w:r>
    </w:p>
    <w:p>
      <w:pPr>
        <w:widowControl/>
        <w:adjustRightInd w:val="0"/>
        <w:snapToGrid w:val="0"/>
        <w:spacing w:line="336" w:lineRule="auto"/>
        <w:textAlignment w:val="baseline"/>
        <w:rPr>
          <w:rFonts w:hint="eastAsia" w:ascii="仿宋_GB2312" w:hAnsi="宋体" w:eastAsia="仿宋_GB2312"/>
          <w:color w:val="000000"/>
          <w:kern w:val="0"/>
          <w:sz w:val="28"/>
          <w:szCs w:val="28"/>
        </w:rPr>
      </w:pPr>
    </w:p>
    <w:p>
      <w:pPr>
        <w:widowControl/>
        <w:adjustRightInd w:val="0"/>
        <w:snapToGrid w:val="0"/>
        <w:spacing w:line="336" w:lineRule="auto"/>
        <w:textAlignment w:val="baseline"/>
        <w:rPr>
          <w:rFonts w:hint="eastAsia" w:ascii="仿宋_GB2312" w:hAnsi="宋体" w:eastAsia="仿宋_GB2312"/>
          <w:color w:val="000000"/>
          <w:kern w:val="0"/>
          <w:sz w:val="28"/>
          <w:szCs w:val="28"/>
        </w:rPr>
      </w:pPr>
    </w:p>
    <w:p>
      <w:pPr>
        <w:ind w:right="640"/>
        <w:rPr>
          <w:rFonts w:ascii="仿宋_GB2312" w:hAnsi="宋体" w:eastAsia="仿宋_GB2312"/>
          <w:color w:val="FF0000"/>
          <w:sz w:val="28"/>
          <w:szCs w:val="28"/>
        </w:rPr>
      </w:pPr>
      <w:r>
        <w:rPr>
          <w:rFonts w:hint="eastAsia" w:ascii="仿宋_GB2312" w:hAnsi="宋体" w:eastAsia="仿宋_GB2312"/>
          <w:color w:val="FF0000"/>
          <w:sz w:val="28"/>
          <w:szCs w:val="28"/>
        </w:rPr>
        <w:t>附件3：</w:t>
      </w:r>
    </w:p>
    <w:p>
      <w:pPr>
        <w:jc w:val="center"/>
        <w:rPr>
          <w:b/>
          <w:kern w:val="0"/>
          <w:sz w:val="36"/>
          <w:szCs w:val="36"/>
        </w:rPr>
      </w:pPr>
      <w:r>
        <w:rPr>
          <w:b/>
          <w:kern w:val="0"/>
          <w:sz w:val="36"/>
          <w:szCs w:val="36"/>
        </w:rPr>
        <w:t>法定代表人身份证明</w:t>
      </w:r>
    </w:p>
    <w:p>
      <w:pPr>
        <w:spacing w:line="360" w:lineRule="auto"/>
        <w:jc w:val="center"/>
        <w:rPr>
          <w:b/>
          <w:szCs w:val="21"/>
        </w:rPr>
      </w:pPr>
    </w:p>
    <w:p>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pPr>
        <w:spacing w:line="360" w:lineRule="auto"/>
        <w:ind w:firstLine="708" w:firstLineChars="295"/>
        <w:rPr>
          <w:color w:val="000000"/>
          <w:sz w:val="24"/>
        </w:rPr>
      </w:pPr>
      <w:r>
        <w:rPr>
          <w:color w:val="000000"/>
          <w:sz w:val="24"/>
        </w:rPr>
        <w:t>单位性质：</w:t>
      </w:r>
      <w:r>
        <w:rPr>
          <w:color w:val="000000"/>
          <w:sz w:val="24"/>
          <w:u w:val="single"/>
        </w:rPr>
        <w:t xml:space="preserve">                                </w:t>
      </w:r>
    </w:p>
    <w:p>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spacing w:line="360" w:lineRule="auto"/>
        <w:ind w:firstLine="708" w:firstLineChars="295"/>
        <w:rPr>
          <w:color w:val="000000"/>
          <w:sz w:val="24"/>
        </w:rPr>
      </w:pPr>
      <w:r>
        <w:rPr>
          <w:color w:val="000000"/>
          <w:sz w:val="24"/>
        </w:rPr>
        <w:t>经营期限：</w:t>
      </w:r>
      <w:r>
        <w:rPr>
          <w:color w:val="000000"/>
          <w:sz w:val="24"/>
          <w:u w:val="single"/>
        </w:rPr>
        <w:t xml:space="preserve">                               </w:t>
      </w:r>
    </w:p>
    <w:p>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pPr>
        <w:spacing w:line="360" w:lineRule="auto"/>
        <w:ind w:left="708" w:leftChars="337" w:firstLine="1"/>
        <w:rPr>
          <w:color w:val="000000"/>
          <w:sz w:val="24"/>
        </w:rPr>
      </w:pPr>
      <w:r>
        <w:rPr>
          <w:color w:val="000000"/>
          <w:sz w:val="24"/>
        </w:rPr>
        <w:t>特此证明。</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pPr>
        <w:spacing w:line="360" w:lineRule="auto"/>
        <w:ind w:right="1556" w:rightChars="741"/>
        <w:jc w:val="right"/>
        <w:rPr>
          <w:sz w:val="24"/>
        </w:rPr>
      </w:pPr>
    </w:p>
    <w:p>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jc w:val="center"/>
        <w:rPr>
          <w:b/>
          <w:kern w:val="0"/>
          <w:sz w:val="24"/>
        </w:rPr>
      </w:pPr>
    </w:p>
    <w:p>
      <w:pPr>
        <w:ind w:right="640"/>
        <w:rPr>
          <w:rFonts w:ascii="仿宋_GB2312" w:hAnsi="宋体" w:eastAsia="仿宋_GB2312"/>
          <w:color w:val="FF0000"/>
          <w:sz w:val="28"/>
          <w:szCs w:val="28"/>
        </w:rPr>
      </w:pPr>
    </w:p>
    <w:p>
      <w:pPr>
        <w:ind w:right="640"/>
        <w:rPr>
          <w:rFonts w:ascii="仿宋_GB2312" w:hAnsi="宋体" w:eastAsia="仿宋_GB2312"/>
          <w:color w:val="FF0000"/>
          <w:sz w:val="28"/>
          <w:szCs w:val="28"/>
        </w:rPr>
      </w:pPr>
    </w:p>
    <w:p>
      <w:pPr>
        <w:ind w:right="640"/>
        <w:rPr>
          <w:b/>
          <w:kern w:val="0"/>
          <w:sz w:val="36"/>
          <w:szCs w:val="36"/>
        </w:rPr>
      </w:pPr>
      <w:r>
        <w:rPr>
          <w:rFonts w:hint="eastAsia" w:ascii="仿宋_GB2312" w:hAnsi="宋体" w:eastAsia="仿宋_GB2312"/>
          <w:color w:val="FF0000"/>
          <w:sz w:val="28"/>
          <w:szCs w:val="28"/>
        </w:rPr>
        <w:t>附件4：</w:t>
      </w:r>
    </w:p>
    <w:p>
      <w:pPr>
        <w:jc w:val="center"/>
        <w:rPr>
          <w:color w:val="000000"/>
          <w:szCs w:val="21"/>
        </w:rPr>
      </w:pPr>
      <w:r>
        <w:rPr>
          <w:rFonts w:hint="eastAsia"/>
          <w:b/>
          <w:kern w:val="0"/>
          <w:sz w:val="36"/>
          <w:szCs w:val="36"/>
        </w:rPr>
        <w:t>法定代表人授权委托书</w:t>
      </w:r>
    </w:p>
    <w:p>
      <w:pPr>
        <w:spacing w:line="360" w:lineRule="auto"/>
        <w:ind w:left="848" w:leftChars="404" w:right="594" w:rightChars="283" w:firstLine="569"/>
        <w:rPr>
          <w:color w:val="000000"/>
          <w:sz w:val="24"/>
        </w:rPr>
      </w:pPr>
      <w:r>
        <w:rPr>
          <w:rFonts w:hint="eastAsia"/>
          <w:color w:val="000000"/>
          <w:sz w:val="24"/>
          <w:lang w:val="en-US" w:eastAsia="zh-CN"/>
        </w:rPr>
        <w:t>蒙牛乳业（清远）有限公司</w:t>
      </w:r>
      <w:r>
        <w:rPr>
          <w:rFonts w:hint="eastAsia"/>
          <w:color w:val="000000"/>
          <w:sz w:val="24"/>
        </w:rPr>
        <w:t>：</w:t>
      </w:r>
    </w:p>
    <w:p>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pPr>
        <w:spacing w:line="360" w:lineRule="auto"/>
        <w:ind w:left="850" w:leftChars="405" w:firstLine="569"/>
        <w:rPr>
          <w:color w:val="000000"/>
          <w:sz w:val="24"/>
        </w:rPr>
      </w:pPr>
      <w:r>
        <w:rPr>
          <w:rFonts w:hint="eastAsia"/>
          <w:color w:val="000000"/>
          <w:sz w:val="24"/>
        </w:rPr>
        <w:t>法定代表人授权委托书有效期____年__月__日至____年__月__日</w:t>
      </w:r>
    </w:p>
    <w:p>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pPr>
        <w:spacing w:line="360" w:lineRule="auto"/>
        <w:ind w:left="850" w:leftChars="405" w:firstLine="569"/>
        <w:rPr>
          <w:color w:val="000000"/>
          <w:sz w:val="24"/>
        </w:rPr>
      </w:pPr>
      <w:r>
        <w:rPr>
          <w:rFonts w:hint="eastAsia"/>
          <w:color w:val="000000"/>
          <w:sz w:val="24"/>
        </w:rPr>
        <w:t>身份证号码：</w:t>
      </w:r>
    </w:p>
    <w:p>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pPr>
        <w:ind w:firstLine="851" w:firstLineChars="353"/>
        <w:rPr>
          <w:b/>
          <w:bCs/>
          <w:color w:val="000000"/>
          <w:sz w:val="24"/>
        </w:rPr>
      </w:pPr>
      <w:r>
        <w:rPr>
          <w:rFonts w:hint="eastAsia"/>
          <w:b/>
          <w:bCs/>
          <w:color w:val="000000"/>
          <w:sz w:val="24"/>
        </w:rPr>
        <w:t>附：</w:t>
      </w:r>
    </w:p>
    <w:tbl>
      <w:tblPr>
        <w:tblStyle w:val="5"/>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noWrap w:val="0"/>
            <w:vAlign w:val="top"/>
          </w:tcPr>
          <w:p>
            <w:pPr>
              <w:ind w:left="128" w:leftChars="61"/>
              <w:jc w:val="center"/>
              <w:rPr>
                <w:color w:val="000000"/>
                <w:sz w:val="24"/>
              </w:rPr>
            </w:pPr>
            <w:r>
              <w:rPr>
                <w:rFonts w:hint="eastAsia"/>
                <w:color w:val="000000"/>
                <w:sz w:val="24"/>
              </w:rPr>
              <w:t>法定代表人身份证复印件（正反面）</w:t>
            </w:r>
          </w:p>
        </w:tc>
        <w:tc>
          <w:tcPr>
            <w:tcW w:w="4253" w:type="dxa"/>
            <w:noWrap w:val="0"/>
            <w:vAlign w:val="top"/>
          </w:tcPr>
          <w:p>
            <w:pPr>
              <w:ind w:left="128" w:leftChars="61"/>
              <w:jc w:val="center"/>
              <w:rPr>
                <w:color w:val="000000"/>
                <w:sz w:val="24"/>
              </w:rPr>
            </w:pPr>
            <w:r>
              <w:rPr>
                <w:rFonts w:hint="eastAsia"/>
                <w:color w:val="000000"/>
                <w:sz w:val="24"/>
              </w:rPr>
              <w:t>授权委托人身份证复印件（正反面）</w:t>
            </w:r>
          </w:p>
        </w:tc>
      </w:tr>
    </w:tbl>
    <w:p>
      <w:pPr>
        <w:wordWrap w:val="0"/>
        <w:ind w:right="1469"/>
      </w:pPr>
    </w:p>
    <w:p>
      <w:pPr>
        <w:widowControl/>
        <w:adjustRightInd w:val="0"/>
        <w:snapToGrid w:val="0"/>
        <w:spacing w:line="336" w:lineRule="auto"/>
        <w:textAlignment w:val="baseline"/>
        <w:rPr>
          <w:rFonts w:hint="eastAsia" w:ascii="仿宋_GB2312" w:hAnsi="宋体" w:eastAsia="仿宋_GB2312"/>
          <w:color w:val="000000"/>
          <w:kern w:val="0"/>
          <w:sz w:val="28"/>
          <w:szCs w:val="28"/>
        </w:rPr>
      </w:pPr>
    </w:p>
    <w:p>
      <w:pPr>
        <w:wordWrap w:val="0"/>
        <w:ind w:right="1469"/>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MzZiYjk2ZjFjMjE5ZGIwOGQ2ZWVmMjI0ZWU0YzIifQ=="/>
  </w:docVars>
  <w:rsids>
    <w:rsidRoot w:val="000F4331"/>
    <w:rsid w:val="000F4331"/>
    <w:rsid w:val="00125794"/>
    <w:rsid w:val="00173167"/>
    <w:rsid w:val="001B6352"/>
    <w:rsid w:val="0021010E"/>
    <w:rsid w:val="0024228C"/>
    <w:rsid w:val="002E7348"/>
    <w:rsid w:val="0038487B"/>
    <w:rsid w:val="003F4823"/>
    <w:rsid w:val="004631BA"/>
    <w:rsid w:val="00467241"/>
    <w:rsid w:val="005831E4"/>
    <w:rsid w:val="005D6697"/>
    <w:rsid w:val="00667FF2"/>
    <w:rsid w:val="006B6C3A"/>
    <w:rsid w:val="006C345F"/>
    <w:rsid w:val="00727111"/>
    <w:rsid w:val="008107ED"/>
    <w:rsid w:val="0082709A"/>
    <w:rsid w:val="00964DED"/>
    <w:rsid w:val="009C0E42"/>
    <w:rsid w:val="00AB418C"/>
    <w:rsid w:val="00AC49D0"/>
    <w:rsid w:val="00B3033E"/>
    <w:rsid w:val="00BB598C"/>
    <w:rsid w:val="00C23AF0"/>
    <w:rsid w:val="00DC0575"/>
    <w:rsid w:val="00E03B81"/>
    <w:rsid w:val="00E71FD1"/>
    <w:rsid w:val="00EA389B"/>
    <w:rsid w:val="00ED6E48"/>
    <w:rsid w:val="00F1123A"/>
    <w:rsid w:val="00FD24A5"/>
    <w:rsid w:val="01AC1441"/>
    <w:rsid w:val="01F87C42"/>
    <w:rsid w:val="03C54C30"/>
    <w:rsid w:val="08435FB8"/>
    <w:rsid w:val="09A11DAA"/>
    <w:rsid w:val="0C0D1AC2"/>
    <w:rsid w:val="0CE942BC"/>
    <w:rsid w:val="0E107B69"/>
    <w:rsid w:val="178C572F"/>
    <w:rsid w:val="196A52EE"/>
    <w:rsid w:val="1FE92C37"/>
    <w:rsid w:val="22454F32"/>
    <w:rsid w:val="239E5DFD"/>
    <w:rsid w:val="2A190561"/>
    <w:rsid w:val="2F4D080D"/>
    <w:rsid w:val="32FC7B27"/>
    <w:rsid w:val="376649E1"/>
    <w:rsid w:val="3A600FA1"/>
    <w:rsid w:val="3A6C5221"/>
    <w:rsid w:val="3C1063F2"/>
    <w:rsid w:val="420D18D5"/>
    <w:rsid w:val="426C0E97"/>
    <w:rsid w:val="55685D7A"/>
    <w:rsid w:val="5CFF038D"/>
    <w:rsid w:val="64145F20"/>
    <w:rsid w:val="64FA269E"/>
    <w:rsid w:val="698067CB"/>
    <w:rsid w:val="6B682B3D"/>
    <w:rsid w:val="6D046772"/>
    <w:rsid w:val="6E383698"/>
    <w:rsid w:val="78AC6921"/>
    <w:rsid w:val="7B0D27C1"/>
    <w:rsid w:val="7E6F1A8A"/>
    <w:rsid w:val="7FC5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page number"/>
    <w:qFormat/>
    <w:uiPriority w:val="0"/>
  </w:style>
  <w:style w:type="character" w:styleId="8">
    <w:name w:val="Hyperlink"/>
    <w:qFormat/>
    <w:uiPriority w:val="0"/>
    <w:rPr>
      <w:color w:val="0000FF"/>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3524</Words>
  <Characters>3745</Characters>
  <Lines>16</Lines>
  <Paragraphs>4</Paragraphs>
  <TotalTime>31</TotalTime>
  <ScaleCrop>false</ScaleCrop>
  <LinksUpToDate>false</LinksUpToDate>
  <CharactersWithSpaces>4166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王玉娟</cp:lastModifiedBy>
  <dcterms:modified xsi:type="dcterms:W3CDTF">2023-05-05T03:24:50Z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1B91AEEAB8DE47BB87B1C8B8C46917F4_13</vt:lpwstr>
  </property>
</Properties>
</file>