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default"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蒙牛乳业</w:t>
      </w:r>
      <w:r>
        <w:rPr>
          <w:rFonts w:hint="default" w:ascii="仿宋" w:hAnsi="仿宋" w:eastAsia="仿宋" w:cs="仿宋"/>
          <w:b/>
          <w:bCs/>
          <w:color w:val="auto"/>
          <w:kern w:val="0"/>
          <w:sz w:val="36"/>
          <w:szCs w:val="36"/>
          <w:highlight w:val="none"/>
        </w:rPr>
        <w:t>低温事业部眉山工厂</w:t>
      </w:r>
    </w:p>
    <w:p>
      <w:pPr>
        <w:widowControl/>
        <w:shd w:val="clear" w:color="auto" w:fill="FFFFFF"/>
        <w:snapToGrid w:val="0"/>
        <w:jc w:val="center"/>
        <w:rPr>
          <w:rFonts w:ascii="仿宋" w:hAnsi="仿宋" w:eastAsia="仿宋" w:cs="仿宋"/>
          <w:b/>
          <w:bCs/>
          <w:color w:val="auto"/>
          <w:kern w:val="0"/>
          <w:sz w:val="36"/>
          <w:szCs w:val="36"/>
          <w:highlight w:val="none"/>
        </w:rPr>
      </w:pPr>
      <w:r>
        <w:rPr>
          <w:rFonts w:hint="default" w:ascii="仿宋" w:hAnsi="仿宋" w:eastAsia="仿宋" w:cs="仿宋"/>
          <w:b/>
          <w:bCs/>
          <w:color w:val="auto"/>
          <w:kern w:val="0"/>
          <w:sz w:val="36"/>
          <w:szCs w:val="36"/>
          <w:highlight w:val="none"/>
        </w:rPr>
        <w:t>实验室微生物无菌室改造项目</w:t>
      </w:r>
      <w:r>
        <w:rPr>
          <w:rFonts w:hint="eastAsia" w:ascii="仿宋" w:hAnsi="仿宋" w:eastAsia="仿宋" w:cs="仿宋"/>
          <w:b/>
          <w:bCs/>
          <w:color w:val="auto"/>
          <w:kern w:val="0"/>
          <w:sz w:val="36"/>
          <w:szCs w:val="36"/>
          <w:highlight w:val="none"/>
        </w:rPr>
        <w:t>竞争性谈判信息公告</w:t>
      </w:r>
    </w:p>
    <w:p>
      <w:pPr>
        <w:ind w:firstLine="600" w:firstLineChars="200"/>
        <w:rPr>
          <w:rFonts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内蒙古华晟工程项目管理有限公司受蒙牛乳业（眉山）有限公司委托，现对</w:t>
      </w:r>
      <w:r>
        <w:rPr>
          <w:rFonts w:hint="default" w:ascii="仿宋" w:hAnsi="仿宋" w:eastAsia="仿宋" w:cs="仿宋"/>
          <w:color w:val="auto"/>
          <w:sz w:val="30"/>
          <w:szCs w:val="30"/>
          <w:highlight w:val="none"/>
        </w:rPr>
        <w:t>眉山工厂实验室微生物无菌室改造项目</w:t>
      </w:r>
      <w:r>
        <w:rPr>
          <w:rFonts w:hint="eastAsia" w:ascii="仿宋" w:hAnsi="仿宋" w:eastAsia="仿宋" w:cs="仿宋"/>
          <w:bCs/>
          <w:color w:val="auto"/>
          <w:sz w:val="30"/>
          <w:szCs w:val="30"/>
          <w:highlight w:val="none"/>
        </w:rPr>
        <w:t>进行竞争性谈判, 欢迎符合资格条件的供应商参加。</w:t>
      </w:r>
    </w:p>
    <w:p>
      <w:pPr>
        <w:numPr>
          <w:ilvl w:val="0"/>
          <w:numId w:val="1"/>
        </w:numPr>
        <w:ind w:firstLine="601" w:firstLineChars="200"/>
        <w:rPr>
          <w:rFonts w:ascii="仿宋" w:hAnsi="仿宋" w:eastAsia="仿宋" w:cs="仿宋"/>
          <w:color w:val="auto"/>
          <w:sz w:val="30"/>
          <w:szCs w:val="30"/>
          <w:highlight w:val="none"/>
        </w:rPr>
      </w:pPr>
      <w:r>
        <w:rPr>
          <w:rFonts w:hint="eastAsia" w:ascii="仿宋" w:hAnsi="仿宋" w:eastAsia="仿宋" w:cs="仿宋"/>
          <w:b/>
          <w:color w:val="auto"/>
          <w:sz w:val="30"/>
          <w:szCs w:val="30"/>
          <w:highlight w:val="none"/>
        </w:rPr>
        <w:t>项目编号：</w:t>
      </w:r>
      <w:r>
        <w:rPr>
          <w:rFonts w:ascii="仿宋" w:hAnsi="仿宋" w:eastAsia="仿宋" w:cs="仿宋"/>
          <w:b/>
          <w:color w:val="auto"/>
          <w:sz w:val="30"/>
          <w:szCs w:val="30"/>
          <w:highlight w:val="none"/>
        </w:rPr>
        <w:t>MNCGJH-20230428-0015</w:t>
      </w:r>
    </w:p>
    <w:p>
      <w:pPr>
        <w:numPr>
          <w:ilvl w:val="0"/>
          <w:numId w:val="1"/>
        </w:numPr>
        <w:ind w:firstLine="601" w:firstLineChars="20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项目名称</w:t>
      </w:r>
      <w:r>
        <w:rPr>
          <w:rFonts w:hint="eastAsia" w:ascii="仿宋" w:hAnsi="仿宋" w:eastAsia="仿宋" w:cs="仿宋"/>
          <w:color w:val="auto"/>
          <w:sz w:val="30"/>
          <w:szCs w:val="30"/>
          <w:highlight w:val="none"/>
        </w:rPr>
        <w:t>：</w:t>
      </w:r>
      <w:r>
        <w:rPr>
          <w:rFonts w:hint="default" w:ascii="仿宋" w:hAnsi="仿宋" w:eastAsia="仿宋" w:cs="仿宋"/>
          <w:color w:val="auto"/>
          <w:sz w:val="30"/>
          <w:szCs w:val="30"/>
          <w:highlight w:val="none"/>
        </w:rPr>
        <w:t>眉山工厂实验室微生物无菌室改造项目</w:t>
      </w:r>
    </w:p>
    <w:p>
      <w:pPr>
        <w:ind w:left="602"/>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三、项目概况：</w:t>
      </w:r>
    </w:p>
    <w:p>
      <w:pPr>
        <w:wordWrap w:val="0"/>
        <w:topLinePunct/>
        <w:spacing w:line="500" w:lineRule="exact"/>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蒙牛低温眉山工厂需对实验室微生物无菌室进行改造，改造后满足CNAS体系要求，且符合《实验室质量控制规范食品微生物检测》GB/T27405-2008.5.2.1.2；以及实验室的建设符合GB 19489的规定，符合“无回路”原则，在时间、空间上有效隔离各种检测活动。</w:t>
      </w:r>
    </w:p>
    <w:p>
      <w:pPr>
        <w:ind w:firstLine="601" w:firstLineChars="20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四、资格要求：</w:t>
      </w:r>
    </w:p>
    <w:p>
      <w:pPr>
        <w:spacing w:line="500" w:lineRule="exact"/>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1、竞谈人必须是在中华人民共和国境内注册的具有独立法人资格的企业单位，注册资金在100万元人民币（外币按注册时汇率计算）及以上，以营业执照为准；</w:t>
      </w:r>
    </w:p>
    <w:p>
      <w:pPr>
        <w:spacing w:line="500" w:lineRule="exact"/>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2、竞谈人须具有建设行政主管部门颁发的建筑工程施工总承包叁级及以上资质或建筑装修装饰工程专业承包贰级及以上资质；</w:t>
      </w:r>
    </w:p>
    <w:p>
      <w:pPr>
        <w:spacing w:line="50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3、竞谈人需具备有效的安全生产许可证；</w:t>
      </w:r>
    </w:p>
    <w:p>
      <w:pPr>
        <w:spacing w:line="500" w:lineRule="exact"/>
        <w:ind w:firstLine="600" w:firstLineChars="200"/>
        <w:jc w:val="left"/>
        <w:rPr>
          <w:rFonts w:ascii="仿宋" w:hAnsi="仿宋" w:eastAsia="仿宋" w:cs="仿宋"/>
          <w:color w:val="auto"/>
          <w:sz w:val="30"/>
          <w:szCs w:val="30"/>
          <w:highlight w:val="none"/>
        </w:rPr>
      </w:pPr>
      <w:r>
        <w:rPr>
          <w:rFonts w:ascii="仿宋" w:hAnsi="仿宋" w:eastAsia="仿宋" w:cs="仿宋"/>
          <w:color w:val="auto"/>
          <w:sz w:val="30"/>
          <w:szCs w:val="30"/>
          <w:highlight w:val="none"/>
        </w:rPr>
        <w:t>4</w:t>
      </w:r>
      <w:r>
        <w:rPr>
          <w:rFonts w:hint="eastAsia" w:ascii="仿宋" w:hAnsi="仿宋" w:eastAsia="仿宋" w:cs="仿宋"/>
          <w:color w:val="auto"/>
          <w:sz w:val="30"/>
          <w:szCs w:val="30"/>
          <w:highlight w:val="none"/>
        </w:rPr>
        <w:t>、竞谈人近三年须具有良好的财务状况；</w:t>
      </w:r>
    </w:p>
    <w:p>
      <w:pPr>
        <w:spacing w:line="500" w:lineRule="exact"/>
        <w:ind w:firstLine="600" w:firstLineChars="200"/>
        <w:jc w:val="left"/>
        <w:rPr>
          <w:rFonts w:ascii="仿宋" w:hAnsi="仿宋" w:eastAsia="仿宋" w:cs="仿宋"/>
          <w:color w:val="auto"/>
          <w:sz w:val="30"/>
          <w:szCs w:val="30"/>
          <w:highlight w:val="none"/>
        </w:rPr>
      </w:pPr>
      <w:r>
        <w:rPr>
          <w:rFonts w:ascii="仿宋" w:hAnsi="仿宋" w:eastAsia="仿宋" w:cs="仿宋"/>
          <w:color w:val="auto"/>
          <w:sz w:val="30"/>
          <w:szCs w:val="30"/>
          <w:highlight w:val="none"/>
        </w:rPr>
        <w:t>5</w:t>
      </w:r>
      <w:r>
        <w:rPr>
          <w:rFonts w:hint="eastAsia" w:ascii="仿宋" w:hAnsi="仿宋" w:eastAsia="仿宋" w:cs="仿宋"/>
          <w:color w:val="auto"/>
          <w:sz w:val="30"/>
          <w:szCs w:val="30"/>
          <w:highlight w:val="none"/>
        </w:rPr>
        <w:t>、竞谈人近三年（2020至今）须具有至少</w:t>
      </w:r>
      <w:r>
        <w:rPr>
          <w:rFonts w:ascii="仿宋" w:hAnsi="仿宋" w:eastAsia="仿宋" w:cs="仿宋"/>
          <w:color w:val="auto"/>
          <w:sz w:val="30"/>
          <w:szCs w:val="30"/>
          <w:highlight w:val="none"/>
        </w:rPr>
        <w:t>2</w:t>
      </w:r>
      <w:r>
        <w:rPr>
          <w:rFonts w:hint="eastAsia" w:ascii="仿宋" w:hAnsi="仿宋" w:eastAsia="仿宋" w:cs="仿宋"/>
          <w:color w:val="auto"/>
          <w:sz w:val="30"/>
          <w:szCs w:val="30"/>
          <w:highlight w:val="none"/>
        </w:rPr>
        <w:t>个类似项目业绩（以合同为准）。</w:t>
      </w:r>
    </w:p>
    <w:p>
      <w:pPr>
        <w:spacing w:line="500" w:lineRule="exact"/>
        <w:ind w:firstLine="600" w:firstLineChars="200"/>
        <w:jc w:val="left"/>
        <w:rPr>
          <w:rFonts w:ascii="仿宋" w:hAnsi="仿宋" w:eastAsia="仿宋" w:cs="仿宋"/>
          <w:color w:val="auto"/>
          <w:sz w:val="30"/>
          <w:szCs w:val="30"/>
          <w:highlight w:val="none"/>
        </w:rPr>
      </w:pPr>
      <w:r>
        <w:rPr>
          <w:rFonts w:ascii="仿宋" w:hAnsi="仿宋" w:eastAsia="仿宋" w:cs="仿宋"/>
          <w:color w:val="auto"/>
          <w:sz w:val="30"/>
          <w:szCs w:val="30"/>
          <w:highlight w:val="none"/>
        </w:rPr>
        <w:t>6</w:t>
      </w:r>
      <w:r>
        <w:rPr>
          <w:rFonts w:hint="eastAsia" w:ascii="仿宋" w:hAnsi="仿宋" w:eastAsia="仿宋" w:cs="仿宋"/>
          <w:color w:val="auto"/>
          <w:sz w:val="30"/>
          <w:szCs w:val="30"/>
          <w:highlight w:val="none"/>
        </w:rPr>
        <w:t>、竞谈人须具有一般纳税人认定资格；</w:t>
      </w:r>
    </w:p>
    <w:p>
      <w:pPr>
        <w:spacing w:line="500" w:lineRule="exact"/>
        <w:ind w:firstLine="600" w:firstLineChars="200"/>
        <w:jc w:val="left"/>
        <w:rPr>
          <w:rFonts w:ascii="仿宋" w:hAnsi="仿宋" w:eastAsia="仿宋" w:cs="仿宋"/>
          <w:color w:val="auto"/>
          <w:sz w:val="30"/>
          <w:szCs w:val="30"/>
          <w:highlight w:val="none"/>
        </w:rPr>
      </w:pPr>
      <w:r>
        <w:rPr>
          <w:rFonts w:ascii="仿宋" w:hAnsi="仿宋" w:eastAsia="仿宋" w:cs="仿宋"/>
          <w:color w:val="auto"/>
          <w:sz w:val="30"/>
          <w:szCs w:val="30"/>
          <w:highlight w:val="none"/>
        </w:rPr>
        <w:t>7</w:t>
      </w:r>
      <w:r>
        <w:rPr>
          <w:rFonts w:hint="eastAsia" w:ascii="仿宋" w:hAnsi="仿宋" w:eastAsia="仿宋" w:cs="仿宋"/>
          <w:color w:val="auto"/>
          <w:sz w:val="30"/>
          <w:szCs w:val="30"/>
          <w:highlight w:val="none"/>
        </w:rPr>
        <w:t>、竞谈人未被列入国家企业信用信息公示系统  （http://www.gsxt.gov.cn/index.html）严重违法失信企业名单。</w:t>
      </w:r>
    </w:p>
    <w:p>
      <w:pPr>
        <w:spacing w:line="500" w:lineRule="exact"/>
        <w:ind w:firstLine="600" w:firstLineChars="200"/>
        <w:jc w:val="left"/>
        <w:rPr>
          <w:rFonts w:ascii="仿宋" w:hAnsi="仿宋" w:eastAsia="仿宋" w:cs="仿宋"/>
          <w:color w:val="auto"/>
          <w:sz w:val="30"/>
          <w:szCs w:val="30"/>
          <w:highlight w:val="none"/>
        </w:rPr>
      </w:pPr>
      <w:r>
        <w:rPr>
          <w:rFonts w:ascii="仿宋" w:hAnsi="仿宋" w:eastAsia="仿宋" w:cs="仿宋"/>
          <w:color w:val="auto"/>
          <w:sz w:val="30"/>
          <w:szCs w:val="30"/>
          <w:highlight w:val="none"/>
        </w:rPr>
        <w:t>8</w:t>
      </w:r>
      <w:r>
        <w:rPr>
          <w:rFonts w:hint="eastAsia" w:ascii="仿宋" w:hAnsi="仿宋" w:eastAsia="仿宋" w:cs="仿宋"/>
          <w:color w:val="auto"/>
          <w:sz w:val="30"/>
          <w:szCs w:val="30"/>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pPr>
        <w:spacing w:line="500" w:lineRule="exact"/>
        <w:ind w:firstLine="600" w:firstLineChars="200"/>
        <w:jc w:val="left"/>
        <w:rPr>
          <w:rFonts w:ascii="仿宋" w:hAnsi="仿宋" w:eastAsia="仿宋" w:cs="仿宋"/>
          <w:color w:val="auto"/>
          <w:sz w:val="30"/>
          <w:szCs w:val="30"/>
          <w:highlight w:val="none"/>
        </w:rPr>
      </w:pPr>
      <w:r>
        <w:rPr>
          <w:rFonts w:ascii="仿宋" w:hAnsi="仿宋" w:eastAsia="仿宋" w:cs="仿宋"/>
          <w:color w:val="auto"/>
          <w:sz w:val="30"/>
          <w:szCs w:val="30"/>
          <w:highlight w:val="none"/>
        </w:rPr>
        <w:t>9</w:t>
      </w:r>
      <w:r>
        <w:rPr>
          <w:rFonts w:hint="eastAsia" w:ascii="仿宋" w:hAnsi="仿宋" w:eastAsia="仿宋" w:cs="仿宋"/>
          <w:color w:val="auto"/>
          <w:sz w:val="30"/>
          <w:szCs w:val="30"/>
          <w:highlight w:val="none"/>
        </w:rPr>
        <w:t>、不接受中粮及蒙牛供应商黑名单（以蒙牛集团采购管理部下发的黑名单为准）的企业参与竞争；</w:t>
      </w:r>
    </w:p>
    <w:p>
      <w:pPr>
        <w:spacing w:line="500" w:lineRule="exact"/>
        <w:ind w:firstLine="600" w:firstLineChars="200"/>
        <w:jc w:val="left"/>
        <w:rPr>
          <w:rFonts w:ascii="仿宋" w:hAnsi="仿宋" w:eastAsia="仿宋" w:cs="仿宋"/>
          <w:color w:val="auto"/>
          <w:sz w:val="30"/>
          <w:szCs w:val="30"/>
          <w:highlight w:val="none"/>
        </w:rPr>
      </w:pPr>
      <w:r>
        <w:rPr>
          <w:rFonts w:ascii="仿宋" w:hAnsi="仿宋" w:eastAsia="仿宋" w:cs="仿宋"/>
          <w:color w:val="auto"/>
          <w:sz w:val="30"/>
          <w:szCs w:val="30"/>
          <w:highlight w:val="none"/>
        </w:rPr>
        <w:t>10</w:t>
      </w:r>
      <w:r>
        <w:rPr>
          <w:rFonts w:hint="eastAsia" w:ascii="仿宋" w:hAnsi="仿宋" w:eastAsia="仿宋" w:cs="仿宋"/>
          <w:color w:val="auto"/>
          <w:sz w:val="30"/>
          <w:szCs w:val="30"/>
          <w:highlight w:val="none"/>
        </w:rPr>
        <w:t>、本次招标不接受联合体投标，不允许分包或转包。</w:t>
      </w:r>
    </w:p>
    <w:p>
      <w:pPr>
        <w:spacing w:line="500" w:lineRule="exact"/>
        <w:ind w:firstLine="601" w:firstLineChars="200"/>
        <w:jc w:val="left"/>
        <w:rPr>
          <w:rFonts w:ascii="仿宋" w:hAnsi="仿宋" w:eastAsia="仿宋" w:cs="仿宋"/>
          <w:b/>
          <w:i/>
          <w:color w:val="auto"/>
          <w:sz w:val="30"/>
          <w:szCs w:val="30"/>
          <w:highlight w:val="none"/>
        </w:rPr>
      </w:pPr>
      <w:r>
        <w:rPr>
          <w:rFonts w:hint="eastAsia" w:ascii="仿宋" w:hAnsi="仿宋" w:eastAsia="仿宋" w:cs="仿宋"/>
          <w:b/>
          <w:color w:val="auto"/>
          <w:sz w:val="30"/>
          <w:szCs w:val="30"/>
          <w:highlight w:val="none"/>
        </w:rPr>
        <w:t>五、报名须知：</w:t>
      </w:r>
    </w:p>
    <w:p>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报名资格文件的组成及顺序按照如下要求提供：</w:t>
      </w:r>
    </w:p>
    <w:p>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1、提供有效的营业执照（副本）；有效的开户行许可证/基本存款；</w:t>
      </w:r>
    </w:p>
    <w:p>
      <w:pPr>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2、法定代表人证明书或授权委托书原件；</w:t>
      </w:r>
    </w:p>
    <w:p>
      <w:pPr>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备注：法定代表人须上传法人证明材料及身份证原件，若为被授权人须上传一份法人授权委托书和身份证原件及授权委托人近一年内在本单位的社保证明材料</w:t>
      </w:r>
      <w:r>
        <w:rPr>
          <w:rFonts w:hint="eastAsia" w:ascii="仿宋" w:hAnsi="仿宋" w:eastAsia="仿宋" w:cs="仿宋"/>
          <w:color w:val="auto"/>
          <w:sz w:val="30"/>
          <w:szCs w:val="30"/>
          <w:highlight w:val="none"/>
          <w:lang w:val="en-US" w:eastAsia="zh-CN"/>
        </w:rPr>
        <w:t>；</w:t>
      </w:r>
    </w:p>
    <w:p>
      <w:pPr>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3、提供</w:t>
      </w:r>
      <w:r>
        <w:rPr>
          <w:rFonts w:hint="eastAsia" w:ascii="仿宋" w:hAnsi="仿宋" w:eastAsia="仿宋" w:cs="仿宋"/>
          <w:color w:val="auto"/>
          <w:sz w:val="28"/>
          <w:szCs w:val="28"/>
          <w:highlight w:val="none"/>
        </w:rPr>
        <w:t>建设行政主管部门颁发的</w:t>
      </w:r>
      <w:r>
        <w:rPr>
          <w:rFonts w:hint="eastAsia" w:ascii="仿宋" w:hAnsi="仿宋" w:eastAsia="仿宋" w:cs="仿宋"/>
          <w:color w:val="auto"/>
          <w:sz w:val="30"/>
          <w:szCs w:val="30"/>
          <w:highlight w:val="none"/>
        </w:rPr>
        <w:t>建筑工程施工总承包叁级及以上或建筑装修装饰工程专业承包贰级及以上资质证书；</w:t>
      </w:r>
    </w:p>
    <w:p>
      <w:pPr>
        <w:ind w:firstLine="600" w:firstLineChars="200"/>
        <w:jc w:val="left"/>
        <w:rPr>
          <w:rFonts w:hint="eastAsia" w:ascii="仿宋" w:hAnsi="仿宋" w:eastAsia="仿宋" w:cs="仿宋"/>
          <w:color w:val="auto"/>
          <w:sz w:val="30"/>
          <w:szCs w:val="30"/>
          <w:highlight w:val="none"/>
        </w:rPr>
      </w:pPr>
      <w:r>
        <w:rPr>
          <w:rFonts w:ascii="仿宋" w:hAnsi="仿宋" w:eastAsia="仿宋" w:cs="仿宋"/>
          <w:color w:val="auto"/>
          <w:sz w:val="30"/>
          <w:szCs w:val="30"/>
          <w:highlight w:val="none"/>
        </w:rPr>
        <w:t>4</w:t>
      </w:r>
      <w:r>
        <w:rPr>
          <w:rFonts w:hint="eastAsia" w:ascii="仿宋" w:hAnsi="仿宋" w:eastAsia="仿宋" w:cs="仿宋"/>
          <w:color w:val="auto"/>
          <w:sz w:val="30"/>
          <w:szCs w:val="30"/>
          <w:highlight w:val="none"/>
        </w:rPr>
        <w:t>、</w:t>
      </w:r>
      <w:r>
        <w:rPr>
          <w:rFonts w:hint="eastAsia" w:ascii="仿宋" w:hAnsi="仿宋" w:eastAsia="仿宋" w:cs="仿宋"/>
          <w:color w:val="auto"/>
          <w:sz w:val="28"/>
          <w:szCs w:val="28"/>
          <w:highlight w:val="none"/>
        </w:rPr>
        <w:t>提供有效的安全生产许可证证书；</w:t>
      </w:r>
    </w:p>
    <w:p>
      <w:pPr>
        <w:ind w:firstLine="600" w:firstLineChars="200"/>
        <w:jc w:val="left"/>
        <w:rPr>
          <w:rFonts w:ascii="仿宋" w:hAnsi="仿宋" w:eastAsia="仿宋" w:cs="仿宋"/>
          <w:color w:val="auto"/>
          <w:sz w:val="30"/>
          <w:szCs w:val="30"/>
          <w:highlight w:val="none"/>
        </w:rPr>
      </w:pPr>
      <w:r>
        <w:rPr>
          <w:rFonts w:ascii="仿宋" w:hAnsi="仿宋" w:eastAsia="仿宋" w:cs="仿宋"/>
          <w:color w:val="auto"/>
          <w:sz w:val="30"/>
          <w:szCs w:val="30"/>
          <w:highlight w:val="none"/>
        </w:rPr>
        <w:t>5</w:t>
      </w:r>
      <w:r>
        <w:rPr>
          <w:rFonts w:hint="eastAsia" w:ascii="仿宋" w:hAnsi="仿宋" w:eastAsia="仿宋" w:cs="仿宋"/>
          <w:color w:val="auto"/>
          <w:sz w:val="30"/>
          <w:szCs w:val="30"/>
          <w:highlight w:val="none"/>
        </w:rPr>
        <w:t>、提供近三年（2020年、2021年、2022年）财务报表或经第三方出具的财务审计报告</w:t>
      </w:r>
      <w:r>
        <w:rPr>
          <w:rFonts w:hint="eastAsia" w:ascii="仿宋" w:hAnsi="仿宋" w:eastAsia="仿宋" w:cs="仿宋"/>
          <w:color w:val="auto"/>
          <w:sz w:val="30"/>
          <w:szCs w:val="30"/>
          <w:highlight w:val="none"/>
          <w:lang w:val="en-US" w:eastAsia="zh-CN"/>
        </w:rPr>
        <w:t>；</w:t>
      </w:r>
    </w:p>
    <w:p>
      <w:pPr>
        <w:ind w:firstLine="600" w:firstLineChars="200"/>
        <w:jc w:val="left"/>
        <w:rPr>
          <w:rFonts w:ascii="仿宋" w:hAnsi="仿宋" w:eastAsia="仿宋" w:cs="仿宋"/>
          <w:color w:val="auto"/>
          <w:sz w:val="30"/>
          <w:szCs w:val="30"/>
          <w:highlight w:val="none"/>
        </w:rPr>
      </w:pPr>
      <w:r>
        <w:rPr>
          <w:rFonts w:ascii="仿宋" w:hAnsi="仿宋" w:eastAsia="仿宋" w:cs="仿宋"/>
          <w:color w:val="auto"/>
          <w:sz w:val="30"/>
          <w:szCs w:val="30"/>
          <w:highlight w:val="none"/>
        </w:rPr>
        <w:t>6</w:t>
      </w:r>
      <w:r>
        <w:rPr>
          <w:rFonts w:hint="eastAsia" w:ascii="仿宋" w:hAnsi="仿宋" w:eastAsia="仿宋" w:cs="仿宋"/>
          <w:color w:val="auto"/>
          <w:sz w:val="30"/>
          <w:szCs w:val="30"/>
          <w:highlight w:val="none"/>
        </w:rPr>
        <w:t>、提供近三年（2020至今）</w:t>
      </w:r>
      <w:r>
        <w:rPr>
          <w:rFonts w:ascii="仿宋" w:hAnsi="仿宋" w:eastAsia="仿宋" w:cs="仿宋"/>
          <w:color w:val="auto"/>
          <w:sz w:val="30"/>
          <w:szCs w:val="30"/>
          <w:highlight w:val="none"/>
        </w:rPr>
        <w:t>2</w:t>
      </w:r>
      <w:r>
        <w:rPr>
          <w:rFonts w:hint="eastAsia" w:ascii="仿宋" w:hAnsi="仿宋" w:eastAsia="仿宋" w:cs="仿宋"/>
          <w:color w:val="auto"/>
          <w:sz w:val="30"/>
          <w:szCs w:val="30"/>
          <w:highlight w:val="none"/>
        </w:rPr>
        <w:t>个及以上类似项目业绩的证明材料（以合同扫描件为准）</w:t>
      </w:r>
      <w:r>
        <w:rPr>
          <w:rFonts w:hint="eastAsia" w:ascii="仿宋" w:hAnsi="仿宋" w:eastAsia="仿宋" w:cs="仿宋"/>
          <w:color w:val="auto"/>
          <w:sz w:val="30"/>
          <w:szCs w:val="30"/>
          <w:highlight w:val="none"/>
          <w:lang w:val="en-US" w:eastAsia="zh-CN"/>
        </w:rPr>
        <w:t>；</w:t>
      </w:r>
    </w:p>
    <w:p>
      <w:pPr>
        <w:ind w:firstLine="600" w:firstLineChars="200"/>
        <w:jc w:val="left"/>
        <w:rPr>
          <w:rFonts w:ascii="仿宋" w:hAnsi="仿宋" w:eastAsia="仿宋" w:cs="仿宋"/>
          <w:color w:val="auto"/>
          <w:sz w:val="30"/>
          <w:szCs w:val="30"/>
          <w:highlight w:val="none"/>
        </w:rPr>
      </w:pPr>
      <w:r>
        <w:rPr>
          <w:rFonts w:ascii="仿宋" w:hAnsi="仿宋" w:eastAsia="仿宋" w:cs="仿宋"/>
          <w:color w:val="auto"/>
          <w:sz w:val="30"/>
          <w:szCs w:val="30"/>
          <w:highlight w:val="none"/>
        </w:rPr>
        <w:t>7</w:t>
      </w:r>
      <w:r>
        <w:rPr>
          <w:rFonts w:hint="eastAsia" w:ascii="仿宋" w:hAnsi="仿宋" w:eastAsia="仿宋" w:cs="仿宋"/>
          <w:color w:val="auto"/>
          <w:sz w:val="30"/>
          <w:szCs w:val="30"/>
          <w:highlight w:val="none"/>
        </w:rPr>
        <w:t>、提供一般纳税人认定资格证明材料</w:t>
      </w:r>
      <w:r>
        <w:rPr>
          <w:rFonts w:hint="eastAsia" w:ascii="仿宋" w:hAnsi="仿宋" w:eastAsia="仿宋" w:cs="仿宋"/>
          <w:color w:val="auto"/>
          <w:sz w:val="30"/>
          <w:szCs w:val="30"/>
          <w:highlight w:val="none"/>
          <w:lang w:val="en-US" w:eastAsia="zh-CN"/>
        </w:rPr>
        <w:t>；</w:t>
      </w:r>
    </w:p>
    <w:p>
      <w:pPr>
        <w:ind w:firstLine="600" w:firstLineChars="200"/>
        <w:jc w:val="left"/>
        <w:rPr>
          <w:rFonts w:ascii="仿宋" w:hAnsi="仿宋" w:eastAsia="仿宋" w:cs="仿宋"/>
          <w:color w:val="auto"/>
          <w:sz w:val="30"/>
          <w:szCs w:val="30"/>
          <w:highlight w:val="none"/>
        </w:rPr>
      </w:pPr>
      <w:r>
        <w:rPr>
          <w:rFonts w:ascii="仿宋" w:hAnsi="仿宋" w:eastAsia="仿宋" w:cs="仿宋"/>
          <w:color w:val="auto"/>
          <w:sz w:val="30"/>
          <w:szCs w:val="30"/>
          <w:highlight w:val="none"/>
        </w:rPr>
        <w:t>8</w:t>
      </w:r>
      <w:r>
        <w:rPr>
          <w:rFonts w:hint="eastAsia" w:ascii="仿宋" w:hAnsi="仿宋" w:eastAsia="仿宋" w:cs="仿宋"/>
          <w:color w:val="auto"/>
          <w:sz w:val="30"/>
          <w:szCs w:val="30"/>
          <w:highlight w:val="none"/>
        </w:rPr>
        <w:t>、提供本企业未被列入国家企业信用信息公示系统（http://www.gsxt.gov.cn/index.html）严重违法失信企业名单的证明材料</w:t>
      </w:r>
      <w:r>
        <w:rPr>
          <w:rFonts w:hint="eastAsia" w:ascii="仿宋" w:hAnsi="仿宋" w:eastAsia="仿宋" w:cs="仿宋"/>
          <w:color w:val="auto"/>
          <w:sz w:val="30"/>
          <w:szCs w:val="30"/>
          <w:highlight w:val="none"/>
          <w:lang w:val="en-US" w:eastAsia="zh-CN"/>
        </w:rPr>
        <w:t>；</w:t>
      </w:r>
    </w:p>
    <w:p>
      <w:pPr>
        <w:ind w:firstLine="600" w:firstLineChars="200"/>
        <w:jc w:val="left"/>
        <w:rPr>
          <w:rFonts w:ascii="仿宋" w:hAnsi="仿宋" w:eastAsia="仿宋" w:cs="仿宋"/>
          <w:color w:val="auto"/>
          <w:sz w:val="30"/>
          <w:szCs w:val="30"/>
          <w:highlight w:val="none"/>
        </w:rPr>
      </w:pPr>
      <w:r>
        <w:rPr>
          <w:rFonts w:ascii="仿宋" w:hAnsi="仿宋" w:eastAsia="仿宋" w:cs="仿宋"/>
          <w:color w:val="auto"/>
          <w:sz w:val="30"/>
          <w:szCs w:val="30"/>
          <w:highlight w:val="none"/>
        </w:rPr>
        <w:t>9</w:t>
      </w:r>
      <w:r>
        <w:rPr>
          <w:rFonts w:hint="eastAsia" w:ascii="仿宋" w:hAnsi="仿宋" w:eastAsia="仿宋" w:cs="仿宋"/>
          <w:color w:val="auto"/>
          <w:sz w:val="30"/>
          <w:szCs w:val="30"/>
          <w:highlight w:val="none"/>
        </w:rPr>
        <w:t>、保密承诺书签字盖章后扫描件（详见附件4）。</w:t>
      </w:r>
    </w:p>
    <w:p>
      <w:pPr>
        <w:widowControl/>
        <w:ind w:firstLine="600"/>
        <w:jc w:val="left"/>
        <w:rPr>
          <w:rFonts w:ascii="宋体" w:hAnsi="宋体" w:cs="宋体"/>
          <w:color w:val="auto"/>
          <w:kern w:val="0"/>
          <w:sz w:val="24"/>
          <w:highlight w:val="none"/>
        </w:rPr>
      </w:pPr>
      <w:r>
        <w:rPr>
          <w:rFonts w:hint="eastAsia" w:ascii="仿宋" w:hAnsi="仿宋" w:eastAsia="仿宋" w:cs="宋体"/>
          <w:color w:val="auto"/>
          <w:kern w:val="0"/>
          <w:sz w:val="30"/>
          <w:szCs w:val="30"/>
          <w:highlight w:val="none"/>
        </w:rPr>
        <w:t>以上各类证书、证明材料应为原件的扫描件或复印件加盖公章，并按以上“组成及顺序”合并在一份PDF格式文件中，于报名截止时间前（如下）送到gongfuyong@nmghuasheng.com电子邮箱进行审查（过期发送不予受理），邮件主题为“单位名称+项目名称，邮件内容写清楚报名单位的联系人和联系电话”，审查合格后方可购买谈判文件。（仅作为发放竞谈文件的依据）。</w:t>
      </w:r>
    </w:p>
    <w:p>
      <w:pPr>
        <w:widowControl/>
        <w:spacing w:line="360" w:lineRule="auto"/>
        <w:ind w:firstLine="600"/>
        <w:jc w:val="left"/>
        <w:rPr>
          <w:rFonts w:ascii="宋体" w:hAnsi="宋体" w:cs="宋体"/>
          <w:color w:val="auto"/>
          <w:kern w:val="0"/>
          <w:sz w:val="24"/>
          <w:highlight w:val="none"/>
        </w:rPr>
      </w:pPr>
      <w:r>
        <w:rPr>
          <w:rFonts w:hint="eastAsia" w:ascii="仿宋" w:hAnsi="仿宋" w:eastAsia="仿宋" w:cs="宋体"/>
          <w:color w:val="auto"/>
          <w:kern w:val="0"/>
          <w:sz w:val="30"/>
          <w:szCs w:val="30"/>
          <w:highlight w:val="none"/>
        </w:rPr>
        <w:t>以上报名资料需在提交电子版资质文件审核通过后，所有文件的复印件并加盖公章、装订成册邮寄（纸质资料发快递）至报名联系人处，作为资格审查材料（以上内容必须清晰、易辨认，否则将被视为没有提供有效证件）一式两份。</w:t>
      </w:r>
    </w:p>
    <w:p>
      <w:pPr>
        <w:widowControl/>
        <w:spacing w:line="360" w:lineRule="auto"/>
        <w:ind w:firstLine="600"/>
        <w:jc w:val="left"/>
        <w:rPr>
          <w:rFonts w:ascii="宋体" w:hAnsi="宋体" w:cs="宋体"/>
          <w:color w:val="auto"/>
          <w:kern w:val="0"/>
          <w:sz w:val="24"/>
          <w:highlight w:val="none"/>
        </w:rPr>
      </w:pPr>
      <w:r>
        <w:rPr>
          <w:rFonts w:hint="eastAsia" w:ascii="仿宋" w:hAnsi="仿宋" w:eastAsia="仿宋" w:cs="宋体"/>
          <w:color w:val="auto"/>
          <w:kern w:val="0"/>
          <w:sz w:val="30"/>
          <w:szCs w:val="30"/>
          <w:highlight w:val="none"/>
        </w:rPr>
        <w:t>资料邮寄地址：内蒙古自治区呼和浩特市赛罕区锡林南路盈嘉国际综合楼27层（巩福永收13190606046）</w:t>
      </w:r>
    </w:p>
    <w:p>
      <w:pPr>
        <w:widowControl/>
        <w:spacing w:line="360" w:lineRule="auto"/>
        <w:ind w:firstLine="600"/>
        <w:jc w:val="left"/>
        <w:rPr>
          <w:rFonts w:ascii="宋体" w:hAnsi="宋体" w:cs="宋体"/>
          <w:color w:val="auto"/>
          <w:kern w:val="0"/>
          <w:sz w:val="24"/>
          <w:highlight w:val="none"/>
        </w:rPr>
      </w:pPr>
      <w:r>
        <w:rPr>
          <w:rFonts w:hint="eastAsia" w:ascii="仿宋" w:hAnsi="仿宋" w:eastAsia="仿宋" w:cs="宋体"/>
          <w:color w:val="auto"/>
          <w:kern w:val="0"/>
          <w:sz w:val="30"/>
          <w:szCs w:val="30"/>
          <w:highlight w:val="none"/>
        </w:rPr>
        <w:t>资料提供不全或者未按时间要求提报的将被拒绝接收，所提供的资质业绩文件中如有虚假情况，一经发现将被取消投标资格。</w:t>
      </w:r>
    </w:p>
    <w:p>
      <w:pPr>
        <w:ind w:firstLine="601" w:firstLineChars="20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六、项目时间安排及要求：</w:t>
      </w:r>
      <w:bookmarkStart w:id="1" w:name="_GoBack"/>
      <w:bookmarkEnd w:id="1"/>
    </w:p>
    <w:p>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1、报名时间：20</w:t>
      </w:r>
      <w:r>
        <w:rPr>
          <w:rFonts w:ascii="仿宋" w:hAnsi="仿宋" w:eastAsia="仿宋" w:cs="仿宋"/>
          <w:color w:val="auto"/>
          <w:sz w:val="30"/>
          <w:szCs w:val="30"/>
          <w:highlight w:val="none"/>
        </w:rPr>
        <w:t>23</w:t>
      </w:r>
      <w:r>
        <w:rPr>
          <w:rFonts w:hint="eastAsia" w:ascii="仿宋" w:hAnsi="仿宋" w:eastAsia="仿宋" w:cs="仿宋"/>
          <w:color w:val="auto"/>
          <w:sz w:val="30"/>
          <w:szCs w:val="30"/>
          <w:highlight w:val="none"/>
        </w:rPr>
        <w:t>年</w:t>
      </w:r>
      <w:r>
        <w:rPr>
          <w:rFonts w:ascii="仿宋" w:hAnsi="仿宋" w:eastAsia="仿宋" w:cs="仿宋"/>
          <w:color w:val="auto"/>
          <w:sz w:val="30"/>
          <w:szCs w:val="30"/>
          <w:highlight w:val="none"/>
        </w:rPr>
        <w:t>5</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8</w:t>
      </w:r>
      <w:r>
        <w:rPr>
          <w:rFonts w:hint="eastAsia" w:ascii="仿宋" w:hAnsi="仿宋" w:eastAsia="仿宋" w:cs="仿宋"/>
          <w:color w:val="auto"/>
          <w:sz w:val="30"/>
          <w:szCs w:val="30"/>
          <w:highlight w:val="none"/>
        </w:rPr>
        <w:t>日</w:t>
      </w:r>
      <w:r>
        <w:rPr>
          <w:rFonts w:hint="eastAsia" w:ascii="仿宋" w:hAnsi="仿宋" w:eastAsia="仿宋" w:cs="仿宋"/>
          <w:color w:val="auto"/>
          <w:sz w:val="30"/>
          <w:szCs w:val="30"/>
          <w:highlight w:val="none"/>
          <w:lang w:val="en-US" w:eastAsia="zh-CN"/>
        </w:rPr>
        <w:t>09:00</w:t>
      </w:r>
      <w:r>
        <w:rPr>
          <w:rFonts w:hint="eastAsia" w:ascii="仿宋" w:hAnsi="仿宋" w:eastAsia="仿宋" w:cs="仿宋"/>
          <w:color w:val="auto"/>
          <w:sz w:val="30"/>
          <w:szCs w:val="30"/>
          <w:highlight w:val="none"/>
        </w:rPr>
        <w:t>至202</w:t>
      </w:r>
      <w:r>
        <w:rPr>
          <w:rFonts w:ascii="仿宋" w:hAnsi="仿宋" w:eastAsia="仿宋" w:cs="仿宋"/>
          <w:color w:val="auto"/>
          <w:sz w:val="30"/>
          <w:szCs w:val="30"/>
          <w:highlight w:val="none"/>
        </w:rPr>
        <w:t>3</w:t>
      </w:r>
      <w:r>
        <w:rPr>
          <w:rFonts w:hint="eastAsia" w:ascii="仿宋" w:hAnsi="仿宋" w:eastAsia="仿宋" w:cs="仿宋"/>
          <w:color w:val="auto"/>
          <w:sz w:val="30"/>
          <w:szCs w:val="30"/>
          <w:highlight w:val="none"/>
        </w:rPr>
        <w:t>年</w:t>
      </w:r>
      <w:r>
        <w:rPr>
          <w:rFonts w:ascii="仿宋" w:hAnsi="仿宋" w:eastAsia="仿宋" w:cs="仿宋"/>
          <w:color w:val="auto"/>
          <w:sz w:val="30"/>
          <w:szCs w:val="30"/>
          <w:highlight w:val="none"/>
        </w:rPr>
        <w:t>5</w:t>
      </w:r>
      <w:r>
        <w:rPr>
          <w:rFonts w:hint="eastAsia" w:ascii="仿宋" w:hAnsi="仿宋" w:eastAsia="仿宋" w:cs="仿宋"/>
          <w:color w:val="auto"/>
          <w:sz w:val="30"/>
          <w:szCs w:val="30"/>
          <w:highlight w:val="none"/>
        </w:rPr>
        <w:t>月</w:t>
      </w:r>
      <w:r>
        <w:rPr>
          <w:rFonts w:ascii="仿宋" w:hAnsi="仿宋" w:eastAsia="仿宋" w:cs="仿宋"/>
          <w:color w:val="auto"/>
          <w:sz w:val="30"/>
          <w:szCs w:val="30"/>
          <w:highlight w:val="none"/>
        </w:rPr>
        <w:t>12</w:t>
      </w:r>
      <w:r>
        <w:rPr>
          <w:rFonts w:hint="eastAsia" w:ascii="仿宋" w:hAnsi="仿宋" w:eastAsia="仿宋" w:cs="仿宋"/>
          <w:color w:val="auto"/>
          <w:sz w:val="30"/>
          <w:szCs w:val="30"/>
          <w:highlight w:val="none"/>
        </w:rPr>
        <w:t>日</w:t>
      </w:r>
      <w:r>
        <w:rPr>
          <w:rFonts w:hint="eastAsia" w:ascii="仿宋" w:hAnsi="仿宋" w:eastAsia="仿宋" w:cs="仿宋"/>
          <w:color w:val="auto"/>
          <w:sz w:val="30"/>
          <w:szCs w:val="30"/>
          <w:highlight w:val="none"/>
          <w:lang w:val="en-US" w:eastAsia="zh-CN"/>
        </w:rPr>
        <w:t>17:00</w:t>
      </w:r>
      <w:r>
        <w:rPr>
          <w:rFonts w:hint="eastAsia" w:ascii="仿宋" w:hAnsi="仿宋" w:eastAsia="仿宋" w:cs="仿宋"/>
          <w:color w:val="auto"/>
          <w:sz w:val="30"/>
          <w:szCs w:val="30"/>
          <w:highlight w:val="none"/>
        </w:rPr>
        <w:t>；</w:t>
      </w:r>
    </w:p>
    <w:p>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2、资格预审时间：20</w:t>
      </w:r>
      <w:r>
        <w:rPr>
          <w:rFonts w:ascii="仿宋" w:hAnsi="仿宋" w:eastAsia="仿宋" w:cs="仿宋"/>
          <w:color w:val="auto"/>
          <w:sz w:val="30"/>
          <w:szCs w:val="30"/>
          <w:highlight w:val="none"/>
        </w:rPr>
        <w:t>23</w:t>
      </w:r>
      <w:r>
        <w:rPr>
          <w:rFonts w:hint="eastAsia" w:ascii="仿宋" w:hAnsi="仿宋" w:eastAsia="仿宋" w:cs="仿宋"/>
          <w:color w:val="auto"/>
          <w:sz w:val="30"/>
          <w:szCs w:val="30"/>
          <w:highlight w:val="none"/>
        </w:rPr>
        <w:t>年</w:t>
      </w:r>
      <w:r>
        <w:rPr>
          <w:rFonts w:ascii="仿宋" w:hAnsi="仿宋" w:eastAsia="仿宋" w:cs="仿宋"/>
          <w:color w:val="auto"/>
          <w:sz w:val="30"/>
          <w:szCs w:val="30"/>
          <w:highlight w:val="none"/>
        </w:rPr>
        <w:t>5</w:t>
      </w:r>
      <w:r>
        <w:rPr>
          <w:rFonts w:hint="eastAsia" w:ascii="仿宋" w:hAnsi="仿宋" w:eastAsia="仿宋" w:cs="仿宋"/>
          <w:color w:val="auto"/>
          <w:sz w:val="30"/>
          <w:szCs w:val="30"/>
          <w:highlight w:val="none"/>
        </w:rPr>
        <w:t>月</w:t>
      </w:r>
      <w:r>
        <w:rPr>
          <w:rFonts w:ascii="仿宋" w:hAnsi="仿宋" w:eastAsia="仿宋" w:cs="仿宋"/>
          <w:color w:val="auto"/>
          <w:sz w:val="30"/>
          <w:szCs w:val="30"/>
          <w:highlight w:val="none"/>
        </w:rPr>
        <w:t>8</w:t>
      </w:r>
      <w:r>
        <w:rPr>
          <w:rFonts w:hint="eastAsia" w:ascii="仿宋" w:hAnsi="仿宋" w:eastAsia="仿宋" w:cs="仿宋"/>
          <w:color w:val="auto"/>
          <w:sz w:val="30"/>
          <w:szCs w:val="30"/>
          <w:highlight w:val="none"/>
        </w:rPr>
        <w:t>日至202</w:t>
      </w:r>
      <w:r>
        <w:rPr>
          <w:rFonts w:ascii="仿宋" w:hAnsi="仿宋" w:eastAsia="仿宋" w:cs="仿宋"/>
          <w:color w:val="auto"/>
          <w:sz w:val="30"/>
          <w:szCs w:val="30"/>
          <w:highlight w:val="none"/>
        </w:rPr>
        <w:t>3</w:t>
      </w:r>
      <w:r>
        <w:rPr>
          <w:rFonts w:hint="eastAsia" w:ascii="仿宋" w:hAnsi="仿宋" w:eastAsia="仿宋" w:cs="仿宋"/>
          <w:color w:val="auto"/>
          <w:sz w:val="30"/>
          <w:szCs w:val="30"/>
          <w:highlight w:val="none"/>
        </w:rPr>
        <w:t>年</w:t>
      </w:r>
      <w:r>
        <w:rPr>
          <w:rFonts w:ascii="仿宋" w:hAnsi="仿宋" w:eastAsia="仿宋" w:cs="仿宋"/>
          <w:color w:val="auto"/>
          <w:sz w:val="30"/>
          <w:szCs w:val="30"/>
          <w:highlight w:val="none"/>
        </w:rPr>
        <w:t>5</w:t>
      </w:r>
      <w:r>
        <w:rPr>
          <w:rFonts w:hint="eastAsia" w:ascii="仿宋" w:hAnsi="仿宋" w:eastAsia="仿宋" w:cs="仿宋"/>
          <w:color w:val="auto"/>
          <w:sz w:val="30"/>
          <w:szCs w:val="30"/>
          <w:highlight w:val="none"/>
        </w:rPr>
        <w:t>月</w:t>
      </w:r>
      <w:r>
        <w:rPr>
          <w:rFonts w:ascii="仿宋" w:hAnsi="仿宋" w:eastAsia="仿宋" w:cs="仿宋"/>
          <w:color w:val="auto"/>
          <w:sz w:val="30"/>
          <w:szCs w:val="30"/>
          <w:highlight w:val="none"/>
        </w:rPr>
        <w:t>12</w:t>
      </w:r>
      <w:r>
        <w:rPr>
          <w:rFonts w:hint="eastAsia" w:ascii="仿宋" w:hAnsi="仿宋" w:eastAsia="仿宋" w:cs="仿宋"/>
          <w:color w:val="auto"/>
          <w:sz w:val="30"/>
          <w:szCs w:val="30"/>
          <w:highlight w:val="none"/>
        </w:rPr>
        <w:t>日；</w:t>
      </w:r>
    </w:p>
    <w:p>
      <w:pPr>
        <w:spacing w:line="500" w:lineRule="exact"/>
        <w:ind w:firstLine="600" w:firstLineChars="200"/>
        <w:jc w:val="left"/>
        <w:rPr>
          <w:rFonts w:ascii="仿宋" w:hAnsi="仿宋" w:eastAsia="仿宋" w:cs="仿宋"/>
          <w:color w:val="auto"/>
          <w:sz w:val="30"/>
          <w:szCs w:val="30"/>
          <w:highlight w:val="none"/>
        </w:rPr>
      </w:pPr>
      <w:r>
        <w:rPr>
          <w:rFonts w:ascii="仿宋" w:hAnsi="仿宋" w:eastAsia="仿宋" w:cs="仿宋"/>
          <w:color w:val="auto"/>
          <w:sz w:val="30"/>
          <w:szCs w:val="30"/>
          <w:highlight w:val="none"/>
        </w:rPr>
        <w:t>3</w:t>
      </w:r>
      <w:r>
        <w:rPr>
          <w:rFonts w:hint="eastAsia" w:ascii="仿宋" w:hAnsi="仿宋" w:eastAsia="仿宋" w:cs="仿宋"/>
          <w:color w:val="auto"/>
          <w:sz w:val="30"/>
          <w:szCs w:val="30"/>
          <w:highlight w:val="none"/>
        </w:rPr>
        <w:t>、谈判文件发售时间：2023年</w:t>
      </w:r>
      <w:r>
        <w:rPr>
          <w:rFonts w:ascii="仿宋" w:hAnsi="仿宋" w:eastAsia="仿宋" w:cs="仿宋"/>
          <w:color w:val="auto"/>
          <w:sz w:val="30"/>
          <w:szCs w:val="30"/>
          <w:highlight w:val="none"/>
        </w:rPr>
        <w:t>5</w:t>
      </w:r>
      <w:r>
        <w:rPr>
          <w:rFonts w:hint="eastAsia" w:ascii="仿宋" w:hAnsi="仿宋" w:eastAsia="仿宋" w:cs="仿宋"/>
          <w:color w:val="auto"/>
          <w:sz w:val="30"/>
          <w:szCs w:val="30"/>
          <w:highlight w:val="none"/>
        </w:rPr>
        <w:t>月</w:t>
      </w:r>
      <w:r>
        <w:rPr>
          <w:rFonts w:ascii="仿宋" w:hAnsi="仿宋" w:eastAsia="仿宋" w:cs="仿宋"/>
          <w:color w:val="auto"/>
          <w:sz w:val="30"/>
          <w:szCs w:val="30"/>
          <w:highlight w:val="none"/>
        </w:rPr>
        <w:t>13</w:t>
      </w:r>
      <w:r>
        <w:rPr>
          <w:rFonts w:hint="eastAsia" w:ascii="仿宋" w:hAnsi="仿宋" w:eastAsia="仿宋" w:cs="仿宋"/>
          <w:color w:val="auto"/>
          <w:sz w:val="30"/>
          <w:szCs w:val="30"/>
          <w:highlight w:val="none"/>
        </w:rPr>
        <w:t>日至2023年</w:t>
      </w:r>
      <w:r>
        <w:rPr>
          <w:rFonts w:ascii="仿宋" w:hAnsi="仿宋" w:eastAsia="仿宋" w:cs="仿宋"/>
          <w:color w:val="auto"/>
          <w:sz w:val="30"/>
          <w:szCs w:val="30"/>
          <w:highlight w:val="none"/>
        </w:rPr>
        <w:t>5</w:t>
      </w:r>
      <w:r>
        <w:rPr>
          <w:rFonts w:hint="eastAsia" w:ascii="仿宋" w:hAnsi="仿宋" w:eastAsia="仿宋" w:cs="仿宋"/>
          <w:color w:val="auto"/>
          <w:sz w:val="30"/>
          <w:szCs w:val="30"/>
          <w:highlight w:val="none"/>
        </w:rPr>
        <w:t>月</w:t>
      </w:r>
      <w:r>
        <w:rPr>
          <w:rFonts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highlight w:val="none"/>
        </w:rPr>
        <w:t>日发售谈判文件；</w:t>
      </w:r>
    </w:p>
    <w:p>
      <w:pPr>
        <w:spacing w:line="500" w:lineRule="exact"/>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谈判文件每套售价：</w:t>
      </w:r>
      <w:r>
        <w:rPr>
          <w:rFonts w:ascii="仿宋" w:hAnsi="仿宋" w:eastAsia="仿宋" w:cs="仿宋"/>
          <w:color w:val="auto"/>
          <w:sz w:val="30"/>
          <w:szCs w:val="30"/>
          <w:highlight w:val="none"/>
        </w:rPr>
        <w:t>200</w:t>
      </w:r>
      <w:r>
        <w:rPr>
          <w:rFonts w:hint="eastAsia" w:ascii="仿宋" w:hAnsi="仿宋" w:eastAsia="仿宋" w:cs="仿宋"/>
          <w:color w:val="auto"/>
          <w:sz w:val="30"/>
          <w:szCs w:val="30"/>
          <w:highlight w:val="none"/>
        </w:rPr>
        <w:t>元，售后不退（汇款后将回执扫描后发联系人邮箱主题栏里写清楚项目名称）；</w:t>
      </w:r>
    </w:p>
    <w:p>
      <w:pPr>
        <w:spacing w:line="500" w:lineRule="exact"/>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具体打款信息如下：</w:t>
      </w:r>
    </w:p>
    <w:p>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开户银行名称：兴业银行呼和浩特巨海城支行</w:t>
      </w:r>
    </w:p>
    <w:p>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开户银行帐号：592120100100050715</w:t>
      </w:r>
    </w:p>
    <w:p>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开户银行行号：309191002120</w:t>
      </w:r>
    </w:p>
    <w:p>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账户名称：内蒙古华晟工程项目管理有限公司和林格尔分公司</w:t>
      </w:r>
    </w:p>
    <w:p>
      <w:pPr>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4、谈判时间：20</w:t>
      </w:r>
      <w:r>
        <w:rPr>
          <w:rFonts w:ascii="仿宋" w:hAnsi="仿宋" w:eastAsia="仿宋" w:cs="仿宋"/>
          <w:color w:val="auto"/>
          <w:sz w:val="30"/>
          <w:szCs w:val="30"/>
          <w:highlight w:val="none"/>
        </w:rPr>
        <w:t>23</w:t>
      </w:r>
      <w:r>
        <w:rPr>
          <w:rFonts w:hint="eastAsia" w:ascii="仿宋" w:hAnsi="仿宋" w:eastAsia="仿宋" w:cs="仿宋"/>
          <w:color w:val="auto"/>
          <w:sz w:val="30"/>
          <w:szCs w:val="30"/>
          <w:highlight w:val="none"/>
        </w:rPr>
        <w:t>年</w:t>
      </w:r>
      <w:r>
        <w:rPr>
          <w:rFonts w:ascii="仿宋" w:hAnsi="仿宋" w:eastAsia="仿宋" w:cs="仿宋"/>
          <w:color w:val="auto"/>
          <w:sz w:val="30"/>
          <w:szCs w:val="30"/>
          <w:highlight w:val="none"/>
        </w:rPr>
        <w:t>5</w:t>
      </w:r>
      <w:r>
        <w:rPr>
          <w:rFonts w:hint="eastAsia" w:ascii="仿宋" w:hAnsi="仿宋" w:eastAsia="仿宋" w:cs="仿宋"/>
          <w:color w:val="auto"/>
          <w:sz w:val="30"/>
          <w:szCs w:val="30"/>
          <w:highlight w:val="none"/>
        </w:rPr>
        <w:t>月</w:t>
      </w:r>
      <w:r>
        <w:rPr>
          <w:rFonts w:ascii="仿宋" w:hAnsi="仿宋" w:eastAsia="仿宋" w:cs="仿宋"/>
          <w:color w:val="auto"/>
          <w:sz w:val="30"/>
          <w:szCs w:val="30"/>
          <w:highlight w:val="none"/>
        </w:rPr>
        <w:t>22</w:t>
      </w:r>
      <w:r>
        <w:rPr>
          <w:rFonts w:hint="eastAsia" w:ascii="仿宋" w:hAnsi="仿宋" w:eastAsia="仿宋" w:cs="仿宋"/>
          <w:color w:val="auto"/>
          <w:sz w:val="30"/>
          <w:szCs w:val="30"/>
          <w:highlight w:val="none"/>
        </w:rPr>
        <w:t>日9时30分（以发出的谈判文件为准）；</w:t>
      </w:r>
    </w:p>
    <w:p>
      <w:pPr>
        <w:ind w:firstLine="601" w:firstLineChars="200"/>
        <w:rPr>
          <w:rFonts w:ascii="仿宋" w:hAnsi="仿宋" w:eastAsia="仿宋" w:cs="仿宋"/>
          <w:b/>
          <w:color w:val="auto"/>
          <w:sz w:val="30"/>
          <w:szCs w:val="30"/>
          <w:highlight w:val="none"/>
          <w:u w:val="single"/>
        </w:rPr>
      </w:pPr>
      <w:r>
        <w:rPr>
          <w:rFonts w:hint="eastAsia" w:ascii="仿宋" w:hAnsi="仿宋" w:eastAsia="仿宋" w:cs="仿宋"/>
          <w:b/>
          <w:color w:val="auto"/>
          <w:sz w:val="30"/>
          <w:szCs w:val="30"/>
          <w:highlight w:val="none"/>
        </w:rPr>
        <w:t>七、谈判地点：以发出的谈判文件为准</w:t>
      </w:r>
    </w:p>
    <w:p>
      <w:pPr>
        <w:ind w:firstLine="56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八、公告发布媒体：</w:t>
      </w:r>
    </w:p>
    <w:p>
      <w:pPr>
        <w:spacing w:line="500" w:lineRule="exact"/>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中国采购与招标网（http://www.chinabidding.com.cn）</w:t>
      </w:r>
    </w:p>
    <w:p>
      <w:pPr>
        <w:spacing w:line="500" w:lineRule="exact"/>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“蒙牛官网（http://www.mengniu.com.cn）及内部OA平台”</w:t>
      </w:r>
    </w:p>
    <w:p>
      <w:pPr>
        <w:spacing w:line="500" w:lineRule="exact"/>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此公告只在以上平台发布，其他任何媒体转载无效。</w:t>
      </w:r>
    </w:p>
    <w:p>
      <w:pPr>
        <w:ind w:firstLine="56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九、招标代理机构及联系方式：</w:t>
      </w:r>
    </w:p>
    <w:p>
      <w:pPr>
        <w:spacing w:line="500" w:lineRule="exact"/>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招标代理机构：内蒙古华晟工程项目管理有限公司</w:t>
      </w:r>
    </w:p>
    <w:p>
      <w:pPr>
        <w:spacing w:line="500" w:lineRule="exact"/>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报名联系人：巩福永13190606046、郭宇飞13474917016</w:t>
      </w:r>
    </w:p>
    <w:p>
      <w:pPr>
        <w:spacing w:line="500" w:lineRule="exact"/>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联系电话：0471-3957849/4918085 分机号：8022</w:t>
      </w:r>
    </w:p>
    <w:p>
      <w:pPr>
        <w:spacing w:line="500" w:lineRule="exact"/>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电子邮箱：gongfuyong@nmghuasheng.com       </w:t>
      </w:r>
    </w:p>
    <w:p>
      <w:pPr>
        <w:spacing w:line="500" w:lineRule="exact"/>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联系地址：内蒙古自治区呼和浩特市赛罕区锡林南路盈嘉国际综合楼27层</w:t>
      </w:r>
    </w:p>
    <w:p>
      <w:pPr>
        <w:spacing w:line="500" w:lineRule="exact"/>
        <w:ind w:firstLine="601" w:firstLineChars="200"/>
        <w:jc w:val="left"/>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十、采购招标实施方及联系方式：</w:t>
      </w:r>
    </w:p>
    <w:p>
      <w:pPr>
        <w:ind w:firstLine="56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采购招标实施方：蒙牛乳业（眉山）有限公司</w:t>
      </w:r>
    </w:p>
    <w:p>
      <w:pPr>
        <w:ind w:firstLine="56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业务咨询联系人：伍玉梅</w:t>
      </w:r>
    </w:p>
    <w:p>
      <w:pPr>
        <w:ind w:firstLine="56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联系方式：</w:t>
      </w:r>
      <w:r>
        <w:rPr>
          <w:rFonts w:ascii="仿宋" w:hAnsi="仿宋" w:eastAsia="仿宋" w:cs="仿宋"/>
          <w:color w:val="auto"/>
          <w:sz w:val="30"/>
          <w:szCs w:val="30"/>
          <w:highlight w:val="none"/>
        </w:rPr>
        <w:t>18990347031</w:t>
      </w:r>
    </w:p>
    <w:p>
      <w:pPr>
        <w:ind w:firstLine="56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十一、监督单位及联系方式：</w:t>
      </w:r>
    </w:p>
    <w:p>
      <w:pPr>
        <w:spacing w:line="500" w:lineRule="exact"/>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监督单位：内蒙古蒙牛乳业（集团）股份有限公司招投标管理部</w:t>
      </w:r>
    </w:p>
    <w:p>
      <w:pPr>
        <w:spacing w:line="500" w:lineRule="exact"/>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监 督 人:</w:t>
      </w:r>
      <w:r>
        <w:rPr>
          <w:rFonts w:hint="eastAsia"/>
          <w:color w:val="auto"/>
          <w:highlight w:val="none"/>
        </w:rPr>
        <w:t xml:space="preserve"> </w:t>
      </w:r>
      <w:r>
        <w:rPr>
          <w:rFonts w:hint="eastAsia" w:ascii="仿宋" w:hAnsi="仿宋" w:eastAsia="仿宋" w:cs="仿宋"/>
          <w:color w:val="auto"/>
          <w:sz w:val="30"/>
          <w:szCs w:val="30"/>
          <w:highlight w:val="none"/>
        </w:rPr>
        <w:t xml:space="preserve">潘宏       </w:t>
      </w:r>
    </w:p>
    <w:p>
      <w:pPr>
        <w:pStyle w:val="7"/>
        <w:spacing w:beforeAutospacing="0" w:afterAutospacing="0"/>
        <w:ind w:firstLine="600" w:firstLineChars="200"/>
        <w:rPr>
          <w:rFonts w:ascii="仿宋" w:hAnsi="仿宋" w:eastAsia="仿宋" w:cs="仿宋"/>
          <w:color w:val="auto"/>
          <w:sz w:val="28"/>
          <w:szCs w:val="28"/>
          <w:highlight w:val="none"/>
        </w:rPr>
      </w:pPr>
      <w:r>
        <w:rPr>
          <w:rFonts w:hint="eastAsia" w:ascii="仿宋" w:hAnsi="仿宋" w:eastAsia="仿宋" w:cs="仿宋"/>
          <w:color w:val="auto"/>
          <w:sz w:val="30"/>
          <w:szCs w:val="30"/>
          <w:highlight w:val="none"/>
        </w:rPr>
        <w:t>联系电话：</w:t>
      </w:r>
      <w:r>
        <w:rPr>
          <w:rFonts w:ascii="仿宋" w:hAnsi="仿宋" w:eastAsia="仿宋" w:cs="仿宋"/>
          <w:color w:val="auto"/>
          <w:sz w:val="30"/>
          <w:szCs w:val="30"/>
          <w:highlight w:val="none"/>
        </w:rPr>
        <w:t>0471-7393642/</w:t>
      </w:r>
      <w:r>
        <w:rPr>
          <w:rFonts w:ascii="仿宋" w:hAnsi="仿宋" w:eastAsia="仿宋" w:cs="宋体"/>
          <w:color w:val="auto"/>
          <w:sz w:val="30"/>
          <w:szCs w:val="30"/>
          <w:highlight w:val="none"/>
        </w:rPr>
        <w:t>18686095595</w:t>
      </w:r>
    </w:p>
    <w:p>
      <w:pPr>
        <w:pStyle w:val="7"/>
        <w:widowControl/>
        <w:spacing w:line="320" w:lineRule="exact"/>
        <w:ind w:firstLine="600"/>
        <w:rPr>
          <w:color w:val="auto"/>
          <w:highlight w:val="none"/>
        </w:rPr>
      </w:pPr>
      <w:r>
        <w:rPr>
          <w:rFonts w:hint="eastAsia" w:ascii="仿宋" w:hAnsi="仿宋" w:eastAsia="仿宋" w:cs="仿宋"/>
          <w:color w:val="auto"/>
          <w:sz w:val="30"/>
          <w:szCs w:val="30"/>
          <w:highlight w:val="none"/>
        </w:rPr>
        <w:t>附件：</w:t>
      </w:r>
      <w:r>
        <w:rPr>
          <w:rFonts w:ascii="仿宋" w:hAnsi="仿宋" w:eastAsia="仿宋" w:cs="仿宋"/>
          <w:color w:val="auto"/>
          <w:sz w:val="30"/>
          <w:szCs w:val="30"/>
          <w:highlight w:val="none"/>
        </w:rPr>
        <w:t>1.潜在竞标单位所报标段信息表</w:t>
      </w:r>
    </w:p>
    <w:p>
      <w:pPr>
        <w:pStyle w:val="7"/>
        <w:widowControl/>
        <w:spacing w:line="320" w:lineRule="exact"/>
        <w:ind w:firstLine="600"/>
        <w:rPr>
          <w:color w:val="auto"/>
          <w:highlight w:val="none"/>
        </w:rPr>
      </w:pPr>
      <w:r>
        <w:rPr>
          <w:rFonts w:ascii="仿宋" w:hAnsi="仿宋" w:eastAsia="仿宋" w:cs="仿宋"/>
          <w:color w:val="auto"/>
          <w:sz w:val="30"/>
          <w:szCs w:val="30"/>
          <w:highlight w:val="none"/>
        </w:rPr>
        <w:t xml:space="preserve">      2.法定代表人证明书</w:t>
      </w:r>
    </w:p>
    <w:p>
      <w:pPr>
        <w:pStyle w:val="7"/>
        <w:widowControl/>
        <w:spacing w:line="320" w:lineRule="exact"/>
        <w:ind w:firstLine="600"/>
        <w:rPr>
          <w:color w:val="auto"/>
          <w:highlight w:val="none"/>
        </w:rPr>
      </w:pPr>
      <w:r>
        <w:rPr>
          <w:rFonts w:ascii="仿宋" w:hAnsi="仿宋" w:eastAsia="仿宋" w:cs="仿宋"/>
          <w:color w:val="auto"/>
          <w:sz w:val="30"/>
          <w:szCs w:val="30"/>
          <w:highlight w:val="none"/>
        </w:rPr>
        <w:t xml:space="preserve">      3.法定代表人授权委托书</w:t>
      </w:r>
    </w:p>
    <w:p>
      <w:pPr>
        <w:pStyle w:val="7"/>
        <w:widowControl/>
        <w:spacing w:line="320" w:lineRule="exact"/>
        <w:ind w:firstLine="1500" w:firstLineChars="500"/>
        <w:rPr>
          <w:color w:val="auto"/>
          <w:highlight w:val="none"/>
        </w:rPr>
      </w:pPr>
      <w:r>
        <w:rPr>
          <w:rFonts w:ascii="仿宋" w:hAnsi="仿宋" w:eastAsia="仿宋" w:cs="仿宋"/>
          <w:color w:val="auto"/>
          <w:sz w:val="30"/>
          <w:szCs w:val="30"/>
          <w:highlight w:val="none"/>
        </w:rPr>
        <w:t>4</w:t>
      </w:r>
      <w:r>
        <w:rPr>
          <w:rFonts w:hint="eastAsia" w:ascii="仿宋" w:hAnsi="仿宋" w:eastAsia="仿宋" w:cs="仿宋"/>
          <w:color w:val="auto"/>
          <w:sz w:val="30"/>
          <w:szCs w:val="30"/>
          <w:highlight w:val="none"/>
        </w:rPr>
        <w:t>.保密承诺书</w:t>
      </w:r>
    </w:p>
    <w:p>
      <w:pPr>
        <w:spacing w:line="500" w:lineRule="exact"/>
        <w:ind w:firstLine="600" w:firstLineChars="200"/>
        <w:jc w:val="right"/>
        <w:rPr>
          <w:rFonts w:ascii="仿宋" w:hAnsi="仿宋" w:eastAsia="仿宋" w:cs="仿宋"/>
          <w:color w:val="auto"/>
          <w:sz w:val="30"/>
          <w:szCs w:val="30"/>
          <w:highlight w:val="none"/>
        </w:rPr>
      </w:pPr>
    </w:p>
    <w:p>
      <w:pPr>
        <w:spacing w:line="500" w:lineRule="exact"/>
        <w:ind w:firstLine="600" w:firstLineChars="200"/>
        <w:jc w:val="righ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内蒙古华晟工程项目管理有限公司</w:t>
      </w:r>
    </w:p>
    <w:p>
      <w:pPr>
        <w:spacing w:line="500" w:lineRule="exact"/>
        <w:ind w:firstLine="600" w:firstLineChars="200"/>
        <w:jc w:val="righ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202</w:t>
      </w:r>
      <w:r>
        <w:rPr>
          <w:rFonts w:ascii="仿宋" w:hAnsi="仿宋" w:eastAsia="仿宋" w:cs="仿宋"/>
          <w:color w:val="auto"/>
          <w:sz w:val="30"/>
          <w:szCs w:val="30"/>
          <w:highlight w:val="none"/>
        </w:rPr>
        <w:t>3</w:t>
      </w:r>
      <w:r>
        <w:rPr>
          <w:rFonts w:hint="eastAsia" w:ascii="仿宋" w:hAnsi="仿宋" w:eastAsia="仿宋" w:cs="仿宋"/>
          <w:color w:val="auto"/>
          <w:sz w:val="30"/>
          <w:szCs w:val="30"/>
          <w:highlight w:val="none"/>
        </w:rPr>
        <w:t>年</w:t>
      </w:r>
      <w:r>
        <w:rPr>
          <w:rFonts w:ascii="仿宋" w:hAnsi="仿宋" w:eastAsia="仿宋" w:cs="仿宋"/>
          <w:color w:val="auto"/>
          <w:sz w:val="30"/>
          <w:szCs w:val="30"/>
          <w:highlight w:val="none"/>
        </w:rPr>
        <w:t>5</w:t>
      </w:r>
      <w:r>
        <w:rPr>
          <w:rFonts w:hint="eastAsia" w:ascii="仿宋" w:hAnsi="仿宋" w:eastAsia="仿宋" w:cs="仿宋"/>
          <w:color w:val="auto"/>
          <w:sz w:val="30"/>
          <w:szCs w:val="30"/>
          <w:highlight w:val="none"/>
        </w:rPr>
        <w:t>月</w:t>
      </w:r>
      <w:r>
        <w:rPr>
          <w:rFonts w:hint="default" w:ascii="仿宋" w:hAnsi="仿宋" w:eastAsia="仿宋" w:cs="仿宋"/>
          <w:color w:val="auto"/>
          <w:sz w:val="30"/>
          <w:szCs w:val="30"/>
          <w:highlight w:val="none"/>
        </w:rPr>
        <w:t>6</w:t>
      </w:r>
      <w:r>
        <w:rPr>
          <w:rFonts w:hint="eastAsia" w:ascii="仿宋" w:hAnsi="仿宋" w:eastAsia="仿宋" w:cs="仿宋"/>
          <w:color w:val="auto"/>
          <w:sz w:val="30"/>
          <w:szCs w:val="30"/>
          <w:highlight w:val="none"/>
        </w:rPr>
        <w:t>日</w:t>
      </w:r>
    </w:p>
    <w:p>
      <w:pPr>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附件1：潜在竞谈方所报标段信息表</w:t>
      </w:r>
    </w:p>
    <w:tbl>
      <w:tblPr>
        <w:tblStyle w:val="11"/>
        <w:tblW w:w="100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675"/>
        <w:gridCol w:w="1800"/>
        <w:gridCol w:w="1356"/>
        <w:gridCol w:w="1644"/>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885" w:type="dxa"/>
            <w:vAlign w:val="center"/>
          </w:tcPr>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675"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潜在竞谈方名称</w:t>
            </w:r>
          </w:p>
        </w:tc>
        <w:tc>
          <w:tcPr>
            <w:tcW w:w="1800"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标段号（如有）</w:t>
            </w:r>
          </w:p>
        </w:tc>
        <w:tc>
          <w:tcPr>
            <w:tcW w:w="1356" w:type="dxa"/>
            <w:vAlign w:val="center"/>
          </w:tcPr>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联系人</w:t>
            </w:r>
          </w:p>
        </w:tc>
        <w:tc>
          <w:tcPr>
            <w:tcW w:w="1644" w:type="dxa"/>
            <w:vAlign w:val="center"/>
          </w:tcPr>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661" w:type="dxa"/>
            <w:vAlign w:val="center"/>
          </w:tcPr>
          <w:p>
            <w:pPr>
              <w:jc w:val="left"/>
              <w:rPr>
                <w:rFonts w:ascii="仿宋" w:hAnsi="仿宋" w:eastAsia="仿宋" w:cs="仿宋"/>
                <w:color w:val="auto"/>
                <w:sz w:val="24"/>
                <w:highlight w:val="none"/>
              </w:rPr>
            </w:pPr>
            <w:r>
              <w:rPr>
                <w:rFonts w:hint="eastAsia" w:ascii="仿宋" w:hAnsi="仿宋" w:eastAsia="仿宋" w:cs="仿宋"/>
                <w:color w:val="auto"/>
                <w:sz w:val="24"/>
                <w:highlight w:val="none"/>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885" w:type="dxa"/>
          </w:tcPr>
          <w:p>
            <w:pPr>
              <w:ind w:firstLine="600" w:firstLineChars="200"/>
              <w:jc w:val="left"/>
              <w:rPr>
                <w:rFonts w:ascii="仿宋" w:hAnsi="仿宋" w:eastAsia="仿宋" w:cs="仿宋"/>
                <w:color w:val="auto"/>
                <w:sz w:val="30"/>
                <w:szCs w:val="30"/>
                <w:highlight w:val="none"/>
              </w:rPr>
            </w:pPr>
          </w:p>
        </w:tc>
        <w:tc>
          <w:tcPr>
            <w:tcW w:w="2675" w:type="dxa"/>
          </w:tcPr>
          <w:p>
            <w:pPr>
              <w:ind w:firstLine="600" w:firstLineChars="200"/>
              <w:jc w:val="left"/>
              <w:rPr>
                <w:rFonts w:ascii="仿宋" w:hAnsi="仿宋" w:eastAsia="仿宋" w:cs="仿宋"/>
                <w:color w:val="auto"/>
                <w:sz w:val="30"/>
                <w:szCs w:val="30"/>
                <w:highlight w:val="none"/>
              </w:rPr>
            </w:pPr>
          </w:p>
        </w:tc>
        <w:tc>
          <w:tcPr>
            <w:tcW w:w="1800" w:type="dxa"/>
          </w:tcPr>
          <w:p>
            <w:pPr>
              <w:ind w:firstLine="600" w:firstLineChars="200"/>
              <w:jc w:val="left"/>
              <w:rPr>
                <w:rFonts w:ascii="仿宋" w:hAnsi="仿宋" w:eastAsia="仿宋" w:cs="仿宋"/>
                <w:color w:val="auto"/>
                <w:sz w:val="30"/>
                <w:szCs w:val="30"/>
                <w:highlight w:val="none"/>
              </w:rPr>
            </w:pPr>
          </w:p>
        </w:tc>
        <w:tc>
          <w:tcPr>
            <w:tcW w:w="1356" w:type="dxa"/>
          </w:tcPr>
          <w:p>
            <w:pPr>
              <w:ind w:firstLine="600" w:firstLineChars="200"/>
              <w:jc w:val="left"/>
              <w:rPr>
                <w:rFonts w:ascii="仿宋" w:hAnsi="仿宋" w:eastAsia="仿宋" w:cs="仿宋"/>
                <w:color w:val="auto"/>
                <w:sz w:val="30"/>
                <w:szCs w:val="30"/>
                <w:highlight w:val="none"/>
              </w:rPr>
            </w:pPr>
          </w:p>
        </w:tc>
        <w:tc>
          <w:tcPr>
            <w:tcW w:w="1644" w:type="dxa"/>
          </w:tcPr>
          <w:p>
            <w:pPr>
              <w:ind w:firstLine="600" w:firstLineChars="200"/>
              <w:jc w:val="left"/>
              <w:rPr>
                <w:rFonts w:ascii="仿宋" w:hAnsi="仿宋" w:eastAsia="仿宋" w:cs="仿宋"/>
                <w:color w:val="auto"/>
                <w:sz w:val="30"/>
                <w:szCs w:val="30"/>
                <w:highlight w:val="none"/>
              </w:rPr>
            </w:pPr>
          </w:p>
        </w:tc>
        <w:tc>
          <w:tcPr>
            <w:tcW w:w="1661" w:type="dxa"/>
          </w:tcPr>
          <w:p>
            <w:pPr>
              <w:ind w:firstLine="600" w:firstLineChars="200"/>
              <w:jc w:val="left"/>
              <w:rPr>
                <w:rFonts w:ascii="仿宋" w:hAnsi="仿宋" w:eastAsia="仿宋" w:cs="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885" w:type="dxa"/>
          </w:tcPr>
          <w:p>
            <w:pPr>
              <w:ind w:firstLine="600" w:firstLineChars="200"/>
              <w:jc w:val="left"/>
              <w:rPr>
                <w:rFonts w:ascii="仿宋" w:hAnsi="仿宋" w:eastAsia="仿宋" w:cs="仿宋"/>
                <w:color w:val="auto"/>
                <w:sz w:val="30"/>
                <w:szCs w:val="30"/>
                <w:highlight w:val="none"/>
              </w:rPr>
            </w:pPr>
          </w:p>
        </w:tc>
        <w:tc>
          <w:tcPr>
            <w:tcW w:w="2675" w:type="dxa"/>
          </w:tcPr>
          <w:p>
            <w:pPr>
              <w:ind w:firstLine="600" w:firstLineChars="200"/>
              <w:jc w:val="left"/>
              <w:rPr>
                <w:rFonts w:ascii="仿宋" w:hAnsi="仿宋" w:eastAsia="仿宋" w:cs="仿宋"/>
                <w:color w:val="auto"/>
                <w:sz w:val="30"/>
                <w:szCs w:val="30"/>
                <w:highlight w:val="none"/>
              </w:rPr>
            </w:pPr>
          </w:p>
        </w:tc>
        <w:tc>
          <w:tcPr>
            <w:tcW w:w="1800" w:type="dxa"/>
          </w:tcPr>
          <w:p>
            <w:pPr>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w:t>
            </w:r>
          </w:p>
        </w:tc>
        <w:tc>
          <w:tcPr>
            <w:tcW w:w="1356" w:type="dxa"/>
          </w:tcPr>
          <w:p>
            <w:pPr>
              <w:ind w:firstLine="600" w:firstLineChars="200"/>
              <w:jc w:val="left"/>
              <w:rPr>
                <w:rFonts w:ascii="仿宋" w:hAnsi="仿宋" w:eastAsia="仿宋" w:cs="仿宋"/>
                <w:color w:val="auto"/>
                <w:sz w:val="30"/>
                <w:szCs w:val="30"/>
                <w:highlight w:val="none"/>
              </w:rPr>
            </w:pPr>
          </w:p>
        </w:tc>
        <w:tc>
          <w:tcPr>
            <w:tcW w:w="1644" w:type="dxa"/>
          </w:tcPr>
          <w:p>
            <w:pPr>
              <w:ind w:firstLine="600" w:firstLineChars="200"/>
              <w:jc w:val="left"/>
              <w:rPr>
                <w:rFonts w:ascii="仿宋" w:hAnsi="仿宋" w:eastAsia="仿宋" w:cs="仿宋"/>
                <w:color w:val="auto"/>
                <w:sz w:val="30"/>
                <w:szCs w:val="30"/>
                <w:highlight w:val="none"/>
              </w:rPr>
            </w:pPr>
          </w:p>
        </w:tc>
        <w:tc>
          <w:tcPr>
            <w:tcW w:w="1661" w:type="dxa"/>
          </w:tcPr>
          <w:p>
            <w:pPr>
              <w:ind w:firstLine="600" w:firstLineChars="200"/>
              <w:jc w:val="left"/>
              <w:rPr>
                <w:rFonts w:ascii="仿宋" w:hAnsi="仿宋" w:eastAsia="仿宋" w:cs="仿宋"/>
                <w:color w:val="auto"/>
                <w:sz w:val="30"/>
                <w:szCs w:val="30"/>
                <w:highlight w:val="none"/>
              </w:rPr>
            </w:pPr>
          </w:p>
        </w:tc>
      </w:tr>
    </w:tbl>
    <w:p>
      <w:pPr>
        <w:rPr>
          <w:rFonts w:ascii="仿宋" w:hAnsi="仿宋" w:eastAsia="仿宋" w:cs="仿宋"/>
          <w:color w:val="auto"/>
          <w:sz w:val="30"/>
          <w:szCs w:val="30"/>
          <w:highlight w:val="none"/>
        </w:rPr>
      </w:pPr>
    </w:p>
    <w:p>
      <w:pPr>
        <w:widowControl/>
        <w:jc w:val="left"/>
        <w:rPr>
          <w:rFonts w:ascii="仿宋" w:hAnsi="仿宋" w:eastAsia="仿宋" w:cs="仿宋"/>
          <w:color w:val="auto"/>
          <w:sz w:val="30"/>
          <w:szCs w:val="30"/>
          <w:highlight w:val="none"/>
        </w:rPr>
      </w:pPr>
      <w:r>
        <w:rPr>
          <w:rFonts w:ascii="仿宋" w:hAnsi="仿宋" w:eastAsia="仿宋" w:cs="仿宋"/>
          <w:color w:val="auto"/>
          <w:sz w:val="30"/>
          <w:szCs w:val="30"/>
          <w:highlight w:val="none"/>
        </w:rPr>
        <w:br w:type="page"/>
      </w:r>
    </w:p>
    <w:p>
      <w:pPr>
        <w:spacing w:line="460" w:lineRule="exact"/>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附件</w:t>
      </w:r>
      <w:r>
        <w:rPr>
          <w:rFonts w:ascii="仿宋" w:hAnsi="仿宋" w:eastAsia="仿宋" w:cs="仿宋"/>
          <w:color w:val="auto"/>
          <w:sz w:val="30"/>
          <w:szCs w:val="30"/>
          <w:highlight w:val="none"/>
        </w:rPr>
        <w:t>2</w:t>
      </w:r>
      <w:r>
        <w:rPr>
          <w:rFonts w:hint="eastAsia" w:ascii="仿宋" w:hAnsi="仿宋" w:eastAsia="仿宋" w:cs="仿宋"/>
          <w:color w:val="auto"/>
          <w:sz w:val="30"/>
          <w:szCs w:val="30"/>
          <w:highlight w:val="none"/>
        </w:rPr>
        <w:t>：</w:t>
      </w:r>
    </w:p>
    <w:p>
      <w:pPr>
        <w:adjustRightInd w:val="0"/>
        <w:snapToGrid w:val="0"/>
        <w:jc w:val="center"/>
        <w:rPr>
          <w:rFonts w:ascii="仿宋" w:hAnsi="仿宋" w:eastAsia="仿宋"/>
          <w:b/>
          <w:bCs/>
          <w:color w:val="auto"/>
          <w:kern w:val="28"/>
          <w:sz w:val="30"/>
          <w:szCs w:val="30"/>
          <w:highlight w:val="none"/>
          <w:lang w:val="zh-CN"/>
        </w:rPr>
      </w:pPr>
      <w:bookmarkStart w:id="0" w:name="_Hlk50222086"/>
      <w:r>
        <w:rPr>
          <w:rFonts w:hint="eastAsia" w:ascii="仿宋" w:hAnsi="仿宋" w:eastAsia="仿宋"/>
          <w:b/>
          <w:bCs/>
          <w:color w:val="auto"/>
          <w:kern w:val="28"/>
          <w:sz w:val="30"/>
          <w:szCs w:val="30"/>
          <w:highlight w:val="none"/>
          <w:lang w:val="zh-CN"/>
        </w:rPr>
        <w:t>法定代表人证明书</w:t>
      </w:r>
    </w:p>
    <w:p>
      <w:pPr>
        <w:adjustRightInd w:val="0"/>
        <w:snapToGrid w:val="0"/>
        <w:spacing w:line="360" w:lineRule="auto"/>
        <w:rPr>
          <w:rFonts w:ascii="仿宋" w:hAnsi="仿宋" w:eastAsia="仿宋" w:cs="宋体"/>
          <w:color w:val="auto"/>
          <w:kern w:val="0"/>
          <w:sz w:val="30"/>
          <w:szCs w:val="30"/>
          <w:highlight w:val="none"/>
          <w:lang w:bidi="ar"/>
        </w:rPr>
      </w:pPr>
    </w:p>
    <w:p>
      <w:pPr>
        <w:adjustRightInd w:val="0"/>
        <w:snapToGrid w:val="0"/>
        <w:spacing w:line="360" w:lineRule="auto"/>
        <w:rPr>
          <w:rFonts w:ascii="仿宋" w:hAnsi="仿宋" w:eastAsia="仿宋" w:cs="宋体"/>
          <w:color w:val="auto"/>
          <w:kern w:val="0"/>
          <w:sz w:val="30"/>
          <w:szCs w:val="30"/>
          <w:highlight w:val="none"/>
        </w:rPr>
      </w:pPr>
      <w:r>
        <w:rPr>
          <w:rFonts w:hint="eastAsia" w:ascii="仿宋" w:hAnsi="仿宋" w:eastAsia="仿宋" w:cs="仿宋"/>
          <w:bCs/>
          <w:color w:val="auto"/>
          <w:sz w:val="30"/>
          <w:szCs w:val="30"/>
          <w:highlight w:val="none"/>
        </w:rPr>
        <w:t>蒙牛乳业（眉山）有限公司</w:t>
      </w:r>
      <w:r>
        <w:rPr>
          <w:rFonts w:hint="eastAsia" w:ascii="仿宋" w:hAnsi="仿宋" w:eastAsia="仿宋" w:cs="宋体"/>
          <w:color w:val="auto"/>
          <w:kern w:val="0"/>
          <w:sz w:val="30"/>
          <w:szCs w:val="30"/>
          <w:highlight w:val="none"/>
          <w:lang w:bidi="ar"/>
        </w:rPr>
        <w:t>：</w:t>
      </w:r>
    </w:p>
    <w:p>
      <w:pPr>
        <w:adjustRightInd w:val="0"/>
        <w:snapToGrid w:val="0"/>
        <w:spacing w:line="480" w:lineRule="auto"/>
        <w:ind w:firstLine="900" w:firstLineChars="300"/>
        <w:rPr>
          <w:rFonts w:ascii="仿宋" w:hAnsi="仿宋" w:eastAsia="仿宋" w:cs="宋体"/>
          <w:color w:val="auto"/>
          <w:kern w:val="0"/>
          <w:sz w:val="30"/>
          <w:szCs w:val="30"/>
          <w:highlight w:val="none"/>
        </w:rPr>
      </w:pPr>
      <w:r>
        <w:rPr>
          <w:rFonts w:hint="eastAsia" w:ascii="仿宋" w:hAnsi="仿宋" w:eastAsia="仿宋" w:cs="宋体"/>
          <w:color w:val="auto"/>
          <w:kern w:val="0"/>
          <w:sz w:val="30"/>
          <w:szCs w:val="30"/>
          <w:highlight w:val="none"/>
          <w:u w:val="single"/>
          <w:lang w:bidi="ar"/>
        </w:rPr>
        <w:t xml:space="preserve">       </w:t>
      </w:r>
      <w:r>
        <w:rPr>
          <w:rFonts w:ascii="仿宋" w:hAnsi="仿宋" w:eastAsia="仿宋" w:cs="宋体"/>
          <w:color w:val="auto"/>
          <w:kern w:val="0"/>
          <w:sz w:val="30"/>
          <w:szCs w:val="30"/>
          <w:highlight w:val="none"/>
          <w:u w:val="single"/>
          <w:lang w:bidi="ar"/>
        </w:rPr>
        <w:t xml:space="preserve">  </w:t>
      </w:r>
      <w:r>
        <w:rPr>
          <w:rFonts w:hint="eastAsia" w:ascii="仿宋" w:hAnsi="仿宋" w:eastAsia="仿宋" w:cs="宋体"/>
          <w:color w:val="auto"/>
          <w:kern w:val="0"/>
          <w:sz w:val="30"/>
          <w:szCs w:val="30"/>
          <w:highlight w:val="none"/>
          <w:u w:val="single"/>
          <w:lang w:bidi="ar"/>
        </w:rPr>
        <w:t xml:space="preserve">          </w:t>
      </w:r>
      <w:r>
        <w:rPr>
          <w:rFonts w:hint="eastAsia" w:ascii="仿宋" w:hAnsi="仿宋" w:eastAsia="仿宋" w:cs="宋体"/>
          <w:color w:val="auto"/>
          <w:kern w:val="0"/>
          <w:sz w:val="30"/>
          <w:szCs w:val="30"/>
          <w:highlight w:val="none"/>
          <w:lang w:bidi="ar"/>
        </w:rPr>
        <w:t>公司（竞谈方单位名称）法定代表人（       ）参加贵方组织的（</w:t>
      </w:r>
      <w:r>
        <w:rPr>
          <w:rFonts w:hint="eastAsia" w:ascii="仿宋" w:hAnsi="仿宋" w:eastAsia="仿宋" w:cs="宋体"/>
          <w:color w:val="auto"/>
          <w:kern w:val="0"/>
          <w:sz w:val="30"/>
          <w:szCs w:val="30"/>
          <w:highlight w:val="none"/>
          <w:u w:val="single"/>
          <w:lang w:bidi="ar"/>
        </w:rPr>
        <w:t xml:space="preserve">                             ）项目</w:t>
      </w:r>
      <w:r>
        <w:rPr>
          <w:rFonts w:hint="eastAsia" w:ascii="仿宋" w:hAnsi="仿宋" w:eastAsia="仿宋" w:cs="宋体"/>
          <w:color w:val="auto"/>
          <w:kern w:val="0"/>
          <w:sz w:val="30"/>
          <w:szCs w:val="30"/>
          <w:highlight w:val="none"/>
          <w:lang w:bidi="ar"/>
        </w:rPr>
        <w:t>谈判会议（项目编号</w:t>
      </w:r>
      <w:r>
        <w:rPr>
          <w:rFonts w:hint="eastAsia" w:ascii="仿宋" w:hAnsi="仿宋" w:eastAsia="仿宋" w:cs="宋体"/>
          <w:color w:val="auto"/>
          <w:kern w:val="0"/>
          <w:sz w:val="30"/>
          <w:szCs w:val="30"/>
          <w:highlight w:val="none"/>
          <w:u w:val="single"/>
          <w:lang w:bidi="ar"/>
        </w:rPr>
        <w:t xml:space="preserve">              </w:t>
      </w:r>
      <w:r>
        <w:rPr>
          <w:rFonts w:hint="eastAsia" w:ascii="仿宋" w:hAnsi="仿宋" w:eastAsia="仿宋" w:cs="宋体"/>
          <w:color w:val="auto"/>
          <w:kern w:val="0"/>
          <w:sz w:val="30"/>
          <w:szCs w:val="30"/>
          <w:highlight w:val="none"/>
          <w:lang w:bidi="ar"/>
        </w:rPr>
        <w:t>），全权处理竞谈活动中的一切事宜。</w:t>
      </w:r>
    </w:p>
    <w:p>
      <w:pPr>
        <w:spacing w:line="70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法定代表人授权委托书有效期____年__月__日至____年__月__日</w:t>
      </w:r>
    </w:p>
    <w:p>
      <w:pPr>
        <w:spacing w:line="70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竞谈方单位全称（公章）：</w:t>
      </w:r>
      <w:r>
        <w:rPr>
          <w:rFonts w:hint="eastAsia" w:ascii="仿宋" w:hAnsi="仿宋" w:eastAsia="仿宋"/>
          <w:color w:val="auto"/>
          <w:sz w:val="30"/>
          <w:szCs w:val="30"/>
          <w:highlight w:val="none"/>
          <w:u w:val="single"/>
        </w:rPr>
        <w:t xml:space="preserve">                    </w:t>
      </w:r>
    </w:p>
    <w:p>
      <w:pPr>
        <w:spacing w:line="70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法定代表人签字（或盖章）：</w:t>
      </w:r>
      <w:r>
        <w:rPr>
          <w:rFonts w:hint="eastAsia" w:ascii="仿宋" w:hAnsi="仿宋" w:eastAsia="仿宋"/>
          <w:color w:val="auto"/>
          <w:sz w:val="30"/>
          <w:szCs w:val="30"/>
          <w:highlight w:val="none"/>
          <w:u w:val="single"/>
        </w:rPr>
        <w:t xml:space="preserve">                    </w:t>
      </w:r>
    </w:p>
    <w:p>
      <w:pPr>
        <w:spacing w:line="70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授权委托人姓名：</w:t>
      </w:r>
      <w:r>
        <w:rPr>
          <w:rFonts w:hint="eastAsia" w:ascii="仿宋" w:hAnsi="仿宋" w:eastAsia="仿宋"/>
          <w:color w:val="auto"/>
          <w:sz w:val="30"/>
          <w:szCs w:val="30"/>
          <w:highlight w:val="none"/>
          <w:u w:val="single"/>
        </w:rPr>
        <w:t xml:space="preserve">                    </w:t>
      </w:r>
    </w:p>
    <w:p>
      <w:pPr>
        <w:spacing w:line="70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身份证号码：</w:t>
      </w:r>
      <w:r>
        <w:rPr>
          <w:rFonts w:hint="eastAsia" w:ascii="仿宋" w:hAnsi="仿宋" w:eastAsia="仿宋"/>
          <w:color w:val="auto"/>
          <w:sz w:val="30"/>
          <w:szCs w:val="30"/>
          <w:highlight w:val="none"/>
          <w:u w:val="single"/>
        </w:rPr>
        <w:t xml:space="preserve">                    </w:t>
      </w:r>
    </w:p>
    <w:p>
      <w:pPr>
        <w:spacing w:line="70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职务：</w:t>
      </w:r>
      <w:r>
        <w:rPr>
          <w:rFonts w:hint="eastAsia" w:ascii="仿宋" w:hAnsi="仿宋" w:eastAsia="仿宋"/>
          <w:color w:val="auto"/>
          <w:sz w:val="30"/>
          <w:szCs w:val="30"/>
          <w:highlight w:val="none"/>
          <w:u w:val="single"/>
        </w:rPr>
        <w:t xml:space="preserve">                    </w:t>
      </w:r>
    </w:p>
    <w:p>
      <w:pPr>
        <w:adjustRightInd w:val="0"/>
        <w:snapToGrid w:val="0"/>
        <w:spacing w:line="360" w:lineRule="auto"/>
        <w:ind w:firstLine="300" w:firstLineChars="100"/>
        <w:rPr>
          <w:rFonts w:ascii="仿宋" w:hAnsi="仿宋" w:eastAsia="仿宋" w:cs="宋体"/>
          <w:color w:val="auto"/>
          <w:kern w:val="0"/>
          <w:sz w:val="30"/>
          <w:szCs w:val="30"/>
          <w:highlight w:val="none"/>
          <w:lang w:bidi="ar"/>
        </w:rPr>
      </w:pPr>
    </w:p>
    <w:p>
      <w:pPr>
        <w:adjustRightInd w:val="0"/>
        <w:snapToGrid w:val="0"/>
        <w:spacing w:line="360" w:lineRule="auto"/>
        <w:ind w:firstLine="300" w:firstLineChars="100"/>
        <w:rPr>
          <w:rFonts w:ascii="仿宋" w:hAnsi="仿宋" w:eastAsia="仿宋" w:cs="宋体"/>
          <w:color w:val="auto"/>
          <w:kern w:val="0"/>
          <w:sz w:val="30"/>
          <w:szCs w:val="30"/>
          <w:highlight w:val="none"/>
        </w:rPr>
      </w:pPr>
      <w:r>
        <w:rPr>
          <w:rFonts w:hint="eastAsia" w:ascii="仿宋" w:hAnsi="仿宋" w:eastAsia="仿宋" w:cs="宋体"/>
          <w:color w:val="auto"/>
          <w:kern w:val="0"/>
          <w:sz w:val="30"/>
          <w:szCs w:val="30"/>
          <w:highlight w:val="none"/>
          <w:lang w:bidi="ar"/>
        </w:rPr>
        <w:t>附：法定代表人身份证复印件</w:t>
      </w:r>
    </w:p>
    <w:tbl>
      <w:tblPr>
        <w:tblStyle w:val="11"/>
        <w:tblW w:w="90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5"/>
        <w:gridCol w:w="4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42" w:hRule="atLeast"/>
          <w:jc w:val="center"/>
        </w:trPr>
        <w:tc>
          <w:tcPr>
            <w:tcW w:w="45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法定代表人身份证复印件</w:t>
            </w:r>
          </w:p>
          <w:p>
            <w:pPr>
              <w:spacing w:line="360" w:lineRule="auto"/>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（正面）</w:t>
            </w:r>
          </w:p>
        </w:tc>
        <w:tc>
          <w:tcPr>
            <w:tcW w:w="45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法定代表人身份证复印件</w:t>
            </w:r>
          </w:p>
          <w:p>
            <w:pPr>
              <w:spacing w:line="360" w:lineRule="auto"/>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（反面）</w:t>
            </w:r>
          </w:p>
        </w:tc>
      </w:tr>
    </w:tbl>
    <w:p>
      <w:pPr>
        <w:widowControl/>
        <w:jc w:val="left"/>
        <w:rPr>
          <w:rFonts w:ascii="仿宋" w:hAnsi="仿宋" w:eastAsia="仿宋" w:cs="仿宋_GB2312"/>
          <w:color w:val="auto"/>
          <w:sz w:val="30"/>
          <w:szCs w:val="30"/>
          <w:highlight w:val="none"/>
        </w:rPr>
      </w:pPr>
      <w:r>
        <w:rPr>
          <w:rFonts w:hint="eastAsia" w:ascii="仿宋" w:hAnsi="仿宋" w:eastAsia="仿宋"/>
          <w:color w:val="auto"/>
          <w:sz w:val="30"/>
          <w:szCs w:val="30"/>
          <w:highlight w:val="none"/>
          <w:lang w:bidi="ar"/>
        </w:rPr>
        <w:br w:type="page"/>
      </w:r>
      <w:r>
        <w:rPr>
          <w:rFonts w:hint="eastAsia" w:ascii="仿宋" w:hAnsi="仿宋" w:eastAsia="仿宋" w:cs="宋体"/>
          <w:color w:val="auto"/>
          <w:sz w:val="30"/>
          <w:szCs w:val="30"/>
          <w:highlight w:val="none"/>
          <w:lang w:bidi="ar"/>
        </w:rPr>
        <w:t>附件</w:t>
      </w:r>
      <w:r>
        <w:rPr>
          <w:rFonts w:ascii="仿宋" w:hAnsi="仿宋" w:eastAsia="仿宋" w:cs="仿宋_GB2312"/>
          <w:color w:val="auto"/>
          <w:sz w:val="30"/>
          <w:szCs w:val="30"/>
          <w:highlight w:val="none"/>
          <w:lang w:bidi="ar"/>
        </w:rPr>
        <w:t>3</w:t>
      </w:r>
      <w:r>
        <w:rPr>
          <w:rFonts w:hint="eastAsia" w:ascii="仿宋" w:hAnsi="仿宋" w:eastAsia="仿宋" w:cs="宋体"/>
          <w:color w:val="auto"/>
          <w:sz w:val="30"/>
          <w:szCs w:val="30"/>
          <w:highlight w:val="none"/>
          <w:lang w:bidi="ar"/>
        </w:rPr>
        <w:t>：</w:t>
      </w:r>
    </w:p>
    <w:p>
      <w:pPr>
        <w:adjustRightInd w:val="0"/>
        <w:snapToGrid w:val="0"/>
        <w:jc w:val="center"/>
        <w:rPr>
          <w:rFonts w:ascii="仿宋" w:hAnsi="仿宋" w:eastAsia="仿宋"/>
          <w:b/>
          <w:bCs/>
          <w:color w:val="auto"/>
          <w:kern w:val="28"/>
          <w:sz w:val="30"/>
          <w:szCs w:val="30"/>
          <w:highlight w:val="none"/>
          <w:lang w:val="zh-CN"/>
        </w:rPr>
      </w:pPr>
      <w:r>
        <w:rPr>
          <w:rFonts w:hint="eastAsia" w:ascii="仿宋" w:hAnsi="仿宋" w:eastAsia="仿宋"/>
          <w:b/>
          <w:bCs/>
          <w:color w:val="auto"/>
          <w:kern w:val="28"/>
          <w:sz w:val="30"/>
          <w:szCs w:val="30"/>
          <w:highlight w:val="none"/>
          <w:lang w:val="zh-CN"/>
        </w:rPr>
        <w:t>法定代表人授权委托书</w:t>
      </w:r>
      <w:bookmarkEnd w:id="0"/>
    </w:p>
    <w:p>
      <w:pPr>
        <w:jc w:val="center"/>
        <w:rPr>
          <w:rFonts w:ascii="仿宋" w:hAnsi="仿宋" w:eastAsia="仿宋"/>
          <w:color w:val="auto"/>
          <w:sz w:val="30"/>
          <w:szCs w:val="30"/>
          <w:highlight w:val="none"/>
        </w:rPr>
      </w:pPr>
    </w:p>
    <w:p>
      <w:pPr>
        <w:spacing w:line="50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致：</w:t>
      </w:r>
      <w:r>
        <w:rPr>
          <w:rFonts w:hint="eastAsia" w:ascii="仿宋" w:hAnsi="仿宋" w:eastAsia="仿宋"/>
          <w:color w:val="auto"/>
          <w:sz w:val="30"/>
          <w:szCs w:val="30"/>
          <w:highlight w:val="none"/>
          <w:u w:val="single"/>
        </w:rPr>
        <w:t>（项目单位名称）</w:t>
      </w:r>
      <w:r>
        <w:rPr>
          <w:rFonts w:hint="eastAsia" w:ascii="仿宋" w:hAnsi="仿宋" w:eastAsia="仿宋"/>
          <w:color w:val="auto"/>
          <w:sz w:val="30"/>
          <w:szCs w:val="30"/>
          <w:highlight w:val="none"/>
        </w:rPr>
        <w:t xml:space="preserve">    </w:t>
      </w:r>
    </w:p>
    <w:p>
      <w:pPr>
        <w:spacing w:before="312" w:beforeLines="100" w:line="70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u w:val="single"/>
        </w:rPr>
        <w:t xml:space="preserve">        （竞谈方单位名称）        </w:t>
      </w:r>
      <w:r>
        <w:rPr>
          <w:rFonts w:hint="eastAsia" w:ascii="仿宋" w:hAnsi="仿宋" w:eastAsia="仿宋"/>
          <w:color w:val="auto"/>
          <w:sz w:val="30"/>
          <w:szCs w:val="30"/>
          <w:highlight w:val="none"/>
        </w:rPr>
        <w:t>法定代表人</w:t>
      </w:r>
      <w:r>
        <w:rPr>
          <w:rFonts w:hint="eastAsia" w:ascii="仿宋" w:hAnsi="仿宋" w:eastAsia="仿宋"/>
          <w:color w:val="auto"/>
          <w:sz w:val="30"/>
          <w:szCs w:val="30"/>
          <w:highlight w:val="none"/>
          <w:u w:val="single"/>
        </w:rPr>
        <w:t xml:space="preserve">   （法定代表人姓名）  </w:t>
      </w:r>
      <w:r>
        <w:rPr>
          <w:rFonts w:hint="eastAsia" w:ascii="仿宋" w:hAnsi="仿宋" w:eastAsia="仿宋"/>
          <w:color w:val="auto"/>
          <w:sz w:val="30"/>
          <w:szCs w:val="30"/>
          <w:highlight w:val="none"/>
        </w:rPr>
        <w:t>授权</w:t>
      </w:r>
      <w:r>
        <w:rPr>
          <w:rFonts w:hint="eastAsia" w:ascii="仿宋" w:hAnsi="仿宋" w:eastAsia="仿宋"/>
          <w:color w:val="auto"/>
          <w:sz w:val="30"/>
          <w:szCs w:val="30"/>
          <w:highlight w:val="none"/>
          <w:u w:val="single"/>
        </w:rPr>
        <w:t xml:space="preserve">      （全权代表姓名）     </w:t>
      </w:r>
      <w:r>
        <w:rPr>
          <w:rFonts w:hint="eastAsia" w:ascii="仿宋" w:hAnsi="仿宋" w:eastAsia="仿宋"/>
          <w:color w:val="auto"/>
          <w:sz w:val="30"/>
          <w:szCs w:val="30"/>
          <w:highlight w:val="none"/>
        </w:rPr>
        <w:t>为全权代表法定代表人，参加贵方组织的</w:t>
      </w:r>
      <w:r>
        <w:rPr>
          <w:rFonts w:hint="eastAsia" w:ascii="仿宋" w:hAnsi="仿宋" w:eastAsia="仿宋"/>
          <w:color w:val="auto"/>
          <w:sz w:val="30"/>
          <w:szCs w:val="30"/>
          <w:highlight w:val="none"/>
          <w:u w:val="single"/>
        </w:rPr>
        <w:t xml:space="preserve">   （项目名称）    </w:t>
      </w:r>
      <w:r>
        <w:rPr>
          <w:rFonts w:hint="eastAsia" w:ascii="仿宋" w:hAnsi="仿宋" w:eastAsia="仿宋"/>
          <w:color w:val="auto"/>
          <w:sz w:val="30"/>
          <w:szCs w:val="30"/>
          <w:highlight w:val="none"/>
        </w:rPr>
        <w:t>项目竞争性谈判会议</w:t>
      </w:r>
      <w:r>
        <w:rPr>
          <w:rFonts w:hint="eastAsia" w:ascii="仿宋" w:hAnsi="仿宋" w:eastAsia="仿宋" w:cs="宋体"/>
          <w:color w:val="auto"/>
          <w:kern w:val="0"/>
          <w:sz w:val="30"/>
          <w:szCs w:val="30"/>
          <w:highlight w:val="none"/>
          <w:lang w:bidi="ar"/>
        </w:rPr>
        <w:t>（项目编号</w:t>
      </w:r>
      <w:r>
        <w:rPr>
          <w:rFonts w:hint="eastAsia" w:ascii="仿宋" w:hAnsi="仿宋" w:eastAsia="仿宋" w:cs="宋体"/>
          <w:color w:val="auto"/>
          <w:kern w:val="0"/>
          <w:sz w:val="30"/>
          <w:szCs w:val="30"/>
          <w:highlight w:val="none"/>
          <w:u w:val="single"/>
          <w:lang w:bidi="ar"/>
        </w:rPr>
        <w:t xml:space="preserve">              </w:t>
      </w:r>
      <w:r>
        <w:rPr>
          <w:rFonts w:hint="eastAsia" w:ascii="仿宋" w:hAnsi="仿宋" w:eastAsia="仿宋" w:cs="宋体"/>
          <w:color w:val="auto"/>
          <w:kern w:val="0"/>
          <w:sz w:val="30"/>
          <w:szCs w:val="30"/>
          <w:highlight w:val="none"/>
          <w:lang w:bidi="ar"/>
        </w:rPr>
        <w:t>）</w:t>
      </w:r>
      <w:r>
        <w:rPr>
          <w:rFonts w:hint="eastAsia" w:ascii="仿宋" w:hAnsi="仿宋" w:eastAsia="仿宋"/>
          <w:color w:val="auto"/>
          <w:sz w:val="30"/>
          <w:szCs w:val="30"/>
          <w:highlight w:val="none"/>
        </w:rPr>
        <w:t>，全权处理谈判活动中的一切事宜。</w:t>
      </w:r>
    </w:p>
    <w:p>
      <w:pPr>
        <w:spacing w:line="70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法定代表人授权委托书有效期_</w:t>
      </w:r>
      <w:r>
        <w:rPr>
          <w:rFonts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___年</w:t>
      </w:r>
      <w:r>
        <w:rPr>
          <w:rFonts w:ascii="仿宋" w:hAnsi="仿宋" w:eastAsia="仿宋"/>
          <w:color w:val="auto"/>
          <w:sz w:val="30"/>
          <w:szCs w:val="30"/>
          <w:highlight w:val="none"/>
        </w:rPr>
        <w:t xml:space="preserve"> </w:t>
      </w:r>
      <w:r>
        <w:rPr>
          <w:rFonts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u w:val="single"/>
        </w:rPr>
        <w:t>_</w:t>
      </w:r>
      <w:r>
        <w:rPr>
          <w:rFonts w:hint="eastAsia" w:ascii="仿宋" w:hAnsi="仿宋" w:eastAsia="仿宋"/>
          <w:color w:val="auto"/>
          <w:sz w:val="30"/>
          <w:szCs w:val="30"/>
          <w:highlight w:val="none"/>
        </w:rPr>
        <w:t>月_</w:t>
      </w:r>
      <w:r>
        <w:rPr>
          <w:rFonts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_日至__</w:t>
      </w:r>
      <w:r>
        <w:rPr>
          <w:rFonts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__年_</w:t>
      </w:r>
      <w:r>
        <w:rPr>
          <w:rFonts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_月__</w:t>
      </w:r>
      <w:r>
        <w:rPr>
          <w:rFonts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p>
      <w:pPr>
        <w:spacing w:line="70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竞谈方单位全称（公章）：</w:t>
      </w:r>
      <w:r>
        <w:rPr>
          <w:rFonts w:hint="eastAsia" w:ascii="仿宋" w:hAnsi="仿宋" w:eastAsia="仿宋"/>
          <w:color w:val="auto"/>
          <w:sz w:val="30"/>
          <w:szCs w:val="30"/>
          <w:highlight w:val="none"/>
          <w:u w:val="single"/>
        </w:rPr>
        <w:t xml:space="preserve">                    </w:t>
      </w:r>
    </w:p>
    <w:p>
      <w:pPr>
        <w:spacing w:line="70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法定代表人签字（或盖章）：</w:t>
      </w:r>
      <w:r>
        <w:rPr>
          <w:rFonts w:hint="eastAsia" w:ascii="仿宋" w:hAnsi="仿宋" w:eastAsia="仿宋"/>
          <w:color w:val="auto"/>
          <w:sz w:val="30"/>
          <w:szCs w:val="30"/>
          <w:highlight w:val="none"/>
          <w:u w:val="single"/>
        </w:rPr>
        <w:t xml:space="preserve">                    </w:t>
      </w:r>
    </w:p>
    <w:p>
      <w:pPr>
        <w:spacing w:line="70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授权委托人姓名：</w:t>
      </w:r>
      <w:r>
        <w:rPr>
          <w:rFonts w:hint="eastAsia" w:ascii="仿宋" w:hAnsi="仿宋" w:eastAsia="仿宋"/>
          <w:color w:val="auto"/>
          <w:sz w:val="30"/>
          <w:szCs w:val="30"/>
          <w:highlight w:val="none"/>
          <w:u w:val="single"/>
        </w:rPr>
        <w:t xml:space="preserve">                    </w:t>
      </w:r>
    </w:p>
    <w:p>
      <w:pPr>
        <w:spacing w:line="70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身份证号码：</w:t>
      </w:r>
      <w:r>
        <w:rPr>
          <w:rFonts w:hint="eastAsia" w:ascii="仿宋" w:hAnsi="仿宋" w:eastAsia="仿宋"/>
          <w:color w:val="auto"/>
          <w:sz w:val="30"/>
          <w:szCs w:val="30"/>
          <w:highlight w:val="none"/>
          <w:u w:val="single"/>
        </w:rPr>
        <w:t xml:space="preserve">                    </w:t>
      </w:r>
    </w:p>
    <w:p>
      <w:pPr>
        <w:spacing w:line="700" w:lineRule="exact"/>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职务：</w:t>
      </w:r>
      <w:r>
        <w:rPr>
          <w:rFonts w:hint="eastAsia" w:ascii="仿宋" w:hAnsi="仿宋" w:eastAsia="仿宋"/>
          <w:color w:val="auto"/>
          <w:sz w:val="30"/>
          <w:szCs w:val="30"/>
          <w:highlight w:val="none"/>
          <w:u w:val="single"/>
        </w:rPr>
        <w:t xml:space="preserve">                    </w:t>
      </w:r>
    </w:p>
    <w:p>
      <w:pPr>
        <w:adjustRightInd w:val="0"/>
        <w:snapToGrid w:val="0"/>
        <w:spacing w:line="360" w:lineRule="auto"/>
        <w:ind w:firstLine="300" w:firstLineChars="100"/>
        <w:rPr>
          <w:rFonts w:ascii="仿宋" w:hAnsi="仿宋" w:eastAsia="仿宋" w:cs="宋体"/>
          <w:color w:val="auto"/>
          <w:kern w:val="0"/>
          <w:sz w:val="30"/>
          <w:szCs w:val="30"/>
          <w:highlight w:val="none"/>
          <w:lang w:bidi="ar"/>
        </w:rPr>
      </w:pPr>
      <w:r>
        <w:rPr>
          <w:rFonts w:hint="eastAsia" w:ascii="仿宋" w:hAnsi="仿宋" w:eastAsia="仿宋" w:cs="宋体"/>
          <w:color w:val="auto"/>
          <w:kern w:val="0"/>
          <w:sz w:val="30"/>
          <w:szCs w:val="30"/>
          <w:highlight w:val="none"/>
          <w:lang w:bidi="ar"/>
        </w:rPr>
        <w:t>附：</w:t>
      </w:r>
      <w:r>
        <w:rPr>
          <w:rFonts w:ascii="仿宋" w:hAnsi="仿宋" w:eastAsia="仿宋" w:cs="宋体"/>
          <w:color w:val="auto"/>
          <w:kern w:val="0"/>
          <w:sz w:val="30"/>
          <w:szCs w:val="30"/>
          <w:highlight w:val="none"/>
          <w:lang w:bidi="ar"/>
        </w:rPr>
        <w:t xml:space="preserve"> </w:t>
      </w:r>
    </w:p>
    <w:tbl>
      <w:tblPr>
        <w:tblStyle w:val="11"/>
        <w:tblW w:w="90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5"/>
        <w:gridCol w:w="4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75" w:hRule="atLeast"/>
          <w:jc w:val="center"/>
        </w:trPr>
        <w:tc>
          <w:tcPr>
            <w:tcW w:w="45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授权委托人身份证复印件</w:t>
            </w:r>
          </w:p>
          <w:p>
            <w:pPr>
              <w:spacing w:line="360" w:lineRule="auto"/>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（正面）</w:t>
            </w:r>
          </w:p>
        </w:tc>
        <w:tc>
          <w:tcPr>
            <w:tcW w:w="45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授权委托人身份证复印件</w:t>
            </w:r>
          </w:p>
          <w:p>
            <w:pPr>
              <w:spacing w:line="360" w:lineRule="auto"/>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9090" w:type="dxa"/>
            <w:gridSpan w:val="2"/>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授权委托人在本单位的社保证明材料（可另附页）</w:t>
            </w:r>
          </w:p>
        </w:tc>
      </w:tr>
    </w:tbl>
    <w:p>
      <w:pPr>
        <w:jc w:val="left"/>
        <w:rPr>
          <w:rFonts w:ascii="仿宋" w:hAnsi="仿宋" w:eastAsia="仿宋" w:cs="仿宋"/>
          <w:color w:val="auto"/>
          <w:sz w:val="30"/>
          <w:szCs w:val="30"/>
          <w:highlight w:val="none"/>
        </w:rPr>
      </w:pPr>
    </w:p>
    <w:p>
      <w:pPr>
        <w:widowControl/>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附件</w:t>
      </w:r>
      <w:r>
        <w:rPr>
          <w:rFonts w:ascii="仿宋" w:hAnsi="仿宋" w:eastAsia="仿宋" w:cs="仿宋"/>
          <w:color w:val="auto"/>
          <w:sz w:val="30"/>
          <w:szCs w:val="30"/>
          <w:highlight w:val="none"/>
        </w:rPr>
        <w:t>4</w:t>
      </w:r>
      <w:r>
        <w:rPr>
          <w:rFonts w:hint="eastAsia" w:ascii="仿宋" w:hAnsi="仿宋" w:eastAsia="仿宋" w:cs="仿宋"/>
          <w:color w:val="auto"/>
          <w:sz w:val="30"/>
          <w:szCs w:val="30"/>
          <w:highlight w:val="none"/>
        </w:rPr>
        <w:t>：</w:t>
      </w:r>
      <w:r>
        <w:rPr>
          <w:rFonts w:ascii="仿宋" w:hAnsi="仿宋" w:eastAsia="仿宋" w:cs="仿宋"/>
          <w:color w:val="auto"/>
          <w:sz w:val="30"/>
          <w:szCs w:val="30"/>
          <w:highlight w:val="none"/>
        </w:rPr>
        <w:t xml:space="preserve"> </w:t>
      </w:r>
    </w:p>
    <w:p>
      <w:pPr>
        <w:widowControl/>
        <w:spacing w:line="439" w:lineRule="auto"/>
        <w:jc w:val="center"/>
        <w:rPr>
          <w:rFonts w:ascii="宋体" w:hAnsi="宋体" w:cs="宋体"/>
          <w:color w:val="auto"/>
          <w:kern w:val="0"/>
          <w:sz w:val="21"/>
          <w:szCs w:val="21"/>
          <w:highlight w:val="none"/>
        </w:rPr>
      </w:pPr>
      <w:r>
        <w:rPr>
          <w:rFonts w:hint="eastAsia" w:ascii="黑体" w:hAnsi="黑体" w:eastAsia="黑体" w:cs="宋体"/>
          <w:b/>
          <w:bCs/>
          <w:color w:val="auto"/>
          <w:kern w:val="0"/>
          <w:sz w:val="36"/>
          <w:szCs w:val="36"/>
          <w:highlight w:val="none"/>
        </w:rPr>
        <w:t>保密承诺书</w:t>
      </w:r>
    </w:p>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outlineLvl w:val="9"/>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甲方：</w:t>
      </w:r>
      <w:r>
        <w:rPr>
          <w:rFonts w:ascii="Calibri" w:hAnsi="Calibri" w:eastAsia="仿宋" w:cs="Calibri"/>
          <w:color w:val="auto"/>
          <w:kern w:val="0"/>
          <w:sz w:val="28"/>
          <w:szCs w:val="28"/>
          <w:highlight w:val="none"/>
        </w:rPr>
        <w:t> </w:t>
      </w:r>
      <w:r>
        <w:rPr>
          <w:rFonts w:hint="eastAsia" w:ascii="Calibri" w:hAnsi="Calibri" w:eastAsia="仿宋" w:cs="Calibri"/>
          <w:color w:val="auto"/>
          <w:kern w:val="0"/>
          <w:sz w:val="28"/>
          <w:szCs w:val="28"/>
          <w:highlight w:val="none"/>
        </w:rPr>
        <w:t>蒙牛乳业（眉山）有限公司</w:t>
      </w:r>
    </w:p>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outlineLvl w:val="9"/>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地址：四川省眉山市东坡区科工园三路中段</w:t>
      </w:r>
    </w:p>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outlineLvl w:val="9"/>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乙方（承诺方）：</w:t>
      </w:r>
    </w:p>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outlineLvl w:val="9"/>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地址：</w:t>
      </w:r>
    </w:p>
    <w:p>
      <w:pPr>
        <w:keepNext w:val="0"/>
        <w:keepLines w:val="0"/>
        <w:pageBreakBefore w:val="0"/>
        <w:widowControl/>
        <w:kinsoku/>
        <w:wordWrap/>
        <w:overflowPunct/>
        <w:topLinePunct w:val="0"/>
        <w:autoSpaceDE/>
        <w:autoSpaceDN/>
        <w:bidi w:val="0"/>
        <w:adjustRightInd/>
        <w:snapToGrid/>
        <w:spacing w:line="320" w:lineRule="exact"/>
        <w:ind w:right="0" w:rightChars="0" w:firstLine="560"/>
        <w:jc w:val="left"/>
        <w:textAlignment w:val="auto"/>
        <w:outlineLvl w:val="9"/>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甲乙双方就眉山工厂实验室微生物无菌室改造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outlineLvl w:val="9"/>
        <w:rPr>
          <w:rFonts w:ascii="宋体" w:hAnsi="宋体" w:cs="宋体"/>
          <w:color w:val="auto"/>
          <w:kern w:val="0"/>
          <w:sz w:val="24"/>
          <w:highlight w:val="none"/>
        </w:rPr>
      </w:pPr>
      <w:r>
        <w:rPr>
          <w:rFonts w:hint="eastAsia" w:ascii="仿宋" w:hAnsi="仿宋" w:eastAsia="仿宋" w:cs="宋体"/>
          <w:b/>
          <w:bCs/>
          <w:color w:val="auto"/>
          <w:kern w:val="0"/>
          <w:sz w:val="28"/>
          <w:szCs w:val="28"/>
          <w:highlight w:val="none"/>
        </w:rPr>
        <w:t>一、定义</w:t>
      </w:r>
    </w:p>
    <w:p>
      <w:pPr>
        <w:keepNext w:val="0"/>
        <w:keepLines w:val="0"/>
        <w:pageBreakBefore w:val="0"/>
        <w:widowControl/>
        <w:kinsoku/>
        <w:wordWrap/>
        <w:overflowPunct/>
        <w:topLinePunct w:val="0"/>
        <w:autoSpaceDE/>
        <w:autoSpaceDN/>
        <w:bidi w:val="0"/>
        <w:adjustRightInd/>
        <w:snapToGrid/>
        <w:spacing w:line="320" w:lineRule="exact"/>
        <w:ind w:right="0" w:rightChars="0" w:firstLine="560"/>
        <w:jc w:val="left"/>
        <w:textAlignment w:val="auto"/>
        <w:outlineLvl w:val="9"/>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kinsoku/>
        <w:wordWrap/>
        <w:overflowPunct/>
        <w:topLinePunct w:val="0"/>
        <w:autoSpaceDE/>
        <w:autoSpaceDN/>
        <w:bidi w:val="0"/>
        <w:adjustRightInd/>
        <w:snapToGrid/>
        <w:spacing w:line="320" w:lineRule="exact"/>
        <w:ind w:right="0" w:rightChars="0" w:firstLine="560"/>
        <w:jc w:val="left"/>
        <w:textAlignment w:val="auto"/>
        <w:outlineLvl w:val="9"/>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（一）由乙方以书面文件证明：该等信息已于披露之前已由乙方所持有；</w:t>
      </w:r>
    </w:p>
    <w:p>
      <w:pPr>
        <w:keepNext w:val="0"/>
        <w:keepLines w:val="0"/>
        <w:pageBreakBefore w:val="0"/>
        <w:widowControl/>
        <w:kinsoku/>
        <w:wordWrap/>
        <w:overflowPunct/>
        <w:topLinePunct w:val="0"/>
        <w:autoSpaceDE/>
        <w:autoSpaceDN/>
        <w:bidi w:val="0"/>
        <w:adjustRightInd/>
        <w:snapToGrid/>
        <w:spacing w:line="320" w:lineRule="exact"/>
        <w:ind w:right="0" w:rightChars="0" w:firstLine="560"/>
        <w:jc w:val="left"/>
        <w:textAlignment w:val="auto"/>
        <w:outlineLvl w:val="9"/>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（二）已公开发表或非因乙方作为或不作为的原因，已向公众披露；</w:t>
      </w:r>
    </w:p>
    <w:p>
      <w:pPr>
        <w:keepNext w:val="0"/>
        <w:keepLines w:val="0"/>
        <w:pageBreakBefore w:val="0"/>
        <w:widowControl/>
        <w:kinsoku/>
        <w:wordWrap/>
        <w:overflowPunct/>
        <w:topLinePunct w:val="0"/>
        <w:autoSpaceDE/>
        <w:autoSpaceDN/>
        <w:bidi w:val="0"/>
        <w:adjustRightInd/>
        <w:snapToGrid/>
        <w:spacing w:line="320" w:lineRule="exact"/>
        <w:ind w:right="0" w:rightChars="0" w:firstLine="560"/>
        <w:jc w:val="left"/>
        <w:textAlignment w:val="auto"/>
        <w:outlineLvl w:val="9"/>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（三）已由甲方书面同意乙方公开；</w:t>
      </w:r>
    </w:p>
    <w:p>
      <w:pPr>
        <w:keepNext w:val="0"/>
        <w:keepLines w:val="0"/>
        <w:pageBreakBefore w:val="0"/>
        <w:widowControl/>
        <w:kinsoku/>
        <w:wordWrap/>
        <w:overflowPunct/>
        <w:topLinePunct w:val="0"/>
        <w:autoSpaceDE/>
        <w:autoSpaceDN/>
        <w:bidi w:val="0"/>
        <w:adjustRightInd/>
        <w:snapToGrid/>
        <w:spacing w:line="320" w:lineRule="exact"/>
        <w:ind w:right="0" w:rightChars="0" w:firstLine="560"/>
        <w:jc w:val="left"/>
        <w:textAlignment w:val="auto"/>
        <w:outlineLvl w:val="9"/>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（四）由乙方在未使用该等机密信息的情形下独立开发；</w:t>
      </w:r>
    </w:p>
    <w:p>
      <w:pPr>
        <w:keepNext w:val="0"/>
        <w:keepLines w:val="0"/>
        <w:pageBreakBefore w:val="0"/>
        <w:widowControl/>
        <w:kinsoku/>
        <w:wordWrap/>
        <w:overflowPunct/>
        <w:topLinePunct w:val="0"/>
        <w:autoSpaceDE/>
        <w:autoSpaceDN/>
        <w:bidi w:val="0"/>
        <w:adjustRightInd/>
        <w:snapToGrid/>
        <w:spacing w:line="320" w:lineRule="exact"/>
        <w:ind w:right="0" w:rightChars="0" w:firstLine="560"/>
        <w:jc w:val="left"/>
        <w:textAlignment w:val="auto"/>
        <w:outlineLvl w:val="9"/>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（五）乙方从第三方处合法、正当地取得，且该第三方对该等机密信息不承担保密义务。</w:t>
      </w:r>
    </w:p>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outlineLvl w:val="9"/>
        <w:rPr>
          <w:rFonts w:ascii="宋体" w:hAnsi="宋体" w:cs="宋体"/>
          <w:color w:val="auto"/>
          <w:kern w:val="0"/>
          <w:sz w:val="24"/>
          <w:highlight w:val="none"/>
        </w:rPr>
      </w:pPr>
      <w:r>
        <w:rPr>
          <w:rFonts w:hint="eastAsia" w:ascii="仿宋" w:hAnsi="仿宋" w:eastAsia="仿宋" w:cs="宋体"/>
          <w:b/>
          <w:bCs/>
          <w:color w:val="auto"/>
          <w:kern w:val="0"/>
          <w:sz w:val="28"/>
          <w:szCs w:val="28"/>
          <w:highlight w:val="none"/>
        </w:rPr>
        <w:t>二、保密</w:t>
      </w:r>
    </w:p>
    <w:p>
      <w:pPr>
        <w:keepNext w:val="0"/>
        <w:keepLines w:val="0"/>
        <w:pageBreakBefore w:val="0"/>
        <w:widowControl/>
        <w:kinsoku/>
        <w:wordWrap/>
        <w:overflowPunct/>
        <w:topLinePunct w:val="0"/>
        <w:autoSpaceDE/>
        <w:autoSpaceDN/>
        <w:bidi w:val="0"/>
        <w:adjustRightInd/>
        <w:snapToGrid/>
        <w:spacing w:line="320" w:lineRule="exact"/>
        <w:ind w:right="0" w:rightChars="0" w:firstLine="560"/>
        <w:jc w:val="left"/>
        <w:textAlignment w:val="auto"/>
        <w:outlineLvl w:val="9"/>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r>
        <w:rPr>
          <w:rFonts w:ascii="Calibri" w:hAnsi="Calibri" w:eastAsia="仿宋" w:cs="Calibri"/>
          <w:color w:val="auto"/>
          <w:kern w:val="0"/>
          <w:sz w:val="28"/>
          <w:szCs w:val="28"/>
          <w:highlight w:val="none"/>
        </w:rPr>
        <w:t>     </w:t>
      </w:r>
    </w:p>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outlineLvl w:val="9"/>
        <w:rPr>
          <w:rFonts w:ascii="宋体" w:hAnsi="宋体" w:cs="宋体"/>
          <w:color w:val="auto"/>
          <w:kern w:val="0"/>
          <w:sz w:val="24"/>
          <w:highlight w:val="none"/>
        </w:rPr>
      </w:pPr>
      <w:r>
        <w:rPr>
          <w:rFonts w:hint="eastAsia" w:ascii="仿宋" w:hAnsi="仿宋" w:eastAsia="仿宋" w:cs="宋体"/>
          <w:b/>
          <w:bCs/>
          <w:color w:val="auto"/>
          <w:kern w:val="0"/>
          <w:sz w:val="28"/>
          <w:szCs w:val="28"/>
          <w:highlight w:val="none"/>
        </w:rPr>
        <w:t>三、公开</w:t>
      </w:r>
    </w:p>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outlineLvl w:val="9"/>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Calibri" w:hAnsi="Calibri" w:eastAsia="仿宋" w:cs="Calibri"/>
          <w:color w:val="auto"/>
          <w:kern w:val="0"/>
          <w:sz w:val="28"/>
          <w:szCs w:val="28"/>
          <w:highlight w:val="none"/>
        </w:rPr>
        <w:t>             </w:t>
      </w:r>
    </w:p>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outlineLvl w:val="9"/>
        <w:rPr>
          <w:rFonts w:ascii="宋体" w:hAnsi="宋体" w:cs="宋体"/>
          <w:color w:val="auto"/>
          <w:kern w:val="0"/>
          <w:sz w:val="24"/>
          <w:highlight w:val="none"/>
        </w:rPr>
      </w:pPr>
      <w:r>
        <w:rPr>
          <w:rFonts w:hint="eastAsia" w:ascii="仿宋" w:hAnsi="仿宋" w:eastAsia="仿宋" w:cs="宋体"/>
          <w:b/>
          <w:bCs/>
          <w:color w:val="auto"/>
          <w:kern w:val="0"/>
          <w:sz w:val="28"/>
          <w:szCs w:val="28"/>
          <w:highlight w:val="none"/>
        </w:rPr>
        <w:t>四、强制性披露</w:t>
      </w:r>
    </w:p>
    <w:p>
      <w:pPr>
        <w:keepNext w:val="0"/>
        <w:keepLines w:val="0"/>
        <w:pageBreakBefore w:val="0"/>
        <w:widowControl/>
        <w:kinsoku/>
        <w:wordWrap/>
        <w:overflowPunct/>
        <w:topLinePunct w:val="0"/>
        <w:autoSpaceDE/>
        <w:autoSpaceDN/>
        <w:bidi w:val="0"/>
        <w:adjustRightInd/>
        <w:snapToGrid/>
        <w:spacing w:line="320" w:lineRule="exact"/>
        <w:ind w:right="0" w:rightChars="0" w:firstLine="636"/>
        <w:jc w:val="left"/>
        <w:textAlignment w:val="auto"/>
        <w:outlineLvl w:val="9"/>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outlineLvl w:val="9"/>
        <w:rPr>
          <w:rFonts w:ascii="宋体" w:hAnsi="宋体" w:cs="宋体"/>
          <w:color w:val="auto"/>
          <w:kern w:val="0"/>
          <w:sz w:val="24"/>
          <w:highlight w:val="none"/>
        </w:rPr>
      </w:pPr>
      <w:r>
        <w:rPr>
          <w:rFonts w:hint="eastAsia" w:ascii="仿宋" w:hAnsi="仿宋" w:eastAsia="仿宋" w:cs="宋体"/>
          <w:b/>
          <w:bCs/>
          <w:color w:val="auto"/>
          <w:kern w:val="0"/>
          <w:sz w:val="28"/>
          <w:szCs w:val="28"/>
          <w:highlight w:val="none"/>
        </w:rPr>
        <w:t>五、返还资料</w:t>
      </w:r>
    </w:p>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outlineLvl w:val="9"/>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在承诺书目的终止、撤消、完成、被拒绝或以其他方式解除后，根据甲方的书面要求，乙方应在项目谈判协商终止后的</w:t>
      </w:r>
      <w:r>
        <w:rPr>
          <w:rFonts w:ascii="Calibri" w:hAnsi="Calibri" w:eastAsia="仿宋" w:cs="Calibri"/>
          <w:color w:val="auto"/>
          <w:kern w:val="0"/>
          <w:sz w:val="28"/>
          <w:szCs w:val="28"/>
          <w:highlight w:val="none"/>
          <w:u w:val="single"/>
        </w:rPr>
        <w:t>  </w:t>
      </w:r>
      <w:r>
        <w:rPr>
          <w:rFonts w:hint="eastAsia" w:ascii="仿宋" w:hAnsi="仿宋" w:eastAsia="仿宋" w:cs="宋体"/>
          <w:color w:val="auto"/>
          <w:kern w:val="0"/>
          <w:sz w:val="28"/>
          <w:szCs w:val="28"/>
          <w:highlight w:val="none"/>
          <w:u w:val="single"/>
        </w:rPr>
        <w:t>15</w:t>
      </w:r>
      <w:r>
        <w:rPr>
          <w:rFonts w:ascii="Calibri" w:hAnsi="Calibri" w:eastAsia="仿宋" w:cs="Calibri"/>
          <w:color w:val="auto"/>
          <w:kern w:val="0"/>
          <w:sz w:val="28"/>
          <w:szCs w:val="28"/>
          <w:highlight w:val="none"/>
          <w:u w:val="single"/>
        </w:rPr>
        <w:t> </w:t>
      </w:r>
      <w:r>
        <w:rPr>
          <w:rFonts w:hint="eastAsia" w:ascii="仿宋" w:hAnsi="仿宋" w:eastAsia="仿宋" w:cs="宋体"/>
          <w:color w:val="auto"/>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outlineLvl w:val="9"/>
        <w:rPr>
          <w:rFonts w:ascii="宋体" w:hAnsi="宋体" w:cs="宋体"/>
          <w:color w:val="auto"/>
          <w:kern w:val="0"/>
          <w:sz w:val="24"/>
          <w:highlight w:val="none"/>
        </w:rPr>
      </w:pPr>
      <w:r>
        <w:rPr>
          <w:rFonts w:hint="eastAsia" w:ascii="仿宋" w:hAnsi="仿宋" w:eastAsia="仿宋" w:cs="宋体"/>
          <w:b/>
          <w:bCs/>
          <w:color w:val="auto"/>
          <w:kern w:val="0"/>
          <w:sz w:val="28"/>
          <w:szCs w:val="28"/>
          <w:highlight w:val="none"/>
        </w:rPr>
        <w:t>六、非授权许可</w:t>
      </w:r>
    </w:p>
    <w:p>
      <w:pPr>
        <w:keepNext w:val="0"/>
        <w:keepLines w:val="0"/>
        <w:pageBreakBefore w:val="0"/>
        <w:widowControl/>
        <w:kinsoku/>
        <w:wordWrap/>
        <w:overflowPunct/>
        <w:topLinePunct w:val="0"/>
        <w:autoSpaceDE/>
        <w:autoSpaceDN/>
        <w:bidi w:val="0"/>
        <w:adjustRightInd/>
        <w:snapToGrid/>
        <w:spacing w:line="320" w:lineRule="exact"/>
        <w:ind w:right="0" w:rightChars="0" w:firstLine="560"/>
        <w:jc w:val="left"/>
        <w:textAlignment w:val="auto"/>
        <w:outlineLvl w:val="9"/>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outlineLvl w:val="9"/>
        <w:rPr>
          <w:rFonts w:ascii="宋体" w:hAnsi="宋体" w:cs="宋体"/>
          <w:color w:val="auto"/>
          <w:kern w:val="0"/>
          <w:sz w:val="24"/>
          <w:highlight w:val="none"/>
        </w:rPr>
      </w:pPr>
      <w:r>
        <w:rPr>
          <w:rFonts w:hint="eastAsia" w:ascii="仿宋" w:hAnsi="仿宋" w:eastAsia="仿宋" w:cs="宋体"/>
          <w:b/>
          <w:bCs/>
          <w:color w:val="auto"/>
          <w:kern w:val="0"/>
          <w:sz w:val="28"/>
          <w:szCs w:val="28"/>
          <w:highlight w:val="none"/>
        </w:rPr>
        <w:t>七、义务限定</w:t>
      </w:r>
    </w:p>
    <w:p>
      <w:pPr>
        <w:keepNext w:val="0"/>
        <w:keepLines w:val="0"/>
        <w:pageBreakBefore w:val="0"/>
        <w:widowControl/>
        <w:kinsoku/>
        <w:wordWrap/>
        <w:overflowPunct/>
        <w:topLinePunct w:val="0"/>
        <w:autoSpaceDE/>
        <w:autoSpaceDN/>
        <w:bidi w:val="0"/>
        <w:adjustRightInd/>
        <w:snapToGrid/>
        <w:spacing w:line="320" w:lineRule="exact"/>
        <w:ind w:left="1" w:right="0" w:rightChars="0"/>
        <w:jc w:val="left"/>
        <w:textAlignment w:val="auto"/>
        <w:outlineLvl w:val="9"/>
        <w:rPr>
          <w:rFonts w:ascii="宋体" w:hAnsi="宋体" w:cs="宋体"/>
          <w:color w:val="auto"/>
          <w:kern w:val="0"/>
          <w:sz w:val="24"/>
          <w:highlight w:val="none"/>
        </w:rPr>
      </w:pPr>
      <w:r>
        <w:rPr>
          <w:rFonts w:ascii="Calibri" w:hAnsi="Calibri" w:eastAsia="仿宋" w:cs="Calibri"/>
          <w:b/>
          <w:bCs/>
          <w:color w:val="auto"/>
          <w:kern w:val="0"/>
          <w:sz w:val="28"/>
          <w:szCs w:val="28"/>
          <w:highlight w:val="none"/>
        </w:rPr>
        <w:t>   </w:t>
      </w:r>
      <w:r>
        <w:rPr>
          <w:rFonts w:ascii="Calibri" w:hAnsi="Calibri" w:eastAsia="仿宋" w:cs="Calibri"/>
          <w:color w:val="auto"/>
          <w:kern w:val="0"/>
          <w:sz w:val="28"/>
          <w:szCs w:val="28"/>
          <w:highlight w:val="none"/>
        </w:rPr>
        <w:t> </w:t>
      </w:r>
      <w:r>
        <w:rPr>
          <w:rFonts w:hint="eastAsia" w:ascii="仿宋" w:hAnsi="仿宋" w:eastAsia="仿宋" w:cs="宋体"/>
          <w:color w:val="auto"/>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outlineLvl w:val="9"/>
        <w:rPr>
          <w:rFonts w:ascii="宋体" w:hAnsi="宋体" w:cs="宋体"/>
          <w:color w:val="auto"/>
          <w:kern w:val="0"/>
          <w:sz w:val="24"/>
          <w:highlight w:val="none"/>
        </w:rPr>
      </w:pPr>
      <w:r>
        <w:rPr>
          <w:rFonts w:hint="eastAsia" w:ascii="仿宋" w:hAnsi="仿宋" w:eastAsia="仿宋" w:cs="宋体"/>
          <w:b/>
          <w:bCs/>
          <w:color w:val="auto"/>
          <w:kern w:val="0"/>
          <w:sz w:val="28"/>
          <w:szCs w:val="28"/>
          <w:highlight w:val="none"/>
        </w:rPr>
        <w:t>八、信息准确性</w:t>
      </w:r>
    </w:p>
    <w:p>
      <w:pPr>
        <w:keepNext w:val="0"/>
        <w:keepLines w:val="0"/>
        <w:pageBreakBefore w:val="0"/>
        <w:widowControl/>
        <w:kinsoku/>
        <w:wordWrap/>
        <w:overflowPunct/>
        <w:topLinePunct w:val="0"/>
        <w:autoSpaceDE/>
        <w:autoSpaceDN/>
        <w:bidi w:val="0"/>
        <w:adjustRightInd/>
        <w:snapToGrid/>
        <w:spacing w:line="320" w:lineRule="exact"/>
        <w:ind w:left="1" w:right="0" w:rightChars="0"/>
        <w:jc w:val="left"/>
        <w:textAlignment w:val="auto"/>
        <w:outlineLvl w:val="9"/>
        <w:rPr>
          <w:rFonts w:ascii="宋体" w:hAnsi="宋体" w:cs="宋体"/>
          <w:color w:val="auto"/>
          <w:kern w:val="0"/>
          <w:sz w:val="24"/>
          <w:highlight w:val="none"/>
        </w:rPr>
      </w:pPr>
      <w:r>
        <w:rPr>
          <w:rFonts w:ascii="Calibri" w:hAnsi="Calibri" w:eastAsia="仿宋" w:cs="Calibri"/>
          <w:color w:val="auto"/>
          <w:kern w:val="0"/>
          <w:sz w:val="28"/>
          <w:szCs w:val="28"/>
          <w:highlight w:val="none"/>
        </w:rPr>
        <w:t>        </w:t>
      </w:r>
      <w:r>
        <w:rPr>
          <w:rFonts w:hint="eastAsia" w:ascii="仿宋" w:hAnsi="仿宋" w:eastAsia="仿宋" w:cs="宋体"/>
          <w:color w:val="auto"/>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outlineLvl w:val="9"/>
        <w:rPr>
          <w:rFonts w:ascii="宋体" w:hAnsi="宋体" w:cs="宋体"/>
          <w:color w:val="auto"/>
          <w:kern w:val="0"/>
          <w:sz w:val="24"/>
          <w:highlight w:val="none"/>
        </w:rPr>
      </w:pPr>
      <w:r>
        <w:rPr>
          <w:rFonts w:hint="eastAsia" w:ascii="仿宋" w:hAnsi="仿宋" w:eastAsia="仿宋" w:cs="宋体"/>
          <w:b/>
          <w:bCs/>
          <w:color w:val="auto"/>
          <w:kern w:val="0"/>
          <w:sz w:val="28"/>
          <w:szCs w:val="28"/>
          <w:highlight w:val="none"/>
        </w:rPr>
        <w:t>九、期限</w:t>
      </w:r>
    </w:p>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outlineLvl w:val="9"/>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本承诺书中乙方之保密义务应自乙方收到机密信息之日起</w:t>
      </w:r>
      <w:r>
        <w:rPr>
          <w:rFonts w:ascii="Calibri" w:hAnsi="Calibri" w:eastAsia="仿宋" w:cs="Calibri"/>
          <w:color w:val="auto"/>
          <w:kern w:val="0"/>
          <w:sz w:val="28"/>
          <w:szCs w:val="28"/>
          <w:highlight w:val="none"/>
          <w:u w:val="single"/>
        </w:rPr>
        <w:t>  </w:t>
      </w:r>
      <w:r>
        <w:rPr>
          <w:rFonts w:hint="eastAsia" w:ascii="仿宋" w:hAnsi="仿宋" w:eastAsia="仿宋" w:cs="宋体"/>
          <w:color w:val="auto"/>
          <w:kern w:val="0"/>
          <w:sz w:val="28"/>
          <w:szCs w:val="28"/>
          <w:highlight w:val="none"/>
          <w:u w:val="single"/>
        </w:rPr>
        <w:t>五</w:t>
      </w:r>
      <w:r>
        <w:rPr>
          <w:rFonts w:ascii="Calibri" w:hAnsi="Calibri" w:eastAsia="仿宋" w:cs="Calibri"/>
          <w:color w:val="auto"/>
          <w:kern w:val="0"/>
          <w:sz w:val="28"/>
          <w:szCs w:val="28"/>
          <w:highlight w:val="none"/>
          <w:u w:val="single"/>
        </w:rPr>
        <w:t>  </w:t>
      </w:r>
      <w:r>
        <w:rPr>
          <w:rFonts w:hint="eastAsia" w:ascii="仿宋" w:hAnsi="仿宋" w:eastAsia="仿宋" w:cs="宋体"/>
          <w:color w:val="auto"/>
          <w:kern w:val="0"/>
          <w:sz w:val="28"/>
          <w:szCs w:val="28"/>
          <w:highlight w:val="none"/>
        </w:rPr>
        <w:t>年内持续有效，且不因承诺书目的之达成而终止。</w:t>
      </w:r>
    </w:p>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outlineLvl w:val="9"/>
        <w:rPr>
          <w:rFonts w:ascii="宋体" w:hAnsi="宋体" w:cs="宋体"/>
          <w:color w:val="auto"/>
          <w:kern w:val="0"/>
          <w:sz w:val="24"/>
          <w:highlight w:val="none"/>
        </w:rPr>
      </w:pPr>
      <w:r>
        <w:rPr>
          <w:rFonts w:hint="eastAsia" w:ascii="仿宋" w:hAnsi="仿宋" w:eastAsia="仿宋" w:cs="宋体"/>
          <w:b/>
          <w:bCs/>
          <w:color w:val="auto"/>
          <w:kern w:val="0"/>
          <w:sz w:val="28"/>
          <w:szCs w:val="28"/>
          <w:highlight w:val="none"/>
        </w:rPr>
        <w:t>十、补充条款</w:t>
      </w:r>
    </w:p>
    <w:p>
      <w:pPr>
        <w:keepNext w:val="0"/>
        <w:keepLines w:val="0"/>
        <w:pageBreakBefore w:val="0"/>
        <w:widowControl/>
        <w:kinsoku/>
        <w:wordWrap/>
        <w:overflowPunct/>
        <w:topLinePunct w:val="0"/>
        <w:autoSpaceDE/>
        <w:autoSpaceDN/>
        <w:bidi w:val="0"/>
        <w:adjustRightInd/>
        <w:snapToGrid/>
        <w:spacing w:line="320" w:lineRule="exact"/>
        <w:ind w:right="0" w:rightChars="0" w:firstLine="562"/>
        <w:jc w:val="left"/>
        <w:textAlignment w:val="auto"/>
        <w:outlineLvl w:val="9"/>
        <w:rPr>
          <w:rFonts w:ascii="宋体" w:hAnsi="宋体" w:cs="宋体"/>
          <w:color w:val="auto"/>
          <w:kern w:val="0"/>
          <w:sz w:val="24"/>
          <w:highlight w:val="none"/>
        </w:rPr>
      </w:pPr>
      <w:r>
        <w:rPr>
          <w:rFonts w:hint="eastAsia" w:ascii="仿宋" w:hAnsi="仿宋" w:eastAsia="仿宋" w:cs="宋体"/>
          <w:b/>
          <w:bCs/>
          <w:color w:val="auto"/>
          <w:kern w:val="0"/>
          <w:sz w:val="28"/>
          <w:szCs w:val="28"/>
          <w:highlight w:val="none"/>
        </w:rPr>
        <w:t>（一）合规条款</w:t>
      </w:r>
    </w:p>
    <w:p>
      <w:pPr>
        <w:keepNext w:val="0"/>
        <w:keepLines w:val="0"/>
        <w:pageBreakBefore w:val="0"/>
        <w:widowControl/>
        <w:kinsoku/>
        <w:wordWrap/>
        <w:overflowPunct/>
        <w:topLinePunct w:val="0"/>
        <w:autoSpaceDE/>
        <w:autoSpaceDN/>
        <w:bidi w:val="0"/>
        <w:adjustRightInd/>
        <w:snapToGrid/>
        <w:spacing w:line="320" w:lineRule="exact"/>
        <w:ind w:right="0" w:rightChars="0" w:firstLine="560"/>
        <w:jc w:val="left"/>
        <w:textAlignment w:val="auto"/>
        <w:outlineLvl w:val="9"/>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keepNext w:val="0"/>
        <w:keepLines w:val="0"/>
        <w:pageBreakBefore w:val="0"/>
        <w:widowControl/>
        <w:kinsoku/>
        <w:wordWrap/>
        <w:overflowPunct/>
        <w:topLinePunct w:val="0"/>
        <w:autoSpaceDE/>
        <w:autoSpaceDN/>
        <w:bidi w:val="0"/>
        <w:adjustRightInd/>
        <w:snapToGrid/>
        <w:spacing w:line="320" w:lineRule="exact"/>
        <w:ind w:right="0" w:rightChars="0" w:firstLine="560"/>
        <w:jc w:val="left"/>
        <w:textAlignment w:val="auto"/>
        <w:outlineLvl w:val="9"/>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2、履约行为合规承诺：乙方承诺具有履行本承诺书约定的能力，且履行行为符合现行法律法规等规范性文件的要求。</w:t>
      </w:r>
    </w:p>
    <w:p>
      <w:pPr>
        <w:keepNext w:val="0"/>
        <w:keepLines w:val="0"/>
        <w:pageBreakBefore w:val="0"/>
        <w:widowControl/>
        <w:kinsoku/>
        <w:wordWrap/>
        <w:overflowPunct/>
        <w:topLinePunct w:val="0"/>
        <w:autoSpaceDE/>
        <w:autoSpaceDN/>
        <w:bidi w:val="0"/>
        <w:adjustRightInd/>
        <w:snapToGrid/>
        <w:spacing w:line="320" w:lineRule="exact"/>
        <w:ind w:right="0" w:rightChars="0" w:firstLine="560"/>
        <w:jc w:val="left"/>
        <w:textAlignment w:val="auto"/>
        <w:outlineLvl w:val="9"/>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keepNext w:val="0"/>
        <w:keepLines w:val="0"/>
        <w:pageBreakBefore w:val="0"/>
        <w:widowControl/>
        <w:kinsoku/>
        <w:wordWrap/>
        <w:overflowPunct/>
        <w:topLinePunct w:val="0"/>
        <w:autoSpaceDE/>
        <w:autoSpaceDN/>
        <w:bidi w:val="0"/>
        <w:adjustRightInd/>
        <w:snapToGrid/>
        <w:spacing w:line="320" w:lineRule="exact"/>
        <w:ind w:right="0" w:rightChars="0" w:firstLine="560"/>
        <w:jc w:val="left"/>
        <w:textAlignment w:val="auto"/>
        <w:outlineLvl w:val="9"/>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4、合规检查：乙方应积极配合甲方的合规检查，理解并接受甲方对乙方的合规管理要求，同意配合合规检查，并不得隐瞒任何可能对甲方利益造成影响的信息。</w:t>
      </w:r>
    </w:p>
    <w:p>
      <w:pPr>
        <w:keepNext w:val="0"/>
        <w:keepLines w:val="0"/>
        <w:pageBreakBefore w:val="0"/>
        <w:widowControl/>
        <w:kinsoku/>
        <w:wordWrap/>
        <w:overflowPunct/>
        <w:topLinePunct w:val="0"/>
        <w:autoSpaceDE/>
        <w:autoSpaceDN/>
        <w:bidi w:val="0"/>
        <w:adjustRightInd/>
        <w:snapToGrid/>
        <w:spacing w:line="320" w:lineRule="exact"/>
        <w:ind w:right="0" w:rightChars="0" w:firstLine="560"/>
        <w:jc w:val="left"/>
        <w:textAlignment w:val="auto"/>
        <w:outlineLvl w:val="9"/>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5、劳动用工:</w:t>
      </w:r>
      <w:r>
        <w:rPr>
          <w:rFonts w:ascii="Calibri" w:hAnsi="Calibri" w:eastAsia="仿宋" w:cs="Calibri"/>
          <w:color w:val="auto"/>
          <w:kern w:val="0"/>
          <w:sz w:val="28"/>
          <w:szCs w:val="28"/>
          <w:highlight w:val="none"/>
        </w:rPr>
        <w:t> </w:t>
      </w:r>
      <w:r>
        <w:rPr>
          <w:rFonts w:hint="eastAsia" w:ascii="仿宋" w:hAnsi="仿宋" w:eastAsia="仿宋" w:cs="宋体"/>
          <w:color w:val="auto"/>
          <w:kern w:val="0"/>
          <w:sz w:val="28"/>
          <w:szCs w:val="28"/>
          <w:highlight w:val="none"/>
        </w:rPr>
        <w:t>乙方承诺不雇佣、使用童工，保障其员工的劳动合法权益，不纵容、支持、实施歧视、威胁员工的行为或发布相关言论。</w:t>
      </w:r>
    </w:p>
    <w:p>
      <w:pPr>
        <w:keepNext w:val="0"/>
        <w:keepLines w:val="0"/>
        <w:pageBreakBefore w:val="0"/>
        <w:widowControl/>
        <w:kinsoku/>
        <w:wordWrap/>
        <w:overflowPunct/>
        <w:topLinePunct w:val="0"/>
        <w:autoSpaceDE/>
        <w:autoSpaceDN/>
        <w:bidi w:val="0"/>
        <w:adjustRightInd/>
        <w:snapToGrid/>
        <w:spacing w:line="320" w:lineRule="exact"/>
        <w:ind w:right="0" w:rightChars="0" w:firstLine="560"/>
        <w:jc w:val="left"/>
        <w:textAlignment w:val="auto"/>
        <w:outlineLvl w:val="9"/>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keepNext w:val="0"/>
        <w:keepLines w:val="0"/>
        <w:pageBreakBefore w:val="0"/>
        <w:widowControl/>
        <w:kinsoku/>
        <w:wordWrap/>
        <w:overflowPunct/>
        <w:topLinePunct w:val="0"/>
        <w:autoSpaceDE/>
        <w:autoSpaceDN/>
        <w:bidi w:val="0"/>
        <w:adjustRightInd/>
        <w:snapToGrid/>
        <w:spacing w:line="320" w:lineRule="exact"/>
        <w:ind w:right="0" w:rightChars="0" w:firstLine="560"/>
        <w:jc w:val="left"/>
        <w:textAlignment w:val="auto"/>
        <w:outlineLvl w:val="9"/>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7、严格约束乙方员工及其代理人：乙方承诺严格遵守合规承诺条款，若乙方员工及乙方的代理人或代理机构违反相关承诺即视为乙方违反。</w:t>
      </w:r>
    </w:p>
    <w:p>
      <w:pPr>
        <w:keepNext w:val="0"/>
        <w:keepLines w:val="0"/>
        <w:pageBreakBefore w:val="0"/>
        <w:widowControl/>
        <w:kinsoku/>
        <w:wordWrap/>
        <w:overflowPunct/>
        <w:topLinePunct w:val="0"/>
        <w:autoSpaceDE/>
        <w:autoSpaceDN/>
        <w:bidi w:val="0"/>
        <w:adjustRightInd/>
        <w:snapToGrid/>
        <w:spacing w:line="320" w:lineRule="exact"/>
        <w:ind w:right="0" w:rightChars="0" w:firstLine="560"/>
        <w:jc w:val="left"/>
        <w:textAlignment w:val="auto"/>
        <w:outlineLvl w:val="9"/>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keepNext w:val="0"/>
        <w:keepLines w:val="0"/>
        <w:pageBreakBefore w:val="0"/>
        <w:widowControl/>
        <w:kinsoku/>
        <w:wordWrap/>
        <w:overflowPunct/>
        <w:topLinePunct w:val="0"/>
        <w:autoSpaceDE/>
        <w:autoSpaceDN/>
        <w:bidi w:val="0"/>
        <w:adjustRightInd/>
        <w:snapToGrid/>
        <w:spacing w:line="320" w:lineRule="exact"/>
        <w:ind w:right="0" w:rightChars="0" w:firstLine="560"/>
        <w:jc w:val="left"/>
        <w:textAlignment w:val="auto"/>
        <w:outlineLvl w:val="9"/>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keepNext w:val="0"/>
        <w:keepLines w:val="0"/>
        <w:pageBreakBefore w:val="0"/>
        <w:widowControl/>
        <w:kinsoku/>
        <w:wordWrap/>
        <w:overflowPunct/>
        <w:topLinePunct w:val="0"/>
        <w:autoSpaceDE/>
        <w:autoSpaceDN/>
        <w:bidi w:val="0"/>
        <w:adjustRightInd/>
        <w:snapToGrid/>
        <w:spacing w:line="320" w:lineRule="exact"/>
        <w:ind w:right="0" w:rightChars="0" w:firstLine="560"/>
        <w:jc w:val="left"/>
        <w:textAlignment w:val="auto"/>
        <w:outlineLvl w:val="9"/>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10、责任承担：如果乙方违反前述合规承诺条款，甲方有权要求乙方承担因此而给甲方造成的全部损失。</w:t>
      </w:r>
    </w:p>
    <w:p>
      <w:pPr>
        <w:keepNext w:val="0"/>
        <w:keepLines w:val="0"/>
        <w:pageBreakBefore w:val="0"/>
        <w:widowControl/>
        <w:kinsoku/>
        <w:wordWrap/>
        <w:overflowPunct/>
        <w:topLinePunct w:val="0"/>
        <w:autoSpaceDE/>
        <w:autoSpaceDN/>
        <w:bidi w:val="0"/>
        <w:adjustRightInd/>
        <w:snapToGrid/>
        <w:spacing w:line="320" w:lineRule="exact"/>
        <w:ind w:right="0" w:rightChars="0" w:firstLine="560"/>
        <w:jc w:val="left"/>
        <w:textAlignment w:val="auto"/>
        <w:outlineLvl w:val="9"/>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12、适用原则：本承诺书中合规条款对乙方的要求与承诺书中其他条款不一致的，以对乙方要求更高的条款为准。</w:t>
      </w:r>
    </w:p>
    <w:p>
      <w:pPr>
        <w:keepNext w:val="0"/>
        <w:keepLines w:val="0"/>
        <w:pageBreakBefore w:val="0"/>
        <w:widowControl/>
        <w:kinsoku/>
        <w:wordWrap/>
        <w:overflowPunct/>
        <w:topLinePunct w:val="0"/>
        <w:autoSpaceDE/>
        <w:autoSpaceDN/>
        <w:bidi w:val="0"/>
        <w:adjustRightInd/>
        <w:snapToGrid/>
        <w:spacing w:line="320" w:lineRule="exact"/>
        <w:ind w:right="0" w:rightChars="0" w:firstLine="562"/>
        <w:jc w:val="left"/>
        <w:textAlignment w:val="auto"/>
        <w:outlineLvl w:val="9"/>
        <w:rPr>
          <w:rFonts w:ascii="宋体" w:hAnsi="宋体" w:cs="宋体"/>
          <w:color w:val="auto"/>
          <w:kern w:val="0"/>
          <w:sz w:val="24"/>
          <w:highlight w:val="none"/>
        </w:rPr>
      </w:pPr>
      <w:r>
        <w:rPr>
          <w:rFonts w:hint="eastAsia" w:ascii="仿宋" w:hAnsi="仿宋" w:eastAsia="仿宋" w:cs="宋体"/>
          <w:b/>
          <w:bCs/>
          <w:color w:val="auto"/>
          <w:kern w:val="0"/>
          <w:sz w:val="28"/>
          <w:szCs w:val="28"/>
          <w:highlight w:val="none"/>
        </w:rPr>
        <w:t>（二）环境保护</w:t>
      </w:r>
    </w:p>
    <w:p>
      <w:pPr>
        <w:keepNext w:val="0"/>
        <w:keepLines w:val="0"/>
        <w:pageBreakBefore w:val="0"/>
        <w:widowControl/>
        <w:kinsoku/>
        <w:wordWrap/>
        <w:overflowPunct/>
        <w:topLinePunct w:val="0"/>
        <w:autoSpaceDE/>
        <w:autoSpaceDN/>
        <w:bidi w:val="0"/>
        <w:adjustRightInd/>
        <w:snapToGrid/>
        <w:spacing w:line="320" w:lineRule="exact"/>
        <w:ind w:right="0" w:rightChars="0" w:firstLine="560"/>
        <w:jc w:val="left"/>
        <w:textAlignment w:val="auto"/>
        <w:outlineLvl w:val="9"/>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widowControl/>
        <w:kinsoku/>
        <w:wordWrap/>
        <w:overflowPunct/>
        <w:topLinePunct w:val="0"/>
        <w:autoSpaceDE/>
        <w:autoSpaceDN/>
        <w:bidi w:val="0"/>
        <w:adjustRightInd/>
        <w:snapToGrid/>
        <w:spacing w:line="320" w:lineRule="exact"/>
        <w:ind w:right="0" w:rightChars="0" w:firstLine="562"/>
        <w:jc w:val="left"/>
        <w:textAlignment w:val="auto"/>
        <w:outlineLvl w:val="9"/>
        <w:rPr>
          <w:rFonts w:ascii="宋体" w:hAnsi="宋体" w:cs="宋体"/>
          <w:color w:val="auto"/>
          <w:kern w:val="0"/>
          <w:sz w:val="24"/>
          <w:highlight w:val="none"/>
        </w:rPr>
      </w:pPr>
      <w:r>
        <w:rPr>
          <w:rFonts w:hint="eastAsia" w:ascii="仿宋" w:hAnsi="仿宋" w:eastAsia="仿宋" w:cs="宋体"/>
          <w:b/>
          <w:bCs/>
          <w:color w:val="auto"/>
          <w:kern w:val="0"/>
          <w:sz w:val="28"/>
          <w:szCs w:val="28"/>
          <w:highlight w:val="none"/>
        </w:rPr>
        <w:t>（三）附件法律效力条款</w:t>
      </w:r>
    </w:p>
    <w:p>
      <w:pPr>
        <w:keepNext w:val="0"/>
        <w:keepLines w:val="0"/>
        <w:pageBreakBefore w:val="0"/>
        <w:widowControl/>
        <w:kinsoku/>
        <w:wordWrap/>
        <w:overflowPunct/>
        <w:topLinePunct w:val="0"/>
        <w:autoSpaceDE/>
        <w:autoSpaceDN/>
        <w:bidi w:val="0"/>
        <w:adjustRightInd/>
        <w:snapToGrid/>
        <w:spacing w:line="320" w:lineRule="exact"/>
        <w:ind w:right="0" w:rightChars="0" w:firstLine="560"/>
        <w:jc w:val="left"/>
        <w:textAlignment w:val="auto"/>
        <w:outlineLvl w:val="9"/>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本着接受法律上之约束的意向，双方特此同意本承诺书全部附录、附件等均为本承诺书不可分割的部分，共同构成双方就达成的全部承诺书，与本承诺书具有同等法律效力。</w:t>
      </w:r>
    </w:p>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outlineLvl w:val="9"/>
        <w:rPr>
          <w:rFonts w:ascii="宋体" w:hAnsi="宋体" w:cs="宋体"/>
          <w:color w:val="auto"/>
          <w:kern w:val="0"/>
          <w:sz w:val="24"/>
          <w:highlight w:val="none"/>
        </w:rPr>
      </w:pPr>
      <w:r>
        <w:rPr>
          <w:rFonts w:hint="eastAsia" w:ascii="仿宋" w:hAnsi="仿宋" w:eastAsia="仿宋" w:cs="宋体"/>
          <w:b/>
          <w:bCs/>
          <w:color w:val="auto"/>
          <w:kern w:val="0"/>
          <w:sz w:val="28"/>
          <w:szCs w:val="28"/>
          <w:highlight w:val="none"/>
        </w:rPr>
        <w:t>十一、适用法律</w:t>
      </w:r>
    </w:p>
    <w:p>
      <w:pPr>
        <w:keepNext w:val="0"/>
        <w:keepLines w:val="0"/>
        <w:pageBreakBefore w:val="0"/>
        <w:widowControl/>
        <w:kinsoku/>
        <w:wordWrap/>
        <w:overflowPunct/>
        <w:topLinePunct w:val="0"/>
        <w:autoSpaceDE/>
        <w:autoSpaceDN/>
        <w:bidi w:val="0"/>
        <w:adjustRightInd/>
        <w:snapToGrid/>
        <w:spacing w:line="320" w:lineRule="exact"/>
        <w:ind w:right="0" w:rightChars="0" w:firstLine="560"/>
        <w:jc w:val="left"/>
        <w:textAlignment w:val="auto"/>
        <w:outlineLvl w:val="9"/>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宋体"/>
          <w:color w:val="auto"/>
          <w:kern w:val="0"/>
          <w:sz w:val="28"/>
          <w:szCs w:val="28"/>
          <w:highlight w:val="none"/>
          <w:u w:val="single"/>
        </w:rPr>
        <w:t>【</w:t>
      </w:r>
      <w:r>
        <w:rPr>
          <w:rFonts w:ascii="Calibri" w:hAnsi="Calibri" w:eastAsia="仿宋" w:cs="Calibri"/>
          <w:color w:val="auto"/>
          <w:kern w:val="0"/>
          <w:sz w:val="28"/>
          <w:szCs w:val="28"/>
          <w:highlight w:val="none"/>
          <w:u w:val="single"/>
        </w:rPr>
        <w:t> </w:t>
      </w:r>
      <w:r>
        <w:rPr>
          <w:rFonts w:hint="eastAsia" w:ascii="仿宋" w:hAnsi="仿宋" w:eastAsia="仿宋" w:cs="宋体"/>
          <w:color w:val="auto"/>
          <w:kern w:val="0"/>
          <w:sz w:val="28"/>
          <w:szCs w:val="28"/>
          <w:highlight w:val="none"/>
          <w:u w:val="single"/>
        </w:rPr>
        <w:t>一</w:t>
      </w:r>
      <w:r>
        <w:rPr>
          <w:rFonts w:ascii="Calibri" w:hAnsi="Calibri" w:eastAsia="仿宋" w:cs="Calibri"/>
          <w:color w:val="auto"/>
          <w:kern w:val="0"/>
          <w:sz w:val="28"/>
          <w:szCs w:val="28"/>
          <w:highlight w:val="none"/>
          <w:u w:val="single"/>
        </w:rPr>
        <w:t> </w:t>
      </w:r>
      <w:r>
        <w:rPr>
          <w:rFonts w:hint="eastAsia" w:ascii="仿宋" w:hAnsi="仿宋" w:eastAsia="仿宋" w:cs="宋体"/>
          <w:color w:val="auto"/>
          <w:kern w:val="0"/>
          <w:sz w:val="28"/>
          <w:szCs w:val="28"/>
          <w:highlight w:val="none"/>
          <w:u w:val="single"/>
        </w:rPr>
        <w:t>】</w:t>
      </w:r>
      <w:r>
        <w:rPr>
          <w:rFonts w:hint="eastAsia" w:ascii="仿宋" w:hAnsi="仿宋" w:eastAsia="仿宋" w:cs="宋体"/>
          <w:color w:val="auto"/>
          <w:kern w:val="0"/>
          <w:sz w:val="28"/>
          <w:szCs w:val="28"/>
          <w:highlight w:val="none"/>
        </w:rPr>
        <w:t>种方式解决：</w:t>
      </w:r>
    </w:p>
    <w:p>
      <w:pPr>
        <w:keepNext w:val="0"/>
        <w:keepLines w:val="0"/>
        <w:pageBreakBefore w:val="0"/>
        <w:widowControl/>
        <w:kinsoku/>
        <w:wordWrap/>
        <w:overflowPunct/>
        <w:topLinePunct w:val="0"/>
        <w:autoSpaceDE/>
        <w:autoSpaceDN/>
        <w:bidi w:val="0"/>
        <w:adjustRightInd/>
        <w:snapToGrid/>
        <w:spacing w:line="320" w:lineRule="exact"/>
        <w:ind w:right="0" w:rightChars="0" w:firstLine="560"/>
        <w:jc w:val="left"/>
        <w:textAlignment w:val="auto"/>
        <w:outlineLvl w:val="9"/>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（一）向呼和浩特仲裁委员会申请仲裁。因仲裁产生的包括但不限于仲裁费、律师费、调查费、差旅费等，由乙方承担。</w:t>
      </w:r>
    </w:p>
    <w:p>
      <w:pPr>
        <w:keepNext w:val="0"/>
        <w:keepLines w:val="0"/>
        <w:pageBreakBefore w:val="0"/>
        <w:widowControl/>
        <w:kinsoku/>
        <w:wordWrap/>
        <w:overflowPunct/>
        <w:topLinePunct w:val="0"/>
        <w:autoSpaceDE/>
        <w:autoSpaceDN/>
        <w:bidi w:val="0"/>
        <w:adjustRightInd/>
        <w:snapToGrid/>
        <w:spacing w:line="320" w:lineRule="exact"/>
        <w:ind w:right="0" w:rightChars="0" w:firstLine="560"/>
        <w:jc w:val="left"/>
        <w:textAlignment w:val="auto"/>
        <w:outlineLvl w:val="9"/>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（二）向甲方所在地有管辖权的人民法院提起诉讼。因诉讼产生的包括但不限于诉讼费、律师费、调查费、差旅费等，由乙方承担。</w:t>
      </w:r>
    </w:p>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outlineLvl w:val="9"/>
        <w:rPr>
          <w:rFonts w:ascii="宋体" w:hAnsi="宋体" w:cs="宋体"/>
          <w:color w:val="auto"/>
          <w:kern w:val="0"/>
          <w:sz w:val="24"/>
          <w:highlight w:val="none"/>
        </w:rPr>
      </w:pPr>
      <w:r>
        <w:rPr>
          <w:rFonts w:hint="eastAsia" w:ascii="仿宋" w:hAnsi="仿宋" w:eastAsia="仿宋" w:cs="宋体"/>
          <w:b/>
          <w:bCs/>
          <w:color w:val="auto"/>
          <w:kern w:val="0"/>
          <w:sz w:val="28"/>
          <w:szCs w:val="28"/>
          <w:highlight w:val="none"/>
        </w:rPr>
        <w:t>十二、违约责任及救济</w:t>
      </w:r>
    </w:p>
    <w:p>
      <w:pPr>
        <w:keepNext w:val="0"/>
        <w:keepLines w:val="0"/>
        <w:pageBreakBefore w:val="0"/>
        <w:widowControl/>
        <w:kinsoku/>
        <w:wordWrap/>
        <w:overflowPunct/>
        <w:topLinePunct w:val="0"/>
        <w:autoSpaceDE/>
        <w:autoSpaceDN/>
        <w:bidi w:val="0"/>
        <w:adjustRightInd/>
        <w:snapToGrid/>
        <w:spacing w:line="320" w:lineRule="exact"/>
        <w:ind w:right="0" w:rightChars="0" w:firstLine="560"/>
        <w:jc w:val="left"/>
        <w:textAlignment w:val="auto"/>
        <w:outlineLvl w:val="9"/>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keepNext w:val="0"/>
        <w:keepLines w:val="0"/>
        <w:pageBreakBefore w:val="0"/>
        <w:widowControl/>
        <w:kinsoku/>
        <w:wordWrap/>
        <w:overflowPunct/>
        <w:topLinePunct w:val="0"/>
        <w:autoSpaceDE/>
        <w:autoSpaceDN/>
        <w:bidi w:val="0"/>
        <w:adjustRightInd/>
        <w:snapToGrid/>
        <w:spacing w:line="320" w:lineRule="exact"/>
        <w:ind w:right="0" w:rightChars="0" w:firstLine="562"/>
        <w:jc w:val="left"/>
        <w:textAlignment w:val="auto"/>
        <w:outlineLvl w:val="9"/>
        <w:rPr>
          <w:rFonts w:ascii="宋体" w:hAnsi="宋体" w:cs="宋体"/>
          <w:color w:val="auto"/>
          <w:kern w:val="0"/>
          <w:sz w:val="24"/>
          <w:highlight w:val="none"/>
        </w:rPr>
      </w:pPr>
      <w:r>
        <w:rPr>
          <w:rFonts w:hint="eastAsia" w:ascii="仿宋" w:hAnsi="仿宋" w:eastAsia="仿宋" w:cs="宋体"/>
          <w:b/>
          <w:bCs/>
          <w:color w:val="auto"/>
          <w:kern w:val="0"/>
          <w:sz w:val="28"/>
          <w:szCs w:val="28"/>
          <w:highlight w:val="none"/>
        </w:rPr>
        <w:t>如果乙方违反本承诺书的任何规定情形,则甲方有权将乙方拉入蒙牛供应商黑名单，乙方应积极配合甲方在10个工作日内收回已经泄露的信息。</w:t>
      </w:r>
    </w:p>
    <w:p>
      <w:pPr>
        <w:widowControl/>
        <w:spacing w:before="156" w:after="156" w:line="439" w:lineRule="auto"/>
        <w:jc w:val="left"/>
        <w:rPr>
          <w:rFonts w:ascii="宋体" w:hAnsi="宋体" w:cs="宋体"/>
          <w:color w:val="auto"/>
          <w:kern w:val="0"/>
          <w:sz w:val="24"/>
          <w:highlight w:val="none"/>
        </w:rPr>
      </w:pPr>
      <w:r>
        <w:rPr>
          <w:rFonts w:hint="eastAsia" w:ascii="仿宋" w:hAnsi="仿宋" w:eastAsia="仿宋" w:cs="宋体"/>
          <w:b/>
          <w:bCs/>
          <w:color w:val="auto"/>
          <w:kern w:val="0"/>
          <w:sz w:val="28"/>
          <w:szCs w:val="28"/>
          <w:highlight w:val="none"/>
        </w:rPr>
        <w:t>十三、生效及份数</w:t>
      </w:r>
    </w:p>
    <w:p>
      <w:pPr>
        <w:widowControl/>
        <w:spacing w:before="156" w:after="156" w:line="439" w:lineRule="auto"/>
        <w:ind w:firstLine="560"/>
        <w:jc w:val="left"/>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本承诺书经乙方签字盖章之日起生效。</w:t>
      </w:r>
    </w:p>
    <w:p>
      <w:pPr>
        <w:widowControl/>
        <w:spacing w:line="439" w:lineRule="auto"/>
        <w:jc w:val="left"/>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（以下无正文）</w:t>
      </w:r>
    </w:p>
    <w:p>
      <w:pPr>
        <w:widowControl/>
        <w:spacing w:line="439" w:lineRule="auto"/>
        <w:jc w:val="left"/>
        <w:rPr>
          <w:rFonts w:ascii="宋体" w:hAnsi="宋体" w:cs="宋体"/>
          <w:color w:val="auto"/>
          <w:kern w:val="0"/>
          <w:sz w:val="24"/>
          <w:highlight w:val="none"/>
        </w:rPr>
      </w:pPr>
      <w:r>
        <w:rPr>
          <w:rFonts w:ascii="Calibri" w:hAnsi="Calibri" w:eastAsia="仿宋" w:cs="Calibri"/>
          <w:color w:val="auto"/>
          <w:kern w:val="0"/>
          <w:sz w:val="28"/>
          <w:szCs w:val="28"/>
          <w:highlight w:val="none"/>
        </w:rPr>
        <w:t>    </w:t>
      </w:r>
      <w:r>
        <w:rPr>
          <w:rFonts w:ascii="宋体" w:hAnsi="宋体" w:cs="宋体"/>
          <w:color w:val="auto"/>
          <w:kern w:val="0"/>
          <w:sz w:val="24"/>
          <w:highlight w:val="none"/>
        </w:rPr>
        <w:t>        </w:t>
      </w:r>
      <w:r>
        <w:rPr>
          <w:rFonts w:ascii="Calibri" w:hAnsi="Calibri" w:eastAsia="仿宋" w:cs="Calibri"/>
          <w:color w:val="auto"/>
          <w:kern w:val="0"/>
          <w:sz w:val="28"/>
          <w:szCs w:val="28"/>
          <w:highlight w:val="none"/>
        </w:rPr>
        <w:t>                            </w:t>
      </w:r>
    </w:p>
    <w:p>
      <w:pPr>
        <w:widowControl/>
        <w:spacing w:line="336" w:lineRule="auto"/>
        <w:jc w:val="left"/>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乙方（承诺方）：</w:t>
      </w:r>
    </w:p>
    <w:p>
      <w:pPr>
        <w:widowControl/>
        <w:spacing w:line="336" w:lineRule="auto"/>
        <w:jc w:val="left"/>
        <w:rPr>
          <w:rFonts w:hint="eastAsia" w:ascii="仿宋" w:hAnsi="仿宋" w:eastAsia="仿宋" w:cs="宋体"/>
          <w:color w:val="auto"/>
          <w:kern w:val="0"/>
          <w:sz w:val="28"/>
          <w:szCs w:val="28"/>
          <w:highlight w:val="none"/>
        </w:rPr>
      </w:pPr>
    </w:p>
    <w:p>
      <w:pPr>
        <w:widowControl/>
        <w:spacing w:line="336" w:lineRule="auto"/>
        <w:jc w:val="left"/>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代表人：</w:t>
      </w:r>
    </w:p>
    <w:p>
      <w:pPr>
        <w:widowControl/>
        <w:spacing w:line="336" w:lineRule="auto"/>
        <w:jc w:val="left"/>
        <w:rPr>
          <w:rFonts w:hint="eastAsia" w:ascii="仿宋" w:hAnsi="仿宋" w:eastAsia="仿宋" w:cs="宋体"/>
          <w:color w:val="auto"/>
          <w:kern w:val="0"/>
          <w:sz w:val="28"/>
          <w:szCs w:val="28"/>
          <w:highlight w:val="none"/>
        </w:rPr>
      </w:pPr>
    </w:p>
    <w:p>
      <w:pPr>
        <w:widowControl/>
        <w:spacing w:line="336" w:lineRule="auto"/>
        <w:jc w:val="left"/>
        <w:rPr>
          <w:rFonts w:ascii="宋体" w:hAnsi="宋体" w:cs="宋体"/>
          <w:color w:val="auto"/>
          <w:kern w:val="0"/>
          <w:sz w:val="24"/>
          <w:highlight w:val="none"/>
        </w:rPr>
      </w:pPr>
      <w:r>
        <w:rPr>
          <w:rFonts w:hint="eastAsia" w:ascii="仿宋" w:hAnsi="仿宋" w:eastAsia="仿宋" w:cs="宋体"/>
          <w:color w:val="auto"/>
          <w:kern w:val="0"/>
          <w:sz w:val="28"/>
          <w:szCs w:val="28"/>
          <w:highlight w:val="none"/>
        </w:rPr>
        <w:t>日期：</w:t>
      </w:r>
    </w:p>
    <w:p>
      <w:pPr>
        <w:rPr>
          <w:rFonts w:ascii="仿宋" w:hAnsi="仿宋" w:eastAsia="仿宋" w:cs="仿宋"/>
          <w:color w:val="auto"/>
          <w:highlight w:val="none"/>
        </w:rPr>
      </w:pP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10001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汉仪仿宋KW">
    <w:altName w:val="仿宋"/>
    <w:panose1 w:val="00020600040101010101"/>
    <w:charset w:val="86"/>
    <w:family w:val="auto"/>
    <w:pitch w:val="default"/>
    <w:sig w:usb0="00000000" w:usb1="00000000" w:usb2="00000016" w:usb3="00000000" w:csb0="0004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FC3ED"/>
    <w:multiLevelType w:val="singleLevel"/>
    <w:tmpl w:val="749FC3E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OGI2OGFlMjZkODIxYTdkZThiZDUwMjQ4YzM4MzcifQ=="/>
  </w:docVars>
  <w:rsids>
    <w:rsidRoot w:val="00222DA1"/>
    <w:rsid w:val="00002978"/>
    <w:rsid w:val="0001035D"/>
    <w:rsid w:val="000124FD"/>
    <w:rsid w:val="00012B83"/>
    <w:rsid w:val="00017B44"/>
    <w:rsid w:val="000305D9"/>
    <w:rsid w:val="000340C5"/>
    <w:rsid w:val="00037B75"/>
    <w:rsid w:val="00041191"/>
    <w:rsid w:val="00043E9C"/>
    <w:rsid w:val="0004538C"/>
    <w:rsid w:val="000732F3"/>
    <w:rsid w:val="0007390D"/>
    <w:rsid w:val="00076F10"/>
    <w:rsid w:val="00080551"/>
    <w:rsid w:val="00090C57"/>
    <w:rsid w:val="00092090"/>
    <w:rsid w:val="000922F0"/>
    <w:rsid w:val="0009300F"/>
    <w:rsid w:val="00097C03"/>
    <w:rsid w:val="000A1433"/>
    <w:rsid w:val="000A3DC4"/>
    <w:rsid w:val="000A4BD1"/>
    <w:rsid w:val="000A533C"/>
    <w:rsid w:val="000A5CA2"/>
    <w:rsid w:val="000B4970"/>
    <w:rsid w:val="000B56C8"/>
    <w:rsid w:val="000B76A7"/>
    <w:rsid w:val="000C2314"/>
    <w:rsid w:val="000C518A"/>
    <w:rsid w:val="000D4FD1"/>
    <w:rsid w:val="000D5038"/>
    <w:rsid w:val="000E0B42"/>
    <w:rsid w:val="000E1649"/>
    <w:rsid w:val="000E32CE"/>
    <w:rsid w:val="000E4178"/>
    <w:rsid w:val="000E55FF"/>
    <w:rsid w:val="000E62F7"/>
    <w:rsid w:val="000E6BDC"/>
    <w:rsid w:val="000E7A51"/>
    <w:rsid w:val="000F2673"/>
    <w:rsid w:val="000F26E4"/>
    <w:rsid w:val="000F2E0F"/>
    <w:rsid w:val="00103452"/>
    <w:rsid w:val="001034CA"/>
    <w:rsid w:val="00104539"/>
    <w:rsid w:val="001054C7"/>
    <w:rsid w:val="00107C66"/>
    <w:rsid w:val="00110349"/>
    <w:rsid w:val="0011275E"/>
    <w:rsid w:val="00114CC6"/>
    <w:rsid w:val="00124BE0"/>
    <w:rsid w:val="00126936"/>
    <w:rsid w:val="00131750"/>
    <w:rsid w:val="00132543"/>
    <w:rsid w:val="001333B0"/>
    <w:rsid w:val="001337A1"/>
    <w:rsid w:val="00135D07"/>
    <w:rsid w:val="00143295"/>
    <w:rsid w:val="00145E0D"/>
    <w:rsid w:val="00146358"/>
    <w:rsid w:val="00150644"/>
    <w:rsid w:val="001523B2"/>
    <w:rsid w:val="0015411D"/>
    <w:rsid w:val="00154282"/>
    <w:rsid w:val="00154AB7"/>
    <w:rsid w:val="00156F1E"/>
    <w:rsid w:val="00157C83"/>
    <w:rsid w:val="00157F01"/>
    <w:rsid w:val="0016581C"/>
    <w:rsid w:val="00165974"/>
    <w:rsid w:val="001758E9"/>
    <w:rsid w:val="00175D0B"/>
    <w:rsid w:val="00175F92"/>
    <w:rsid w:val="00176A70"/>
    <w:rsid w:val="00180774"/>
    <w:rsid w:val="0018392E"/>
    <w:rsid w:val="00193327"/>
    <w:rsid w:val="00193ADD"/>
    <w:rsid w:val="00194406"/>
    <w:rsid w:val="00194D82"/>
    <w:rsid w:val="001A03FA"/>
    <w:rsid w:val="001A3D90"/>
    <w:rsid w:val="001A3F13"/>
    <w:rsid w:val="001A4329"/>
    <w:rsid w:val="001A5F26"/>
    <w:rsid w:val="001A7656"/>
    <w:rsid w:val="001A79FD"/>
    <w:rsid w:val="001B0DD4"/>
    <w:rsid w:val="001B507A"/>
    <w:rsid w:val="001B5409"/>
    <w:rsid w:val="001B6D99"/>
    <w:rsid w:val="001C1FC1"/>
    <w:rsid w:val="001C2B6F"/>
    <w:rsid w:val="001C63CE"/>
    <w:rsid w:val="001C7DEC"/>
    <w:rsid w:val="001D541F"/>
    <w:rsid w:val="001D7287"/>
    <w:rsid w:val="001D73E9"/>
    <w:rsid w:val="001E1136"/>
    <w:rsid w:val="001E6A4D"/>
    <w:rsid w:val="001F00E8"/>
    <w:rsid w:val="0020711A"/>
    <w:rsid w:val="0020779D"/>
    <w:rsid w:val="00214997"/>
    <w:rsid w:val="00215DD4"/>
    <w:rsid w:val="002165B3"/>
    <w:rsid w:val="00222DA1"/>
    <w:rsid w:val="00224EE3"/>
    <w:rsid w:val="00232390"/>
    <w:rsid w:val="00233422"/>
    <w:rsid w:val="002369B8"/>
    <w:rsid w:val="002376B2"/>
    <w:rsid w:val="00241772"/>
    <w:rsid w:val="0024477D"/>
    <w:rsid w:val="00247F08"/>
    <w:rsid w:val="002504EF"/>
    <w:rsid w:val="00260AD3"/>
    <w:rsid w:val="00262594"/>
    <w:rsid w:val="0026437C"/>
    <w:rsid w:val="002660EB"/>
    <w:rsid w:val="00292383"/>
    <w:rsid w:val="00294098"/>
    <w:rsid w:val="002961DE"/>
    <w:rsid w:val="00297E71"/>
    <w:rsid w:val="002A369A"/>
    <w:rsid w:val="002A3D88"/>
    <w:rsid w:val="002B34D3"/>
    <w:rsid w:val="002C35BD"/>
    <w:rsid w:val="002C5F4E"/>
    <w:rsid w:val="002C60CE"/>
    <w:rsid w:val="002C67B4"/>
    <w:rsid w:val="002C68EC"/>
    <w:rsid w:val="002D7B2D"/>
    <w:rsid w:val="002E0ABF"/>
    <w:rsid w:val="002E5311"/>
    <w:rsid w:val="002E775A"/>
    <w:rsid w:val="002F3BF4"/>
    <w:rsid w:val="002F43EF"/>
    <w:rsid w:val="002F4DC8"/>
    <w:rsid w:val="002F5FA9"/>
    <w:rsid w:val="002F6132"/>
    <w:rsid w:val="002F6DBF"/>
    <w:rsid w:val="00303753"/>
    <w:rsid w:val="003037A8"/>
    <w:rsid w:val="00306708"/>
    <w:rsid w:val="003078E2"/>
    <w:rsid w:val="00307E0B"/>
    <w:rsid w:val="0032489A"/>
    <w:rsid w:val="003350AC"/>
    <w:rsid w:val="00340791"/>
    <w:rsid w:val="00350D65"/>
    <w:rsid w:val="00356FDB"/>
    <w:rsid w:val="0036076D"/>
    <w:rsid w:val="003610DA"/>
    <w:rsid w:val="0036137B"/>
    <w:rsid w:val="00364BA6"/>
    <w:rsid w:val="0036524D"/>
    <w:rsid w:val="003667D9"/>
    <w:rsid w:val="003831A4"/>
    <w:rsid w:val="00383786"/>
    <w:rsid w:val="0038488B"/>
    <w:rsid w:val="0038667F"/>
    <w:rsid w:val="00392284"/>
    <w:rsid w:val="00393E28"/>
    <w:rsid w:val="00396B17"/>
    <w:rsid w:val="00397B64"/>
    <w:rsid w:val="00397E5D"/>
    <w:rsid w:val="003A0260"/>
    <w:rsid w:val="003B73B0"/>
    <w:rsid w:val="003C3AAE"/>
    <w:rsid w:val="003C3E4B"/>
    <w:rsid w:val="003E0AB7"/>
    <w:rsid w:val="003E60E3"/>
    <w:rsid w:val="003F0B63"/>
    <w:rsid w:val="003F302D"/>
    <w:rsid w:val="003F30E2"/>
    <w:rsid w:val="00404B8C"/>
    <w:rsid w:val="004063D4"/>
    <w:rsid w:val="00410032"/>
    <w:rsid w:val="00410DEB"/>
    <w:rsid w:val="004111E1"/>
    <w:rsid w:val="00423823"/>
    <w:rsid w:val="004254C0"/>
    <w:rsid w:val="00430978"/>
    <w:rsid w:val="00431AF1"/>
    <w:rsid w:val="004333D4"/>
    <w:rsid w:val="00433476"/>
    <w:rsid w:val="00434050"/>
    <w:rsid w:val="004360D1"/>
    <w:rsid w:val="00440291"/>
    <w:rsid w:val="00444A6A"/>
    <w:rsid w:val="004460F2"/>
    <w:rsid w:val="004507B3"/>
    <w:rsid w:val="00451B20"/>
    <w:rsid w:val="004545FA"/>
    <w:rsid w:val="00456E3A"/>
    <w:rsid w:val="0046027C"/>
    <w:rsid w:val="004632EB"/>
    <w:rsid w:val="00466F56"/>
    <w:rsid w:val="00467904"/>
    <w:rsid w:val="00480BD8"/>
    <w:rsid w:val="004822F2"/>
    <w:rsid w:val="00486049"/>
    <w:rsid w:val="004875A6"/>
    <w:rsid w:val="004920F2"/>
    <w:rsid w:val="00492E45"/>
    <w:rsid w:val="00494AA5"/>
    <w:rsid w:val="004960D2"/>
    <w:rsid w:val="004A69C5"/>
    <w:rsid w:val="004A7162"/>
    <w:rsid w:val="004B03A5"/>
    <w:rsid w:val="004B26CD"/>
    <w:rsid w:val="004C2C14"/>
    <w:rsid w:val="004C3304"/>
    <w:rsid w:val="004C5B00"/>
    <w:rsid w:val="004D0990"/>
    <w:rsid w:val="004D320E"/>
    <w:rsid w:val="004D3ABF"/>
    <w:rsid w:val="004D6105"/>
    <w:rsid w:val="004D6255"/>
    <w:rsid w:val="004D72D0"/>
    <w:rsid w:val="004E125D"/>
    <w:rsid w:val="004E3C6F"/>
    <w:rsid w:val="004F2A9A"/>
    <w:rsid w:val="004F5CE1"/>
    <w:rsid w:val="005025E8"/>
    <w:rsid w:val="00504FC2"/>
    <w:rsid w:val="00511EC3"/>
    <w:rsid w:val="005127F4"/>
    <w:rsid w:val="00513A21"/>
    <w:rsid w:val="00516043"/>
    <w:rsid w:val="0052332F"/>
    <w:rsid w:val="00525508"/>
    <w:rsid w:val="005258FA"/>
    <w:rsid w:val="00531DB2"/>
    <w:rsid w:val="00537D61"/>
    <w:rsid w:val="00540ECE"/>
    <w:rsid w:val="00542537"/>
    <w:rsid w:val="00543514"/>
    <w:rsid w:val="0054392C"/>
    <w:rsid w:val="0055156D"/>
    <w:rsid w:val="005524F7"/>
    <w:rsid w:val="00552A2A"/>
    <w:rsid w:val="00556D5D"/>
    <w:rsid w:val="00560E23"/>
    <w:rsid w:val="005627CA"/>
    <w:rsid w:val="00567B71"/>
    <w:rsid w:val="00574AC8"/>
    <w:rsid w:val="00575498"/>
    <w:rsid w:val="00576153"/>
    <w:rsid w:val="0057623D"/>
    <w:rsid w:val="00582239"/>
    <w:rsid w:val="00582DCB"/>
    <w:rsid w:val="00590CB8"/>
    <w:rsid w:val="0059106A"/>
    <w:rsid w:val="0059208C"/>
    <w:rsid w:val="005A01C3"/>
    <w:rsid w:val="005A190F"/>
    <w:rsid w:val="005A2841"/>
    <w:rsid w:val="005A316D"/>
    <w:rsid w:val="005A7F47"/>
    <w:rsid w:val="005B0AF8"/>
    <w:rsid w:val="005B42BB"/>
    <w:rsid w:val="005C06DB"/>
    <w:rsid w:val="005D7801"/>
    <w:rsid w:val="005F0213"/>
    <w:rsid w:val="005F2B0A"/>
    <w:rsid w:val="005F3BBA"/>
    <w:rsid w:val="005F5B25"/>
    <w:rsid w:val="005F60BB"/>
    <w:rsid w:val="005F785F"/>
    <w:rsid w:val="00601062"/>
    <w:rsid w:val="0060423A"/>
    <w:rsid w:val="00604815"/>
    <w:rsid w:val="00612163"/>
    <w:rsid w:val="00612371"/>
    <w:rsid w:val="00612D9D"/>
    <w:rsid w:val="006141AF"/>
    <w:rsid w:val="00616AF5"/>
    <w:rsid w:val="0062649A"/>
    <w:rsid w:val="00642622"/>
    <w:rsid w:val="00644348"/>
    <w:rsid w:val="00650861"/>
    <w:rsid w:val="00652A3E"/>
    <w:rsid w:val="006558BC"/>
    <w:rsid w:val="00672928"/>
    <w:rsid w:val="00675926"/>
    <w:rsid w:val="006816C4"/>
    <w:rsid w:val="0068375B"/>
    <w:rsid w:val="0069244D"/>
    <w:rsid w:val="006A2A23"/>
    <w:rsid w:val="006A3AB0"/>
    <w:rsid w:val="006A520C"/>
    <w:rsid w:val="006A6BAD"/>
    <w:rsid w:val="006B0BD1"/>
    <w:rsid w:val="006B3C4D"/>
    <w:rsid w:val="006B493B"/>
    <w:rsid w:val="006B4E4C"/>
    <w:rsid w:val="006B7BD0"/>
    <w:rsid w:val="006B7C81"/>
    <w:rsid w:val="006C4B19"/>
    <w:rsid w:val="006D3085"/>
    <w:rsid w:val="006D6391"/>
    <w:rsid w:val="006D7B3D"/>
    <w:rsid w:val="006E0143"/>
    <w:rsid w:val="006E0EB4"/>
    <w:rsid w:val="006E1DFF"/>
    <w:rsid w:val="006E4CAE"/>
    <w:rsid w:val="006E7615"/>
    <w:rsid w:val="00701039"/>
    <w:rsid w:val="0070391A"/>
    <w:rsid w:val="00705FDF"/>
    <w:rsid w:val="00710853"/>
    <w:rsid w:val="007112F2"/>
    <w:rsid w:val="00713864"/>
    <w:rsid w:val="0071648A"/>
    <w:rsid w:val="0071652C"/>
    <w:rsid w:val="0072482A"/>
    <w:rsid w:val="00725783"/>
    <w:rsid w:val="00730AEA"/>
    <w:rsid w:val="00732600"/>
    <w:rsid w:val="007336DD"/>
    <w:rsid w:val="0073548F"/>
    <w:rsid w:val="00741896"/>
    <w:rsid w:val="0074702F"/>
    <w:rsid w:val="00752E4D"/>
    <w:rsid w:val="007554E2"/>
    <w:rsid w:val="00762EB9"/>
    <w:rsid w:val="0077309A"/>
    <w:rsid w:val="007763B7"/>
    <w:rsid w:val="00776C95"/>
    <w:rsid w:val="00785366"/>
    <w:rsid w:val="00785574"/>
    <w:rsid w:val="00791963"/>
    <w:rsid w:val="00795FD5"/>
    <w:rsid w:val="007A22F0"/>
    <w:rsid w:val="007A262C"/>
    <w:rsid w:val="007A7008"/>
    <w:rsid w:val="007B12F1"/>
    <w:rsid w:val="007B6D61"/>
    <w:rsid w:val="007B79EE"/>
    <w:rsid w:val="007B7D9B"/>
    <w:rsid w:val="007C2984"/>
    <w:rsid w:val="007D2417"/>
    <w:rsid w:val="007E184F"/>
    <w:rsid w:val="007E56C7"/>
    <w:rsid w:val="007F158B"/>
    <w:rsid w:val="007F46E7"/>
    <w:rsid w:val="008012C7"/>
    <w:rsid w:val="00803E5F"/>
    <w:rsid w:val="0080472A"/>
    <w:rsid w:val="008102CD"/>
    <w:rsid w:val="00811F97"/>
    <w:rsid w:val="00814A7E"/>
    <w:rsid w:val="00816543"/>
    <w:rsid w:val="008231C5"/>
    <w:rsid w:val="00827BE9"/>
    <w:rsid w:val="008302BE"/>
    <w:rsid w:val="0083035A"/>
    <w:rsid w:val="008379B3"/>
    <w:rsid w:val="00847AF6"/>
    <w:rsid w:val="00854908"/>
    <w:rsid w:val="008569DE"/>
    <w:rsid w:val="008630BA"/>
    <w:rsid w:val="00864C10"/>
    <w:rsid w:val="00867D3D"/>
    <w:rsid w:val="00871971"/>
    <w:rsid w:val="00873B4F"/>
    <w:rsid w:val="00881512"/>
    <w:rsid w:val="0089644C"/>
    <w:rsid w:val="008A072D"/>
    <w:rsid w:val="008A1DFF"/>
    <w:rsid w:val="008A533A"/>
    <w:rsid w:val="008B0D5A"/>
    <w:rsid w:val="008B3299"/>
    <w:rsid w:val="008B3DF9"/>
    <w:rsid w:val="008B6B27"/>
    <w:rsid w:val="008C55AF"/>
    <w:rsid w:val="008D20E2"/>
    <w:rsid w:val="008D34E4"/>
    <w:rsid w:val="008D5360"/>
    <w:rsid w:val="008E4027"/>
    <w:rsid w:val="008E7311"/>
    <w:rsid w:val="008F0013"/>
    <w:rsid w:val="008F3633"/>
    <w:rsid w:val="008F3AB5"/>
    <w:rsid w:val="008F5E50"/>
    <w:rsid w:val="008F7E0A"/>
    <w:rsid w:val="00912A77"/>
    <w:rsid w:val="0092303D"/>
    <w:rsid w:val="00923F08"/>
    <w:rsid w:val="00924504"/>
    <w:rsid w:val="00925851"/>
    <w:rsid w:val="00927CD7"/>
    <w:rsid w:val="0093081C"/>
    <w:rsid w:val="009354E8"/>
    <w:rsid w:val="00937494"/>
    <w:rsid w:val="0093770E"/>
    <w:rsid w:val="00946C06"/>
    <w:rsid w:val="00950A34"/>
    <w:rsid w:val="00956D4F"/>
    <w:rsid w:val="00960F93"/>
    <w:rsid w:val="00964DED"/>
    <w:rsid w:val="0096576C"/>
    <w:rsid w:val="00965BFD"/>
    <w:rsid w:val="009732F5"/>
    <w:rsid w:val="00974D94"/>
    <w:rsid w:val="00981837"/>
    <w:rsid w:val="009825F3"/>
    <w:rsid w:val="00983856"/>
    <w:rsid w:val="00985DDE"/>
    <w:rsid w:val="009A4FA3"/>
    <w:rsid w:val="009A7A64"/>
    <w:rsid w:val="009B29A3"/>
    <w:rsid w:val="009B49AC"/>
    <w:rsid w:val="009C23E0"/>
    <w:rsid w:val="009C505C"/>
    <w:rsid w:val="009C669A"/>
    <w:rsid w:val="009C6D1C"/>
    <w:rsid w:val="009D0D89"/>
    <w:rsid w:val="009D6527"/>
    <w:rsid w:val="009E3D52"/>
    <w:rsid w:val="009E6F70"/>
    <w:rsid w:val="009F135B"/>
    <w:rsid w:val="009F5E0D"/>
    <w:rsid w:val="00A0475C"/>
    <w:rsid w:val="00A06FD9"/>
    <w:rsid w:val="00A13E06"/>
    <w:rsid w:val="00A142F9"/>
    <w:rsid w:val="00A14FA8"/>
    <w:rsid w:val="00A20808"/>
    <w:rsid w:val="00A22BFE"/>
    <w:rsid w:val="00A22F30"/>
    <w:rsid w:val="00A306E6"/>
    <w:rsid w:val="00A3150B"/>
    <w:rsid w:val="00A32B0F"/>
    <w:rsid w:val="00A34E21"/>
    <w:rsid w:val="00A40CAA"/>
    <w:rsid w:val="00A47672"/>
    <w:rsid w:val="00A53B54"/>
    <w:rsid w:val="00A548B1"/>
    <w:rsid w:val="00A57228"/>
    <w:rsid w:val="00A57CE8"/>
    <w:rsid w:val="00A650E6"/>
    <w:rsid w:val="00A65390"/>
    <w:rsid w:val="00A66E87"/>
    <w:rsid w:val="00A75037"/>
    <w:rsid w:val="00A768B5"/>
    <w:rsid w:val="00A82005"/>
    <w:rsid w:val="00A82591"/>
    <w:rsid w:val="00A852FF"/>
    <w:rsid w:val="00A909DF"/>
    <w:rsid w:val="00A90C30"/>
    <w:rsid w:val="00A9773B"/>
    <w:rsid w:val="00AA46FF"/>
    <w:rsid w:val="00AB1975"/>
    <w:rsid w:val="00AC4156"/>
    <w:rsid w:val="00AC5F88"/>
    <w:rsid w:val="00AD0105"/>
    <w:rsid w:val="00AD3741"/>
    <w:rsid w:val="00AD6917"/>
    <w:rsid w:val="00AE00F1"/>
    <w:rsid w:val="00AE1F0E"/>
    <w:rsid w:val="00AE2587"/>
    <w:rsid w:val="00AE2811"/>
    <w:rsid w:val="00AE3658"/>
    <w:rsid w:val="00AE42E5"/>
    <w:rsid w:val="00AE67F7"/>
    <w:rsid w:val="00AF23AE"/>
    <w:rsid w:val="00AF3F5F"/>
    <w:rsid w:val="00AF4203"/>
    <w:rsid w:val="00AF4227"/>
    <w:rsid w:val="00AF596B"/>
    <w:rsid w:val="00AF6753"/>
    <w:rsid w:val="00B036A4"/>
    <w:rsid w:val="00B05D90"/>
    <w:rsid w:val="00B07940"/>
    <w:rsid w:val="00B14BCB"/>
    <w:rsid w:val="00B17DE9"/>
    <w:rsid w:val="00B24B20"/>
    <w:rsid w:val="00B31C08"/>
    <w:rsid w:val="00B32ADA"/>
    <w:rsid w:val="00B43898"/>
    <w:rsid w:val="00B4392E"/>
    <w:rsid w:val="00B5232D"/>
    <w:rsid w:val="00B551E7"/>
    <w:rsid w:val="00B56D92"/>
    <w:rsid w:val="00B56F57"/>
    <w:rsid w:val="00B610A4"/>
    <w:rsid w:val="00B62398"/>
    <w:rsid w:val="00B638F6"/>
    <w:rsid w:val="00B66666"/>
    <w:rsid w:val="00B67101"/>
    <w:rsid w:val="00B747F1"/>
    <w:rsid w:val="00B75BCD"/>
    <w:rsid w:val="00B765BA"/>
    <w:rsid w:val="00B76C39"/>
    <w:rsid w:val="00B91365"/>
    <w:rsid w:val="00B95D0F"/>
    <w:rsid w:val="00BA2172"/>
    <w:rsid w:val="00BA7DA0"/>
    <w:rsid w:val="00BB1EA0"/>
    <w:rsid w:val="00BC180E"/>
    <w:rsid w:val="00BC5F75"/>
    <w:rsid w:val="00BC608D"/>
    <w:rsid w:val="00BD0956"/>
    <w:rsid w:val="00BD3A0D"/>
    <w:rsid w:val="00BD5E29"/>
    <w:rsid w:val="00BD76EC"/>
    <w:rsid w:val="00BE179D"/>
    <w:rsid w:val="00BE1C68"/>
    <w:rsid w:val="00BE2862"/>
    <w:rsid w:val="00BE50FA"/>
    <w:rsid w:val="00BE6A7E"/>
    <w:rsid w:val="00BF4503"/>
    <w:rsid w:val="00BF67B6"/>
    <w:rsid w:val="00BF6CB6"/>
    <w:rsid w:val="00BF7E92"/>
    <w:rsid w:val="00C01E31"/>
    <w:rsid w:val="00C025FB"/>
    <w:rsid w:val="00C06DCB"/>
    <w:rsid w:val="00C13C92"/>
    <w:rsid w:val="00C14487"/>
    <w:rsid w:val="00C212EA"/>
    <w:rsid w:val="00C22718"/>
    <w:rsid w:val="00C25AB8"/>
    <w:rsid w:val="00C3126B"/>
    <w:rsid w:val="00C40EBC"/>
    <w:rsid w:val="00C425D1"/>
    <w:rsid w:val="00C4458D"/>
    <w:rsid w:val="00C446CC"/>
    <w:rsid w:val="00C53F78"/>
    <w:rsid w:val="00C54BFE"/>
    <w:rsid w:val="00C55DD1"/>
    <w:rsid w:val="00C63C86"/>
    <w:rsid w:val="00C7598F"/>
    <w:rsid w:val="00C77367"/>
    <w:rsid w:val="00C77528"/>
    <w:rsid w:val="00C85548"/>
    <w:rsid w:val="00C85738"/>
    <w:rsid w:val="00C95D3D"/>
    <w:rsid w:val="00C95F29"/>
    <w:rsid w:val="00CA26A2"/>
    <w:rsid w:val="00CA2C02"/>
    <w:rsid w:val="00CB5323"/>
    <w:rsid w:val="00CB7E69"/>
    <w:rsid w:val="00CC23B1"/>
    <w:rsid w:val="00CC388F"/>
    <w:rsid w:val="00CD2455"/>
    <w:rsid w:val="00CD3D2F"/>
    <w:rsid w:val="00CD53CD"/>
    <w:rsid w:val="00CE0AAE"/>
    <w:rsid w:val="00CE1723"/>
    <w:rsid w:val="00CF009B"/>
    <w:rsid w:val="00CF5F95"/>
    <w:rsid w:val="00CF72C0"/>
    <w:rsid w:val="00CF7A57"/>
    <w:rsid w:val="00D0361B"/>
    <w:rsid w:val="00D05529"/>
    <w:rsid w:val="00D059C8"/>
    <w:rsid w:val="00D1318D"/>
    <w:rsid w:val="00D13E5B"/>
    <w:rsid w:val="00D1591C"/>
    <w:rsid w:val="00D27555"/>
    <w:rsid w:val="00D32FD8"/>
    <w:rsid w:val="00D34260"/>
    <w:rsid w:val="00D372A0"/>
    <w:rsid w:val="00D37D61"/>
    <w:rsid w:val="00D438EA"/>
    <w:rsid w:val="00D56542"/>
    <w:rsid w:val="00D61436"/>
    <w:rsid w:val="00D62D14"/>
    <w:rsid w:val="00D64FC8"/>
    <w:rsid w:val="00D76D66"/>
    <w:rsid w:val="00D80AF6"/>
    <w:rsid w:val="00D817F2"/>
    <w:rsid w:val="00D819CB"/>
    <w:rsid w:val="00D835D9"/>
    <w:rsid w:val="00D86B4B"/>
    <w:rsid w:val="00D948B6"/>
    <w:rsid w:val="00DB31B5"/>
    <w:rsid w:val="00DC0DAF"/>
    <w:rsid w:val="00DD08EB"/>
    <w:rsid w:val="00DD11C5"/>
    <w:rsid w:val="00DD193C"/>
    <w:rsid w:val="00DD6E5C"/>
    <w:rsid w:val="00DE0F6A"/>
    <w:rsid w:val="00DE2622"/>
    <w:rsid w:val="00DF626F"/>
    <w:rsid w:val="00DF628C"/>
    <w:rsid w:val="00DF72B9"/>
    <w:rsid w:val="00DF7FCC"/>
    <w:rsid w:val="00E100AF"/>
    <w:rsid w:val="00E109CD"/>
    <w:rsid w:val="00E12FC7"/>
    <w:rsid w:val="00E14B98"/>
    <w:rsid w:val="00E14E8B"/>
    <w:rsid w:val="00E214D1"/>
    <w:rsid w:val="00E223ED"/>
    <w:rsid w:val="00E22EA6"/>
    <w:rsid w:val="00E26799"/>
    <w:rsid w:val="00E36516"/>
    <w:rsid w:val="00E3707B"/>
    <w:rsid w:val="00E40AC9"/>
    <w:rsid w:val="00E436FE"/>
    <w:rsid w:val="00E43E3D"/>
    <w:rsid w:val="00E46C93"/>
    <w:rsid w:val="00E46DE0"/>
    <w:rsid w:val="00E478F5"/>
    <w:rsid w:val="00E50022"/>
    <w:rsid w:val="00E531D6"/>
    <w:rsid w:val="00E54459"/>
    <w:rsid w:val="00E62511"/>
    <w:rsid w:val="00E62BCC"/>
    <w:rsid w:val="00E64500"/>
    <w:rsid w:val="00E65610"/>
    <w:rsid w:val="00E65F41"/>
    <w:rsid w:val="00E738A9"/>
    <w:rsid w:val="00E8505F"/>
    <w:rsid w:val="00E877A6"/>
    <w:rsid w:val="00E91540"/>
    <w:rsid w:val="00EA4F4C"/>
    <w:rsid w:val="00EB0F3F"/>
    <w:rsid w:val="00EB3DB5"/>
    <w:rsid w:val="00EB4951"/>
    <w:rsid w:val="00ED18C7"/>
    <w:rsid w:val="00ED1909"/>
    <w:rsid w:val="00ED1CC1"/>
    <w:rsid w:val="00ED39A8"/>
    <w:rsid w:val="00EF0E25"/>
    <w:rsid w:val="00EF1AA7"/>
    <w:rsid w:val="00F013D8"/>
    <w:rsid w:val="00F040C3"/>
    <w:rsid w:val="00F0656F"/>
    <w:rsid w:val="00F06A9F"/>
    <w:rsid w:val="00F076A5"/>
    <w:rsid w:val="00F10F2C"/>
    <w:rsid w:val="00F122B1"/>
    <w:rsid w:val="00F13DA5"/>
    <w:rsid w:val="00F13E51"/>
    <w:rsid w:val="00F16BFC"/>
    <w:rsid w:val="00F26341"/>
    <w:rsid w:val="00F30139"/>
    <w:rsid w:val="00F324A5"/>
    <w:rsid w:val="00F34547"/>
    <w:rsid w:val="00F37E62"/>
    <w:rsid w:val="00F408A6"/>
    <w:rsid w:val="00F512BE"/>
    <w:rsid w:val="00F53A1A"/>
    <w:rsid w:val="00F57683"/>
    <w:rsid w:val="00F64874"/>
    <w:rsid w:val="00F674C7"/>
    <w:rsid w:val="00F74DD0"/>
    <w:rsid w:val="00F774CE"/>
    <w:rsid w:val="00F85BE1"/>
    <w:rsid w:val="00F95612"/>
    <w:rsid w:val="00FA2BB3"/>
    <w:rsid w:val="00FA4B81"/>
    <w:rsid w:val="00FA4F41"/>
    <w:rsid w:val="00FA5A4C"/>
    <w:rsid w:val="00FA7EC7"/>
    <w:rsid w:val="00FB3F65"/>
    <w:rsid w:val="00FB7CD0"/>
    <w:rsid w:val="00FC0FFF"/>
    <w:rsid w:val="00FC1AEC"/>
    <w:rsid w:val="00FC1CAF"/>
    <w:rsid w:val="00FC2FA2"/>
    <w:rsid w:val="00FC6713"/>
    <w:rsid w:val="00FC79E5"/>
    <w:rsid w:val="00FD28C3"/>
    <w:rsid w:val="00FD5FDC"/>
    <w:rsid w:val="00FD6370"/>
    <w:rsid w:val="00FF148F"/>
    <w:rsid w:val="00FF4F5B"/>
    <w:rsid w:val="02AD421F"/>
    <w:rsid w:val="02D130AD"/>
    <w:rsid w:val="031E5B55"/>
    <w:rsid w:val="05793C8D"/>
    <w:rsid w:val="05B747B5"/>
    <w:rsid w:val="0680104B"/>
    <w:rsid w:val="06C73E35"/>
    <w:rsid w:val="070F24DD"/>
    <w:rsid w:val="079259CC"/>
    <w:rsid w:val="0B2B43BB"/>
    <w:rsid w:val="0B80753A"/>
    <w:rsid w:val="0B9952C9"/>
    <w:rsid w:val="0CE8266E"/>
    <w:rsid w:val="0DF33FF5"/>
    <w:rsid w:val="0E2C38D7"/>
    <w:rsid w:val="0E8242C0"/>
    <w:rsid w:val="0F9F1341"/>
    <w:rsid w:val="0FFC6AAD"/>
    <w:rsid w:val="100919B3"/>
    <w:rsid w:val="10213374"/>
    <w:rsid w:val="11C83859"/>
    <w:rsid w:val="129368D0"/>
    <w:rsid w:val="14FC47C1"/>
    <w:rsid w:val="157C1D35"/>
    <w:rsid w:val="15AD0A59"/>
    <w:rsid w:val="15DB110F"/>
    <w:rsid w:val="1655195A"/>
    <w:rsid w:val="176127D3"/>
    <w:rsid w:val="184353B4"/>
    <w:rsid w:val="193B4BFF"/>
    <w:rsid w:val="1AF5395E"/>
    <w:rsid w:val="1C125BC7"/>
    <w:rsid w:val="1CE01561"/>
    <w:rsid w:val="1CF90375"/>
    <w:rsid w:val="1D120918"/>
    <w:rsid w:val="1E7E7723"/>
    <w:rsid w:val="1EB00A55"/>
    <w:rsid w:val="2105496C"/>
    <w:rsid w:val="222311F4"/>
    <w:rsid w:val="228A7081"/>
    <w:rsid w:val="231A7CFB"/>
    <w:rsid w:val="23F06DE9"/>
    <w:rsid w:val="24252985"/>
    <w:rsid w:val="24767836"/>
    <w:rsid w:val="24D95215"/>
    <w:rsid w:val="257F4E8B"/>
    <w:rsid w:val="260C7527"/>
    <w:rsid w:val="267E023D"/>
    <w:rsid w:val="273315CC"/>
    <w:rsid w:val="278648E9"/>
    <w:rsid w:val="278E0A8F"/>
    <w:rsid w:val="2A3D0F56"/>
    <w:rsid w:val="30E81575"/>
    <w:rsid w:val="323A0228"/>
    <w:rsid w:val="325120A3"/>
    <w:rsid w:val="32BE6B55"/>
    <w:rsid w:val="32EF53B5"/>
    <w:rsid w:val="339B09F6"/>
    <w:rsid w:val="34742999"/>
    <w:rsid w:val="35083167"/>
    <w:rsid w:val="384E453B"/>
    <w:rsid w:val="386668F9"/>
    <w:rsid w:val="38BC2761"/>
    <w:rsid w:val="397E3EDF"/>
    <w:rsid w:val="39B61385"/>
    <w:rsid w:val="39CA31BA"/>
    <w:rsid w:val="39EF3813"/>
    <w:rsid w:val="3A271259"/>
    <w:rsid w:val="3AAC3DAE"/>
    <w:rsid w:val="3B173368"/>
    <w:rsid w:val="3B3B5C6A"/>
    <w:rsid w:val="3C6B24ED"/>
    <w:rsid w:val="3D1E195C"/>
    <w:rsid w:val="3D5D61D4"/>
    <w:rsid w:val="3D79069C"/>
    <w:rsid w:val="3DA478BC"/>
    <w:rsid w:val="3E7B1477"/>
    <w:rsid w:val="3FE8787C"/>
    <w:rsid w:val="40055B41"/>
    <w:rsid w:val="40A35901"/>
    <w:rsid w:val="40DF0044"/>
    <w:rsid w:val="411E2B74"/>
    <w:rsid w:val="42E2183B"/>
    <w:rsid w:val="43BA0BDD"/>
    <w:rsid w:val="44DE5AB6"/>
    <w:rsid w:val="44FC3A42"/>
    <w:rsid w:val="45BA53D8"/>
    <w:rsid w:val="462A6702"/>
    <w:rsid w:val="4651388E"/>
    <w:rsid w:val="47854CEE"/>
    <w:rsid w:val="4792715C"/>
    <w:rsid w:val="482162BC"/>
    <w:rsid w:val="48FA296C"/>
    <w:rsid w:val="49932C96"/>
    <w:rsid w:val="4A064D69"/>
    <w:rsid w:val="4A941B1A"/>
    <w:rsid w:val="4AA2376F"/>
    <w:rsid w:val="4AA733A1"/>
    <w:rsid w:val="4BE17463"/>
    <w:rsid w:val="4C2F2B4C"/>
    <w:rsid w:val="4D562080"/>
    <w:rsid w:val="4DD57EBC"/>
    <w:rsid w:val="4EAE3D9B"/>
    <w:rsid w:val="4F282385"/>
    <w:rsid w:val="4F8112E3"/>
    <w:rsid w:val="4FD87A3D"/>
    <w:rsid w:val="50D47596"/>
    <w:rsid w:val="5182346B"/>
    <w:rsid w:val="520408A2"/>
    <w:rsid w:val="52BD727D"/>
    <w:rsid w:val="52E2136D"/>
    <w:rsid w:val="53FE2BEA"/>
    <w:rsid w:val="54297182"/>
    <w:rsid w:val="54AF1328"/>
    <w:rsid w:val="55A97C5A"/>
    <w:rsid w:val="55B550F0"/>
    <w:rsid w:val="566E2B37"/>
    <w:rsid w:val="56755AC9"/>
    <w:rsid w:val="56771C85"/>
    <w:rsid w:val="567B77D7"/>
    <w:rsid w:val="57EB0C2E"/>
    <w:rsid w:val="582E7BDC"/>
    <w:rsid w:val="590E560F"/>
    <w:rsid w:val="5A940DCC"/>
    <w:rsid w:val="5B1A1E2F"/>
    <w:rsid w:val="5B805230"/>
    <w:rsid w:val="5BB07EF8"/>
    <w:rsid w:val="5C303F0A"/>
    <w:rsid w:val="5C3C245D"/>
    <w:rsid w:val="5D5E38B3"/>
    <w:rsid w:val="5DD8403A"/>
    <w:rsid w:val="5EE138E9"/>
    <w:rsid w:val="5F307ABD"/>
    <w:rsid w:val="5F48033B"/>
    <w:rsid w:val="5F7F3D34"/>
    <w:rsid w:val="5FAD37A1"/>
    <w:rsid w:val="5FD35E5A"/>
    <w:rsid w:val="60273A8A"/>
    <w:rsid w:val="626E5D6D"/>
    <w:rsid w:val="62FF0033"/>
    <w:rsid w:val="63A91B32"/>
    <w:rsid w:val="63CA0D1B"/>
    <w:rsid w:val="645E75DC"/>
    <w:rsid w:val="64A25893"/>
    <w:rsid w:val="64D14E9C"/>
    <w:rsid w:val="65260077"/>
    <w:rsid w:val="6712276E"/>
    <w:rsid w:val="6813771A"/>
    <w:rsid w:val="6901503E"/>
    <w:rsid w:val="6A05798A"/>
    <w:rsid w:val="6B0311D2"/>
    <w:rsid w:val="6B0513D0"/>
    <w:rsid w:val="6C434309"/>
    <w:rsid w:val="6E164CE8"/>
    <w:rsid w:val="6E2230F7"/>
    <w:rsid w:val="6E3C3EF3"/>
    <w:rsid w:val="6E8E2657"/>
    <w:rsid w:val="7092176E"/>
    <w:rsid w:val="71185B55"/>
    <w:rsid w:val="72932F2D"/>
    <w:rsid w:val="72A04853"/>
    <w:rsid w:val="740715E5"/>
    <w:rsid w:val="74C571DF"/>
    <w:rsid w:val="74DF77BE"/>
    <w:rsid w:val="750D17BD"/>
    <w:rsid w:val="76070958"/>
    <w:rsid w:val="7620361A"/>
    <w:rsid w:val="769C752E"/>
    <w:rsid w:val="77A40B1C"/>
    <w:rsid w:val="79E87FAC"/>
    <w:rsid w:val="79FF25E7"/>
    <w:rsid w:val="79FFCA3D"/>
    <w:rsid w:val="7A593F41"/>
    <w:rsid w:val="7A694801"/>
    <w:rsid w:val="7BA07ED2"/>
    <w:rsid w:val="7BEF304D"/>
    <w:rsid w:val="7D3DE518"/>
    <w:rsid w:val="7DD75CF5"/>
    <w:rsid w:val="7EFF48B3"/>
    <w:rsid w:val="7F090495"/>
    <w:rsid w:val="8FBD551C"/>
    <w:rsid w:val="A7FF07AF"/>
    <w:rsid w:val="C7F6049B"/>
    <w:rsid w:val="EB3F891D"/>
    <w:rsid w:val="EBFB930E"/>
    <w:rsid w:val="EFFFDDC9"/>
    <w:rsid w:val="F7FD4052"/>
    <w:rsid w:val="FAAFC225"/>
    <w:rsid w:val="FAFC9327"/>
    <w:rsid w:val="FDBF07E3"/>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7"/>
    <w:unhideWhenUsed/>
    <w:qFormat/>
    <w:uiPriority w:val="99"/>
    <w:rPr>
      <w:b/>
      <w:bCs/>
    </w:rPr>
  </w:style>
  <w:style w:type="paragraph" w:styleId="3">
    <w:name w:val="annotation text"/>
    <w:basedOn w:val="1"/>
    <w:link w:val="16"/>
    <w:unhideWhenUsed/>
    <w:qFormat/>
    <w:uiPriority w:val="99"/>
    <w:pPr>
      <w:jc w:val="left"/>
    </w:pPr>
  </w:style>
  <w:style w:type="paragraph" w:styleId="4">
    <w:name w:val="Balloon Text"/>
    <w:basedOn w:val="1"/>
    <w:link w:val="14"/>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spacing w:beforeAutospacing="1" w:afterAutospacing="1"/>
      <w:jc w:val="left"/>
    </w:pPr>
    <w:rPr>
      <w:kern w:val="0"/>
      <w:sz w:val="24"/>
    </w:rPr>
  </w:style>
  <w:style w:type="character" w:styleId="9">
    <w:name w:val="Hyperlink"/>
    <w:qFormat/>
    <w:uiPriority w:val="0"/>
    <w:rPr>
      <w:color w:val="0000FF"/>
      <w:u w:val="none"/>
    </w:rPr>
  </w:style>
  <w:style w:type="character" w:styleId="10">
    <w:name w:val="annotation reference"/>
    <w:basedOn w:val="8"/>
    <w:unhideWhenUsed/>
    <w:qFormat/>
    <w:uiPriority w:val="99"/>
    <w:rPr>
      <w:sz w:val="21"/>
      <w:szCs w:val="21"/>
    </w:rPr>
  </w:style>
  <w:style w:type="character" w:customStyle="1" w:styleId="12">
    <w:name w:val="页眉 字符"/>
    <w:basedOn w:val="8"/>
    <w:link w:val="6"/>
    <w:qFormat/>
    <w:uiPriority w:val="99"/>
    <w:rPr>
      <w:sz w:val="18"/>
      <w:szCs w:val="18"/>
    </w:rPr>
  </w:style>
  <w:style w:type="character" w:customStyle="1" w:styleId="13">
    <w:name w:val="页脚 字符"/>
    <w:basedOn w:val="8"/>
    <w:link w:val="5"/>
    <w:qFormat/>
    <w:uiPriority w:val="99"/>
    <w:rPr>
      <w:sz w:val="18"/>
      <w:szCs w:val="18"/>
    </w:rPr>
  </w:style>
  <w:style w:type="character" w:customStyle="1" w:styleId="14">
    <w:name w:val="批注框文本 字符"/>
    <w:basedOn w:val="8"/>
    <w:link w:val="4"/>
    <w:semiHidden/>
    <w:qFormat/>
    <w:uiPriority w:val="99"/>
    <w:rPr>
      <w:rFonts w:ascii="Times New Roman" w:hAnsi="Times New Roman" w:eastAsia="宋体" w:cs="Times New Roman"/>
      <w:kern w:val="2"/>
      <w:sz w:val="18"/>
      <w:szCs w:val="18"/>
    </w:rPr>
  </w:style>
  <w:style w:type="paragraph" w:customStyle="1" w:styleId="15">
    <w:name w:val="List Paragraph"/>
    <w:basedOn w:val="1"/>
    <w:qFormat/>
    <w:uiPriority w:val="99"/>
    <w:pPr>
      <w:ind w:firstLine="420" w:firstLineChars="200"/>
    </w:pPr>
  </w:style>
  <w:style w:type="character" w:customStyle="1" w:styleId="16">
    <w:name w:val="批注文字 字符"/>
    <w:basedOn w:val="8"/>
    <w:link w:val="3"/>
    <w:semiHidden/>
    <w:qFormat/>
    <w:uiPriority w:val="99"/>
    <w:rPr>
      <w:kern w:val="2"/>
      <w:sz w:val="21"/>
      <w:szCs w:val="24"/>
    </w:rPr>
  </w:style>
  <w:style w:type="character" w:customStyle="1" w:styleId="17">
    <w:name w:val="批注主题 字符"/>
    <w:basedOn w:val="16"/>
    <w:link w:val="2"/>
    <w:semiHidden/>
    <w:qFormat/>
    <w:uiPriority w:val="99"/>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9EC847-CFC4-4E31-AF79-E39DE44C2D88}">
  <ds:schemaRefs/>
</ds:datastoreItem>
</file>

<file path=docProps/app.xml><?xml version="1.0" encoding="utf-8"?>
<Properties xmlns="http://schemas.openxmlformats.org/officeDocument/2006/extended-properties" xmlns:vt="http://schemas.openxmlformats.org/officeDocument/2006/docPropsVTypes">
  <Pages>14</Pages>
  <Words>1062</Words>
  <Characters>6058</Characters>
  <Lines>50</Lines>
  <Paragraphs>14</Paragraphs>
  <ScaleCrop>false</ScaleCrop>
  <LinksUpToDate>false</LinksUpToDate>
  <CharactersWithSpaces>7106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2022-05-27T15:12:00Z</dcterms:created>
  <dc:creator>0002219</dc:creator>
  <cp:lastModifiedBy>Lenovo</cp:lastModifiedBy>
  <dcterms:modified xsi:type="dcterms:W3CDTF">2023-05-06T02:15:02Z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78ACA5DA1B4648F39E82692461EE1EDB</vt:lpwstr>
  </property>
</Properties>
</file>