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napToGrid w:val="0"/>
        <w:spacing w:before="0" w:beforeAutospacing="0" w:after="0" w:afterAutospacing="0"/>
        <w:ind w:left="0" w:right="0"/>
        <w:jc w:val="center"/>
        <w:rPr>
          <w:rFonts w:hint="eastAsia" w:ascii="宋体" w:hAnsi="宋体" w:eastAsia="宋体" w:cs="宋体"/>
          <w:b/>
          <w:bCs/>
          <w:i w:val="0"/>
          <w:iCs w:val="0"/>
          <w:color w:val="auto"/>
          <w:kern w:val="0"/>
          <w:sz w:val="36"/>
          <w:szCs w:val="36"/>
          <w:shd w:val="clear" w:fill="FFFFFF"/>
        </w:rPr>
      </w:pPr>
      <w:bookmarkStart w:id="0" w:name="_GoBack"/>
      <w:bookmarkEnd w:id="0"/>
      <w:r>
        <w:rPr>
          <w:rFonts w:hint="default" w:ascii="宋体" w:hAnsi="宋体" w:eastAsia="宋体" w:cs="宋体"/>
          <w:b/>
          <w:bCs/>
          <w:i w:val="0"/>
          <w:iCs w:val="0"/>
          <w:color w:val="auto"/>
          <w:kern w:val="0"/>
          <w:sz w:val="36"/>
          <w:szCs w:val="36"/>
          <w:shd w:val="clear" w:fill="FFFFFF"/>
          <w:lang w:eastAsia="zh-CN" w:bidi="ar"/>
        </w:rPr>
        <w:t>蒙牛乳制品（天津）有限责任公司</w:t>
      </w:r>
      <w:r>
        <w:rPr>
          <w:rFonts w:hint="eastAsia" w:ascii="宋体" w:hAnsi="宋体" w:eastAsia="宋体" w:cs="宋体"/>
          <w:b/>
          <w:bCs/>
          <w:i w:val="0"/>
          <w:iCs w:val="0"/>
          <w:color w:val="auto"/>
          <w:kern w:val="0"/>
          <w:sz w:val="36"/>
          <w:szCs w:val="36"/>
          <w:shd w:val="clear" w:fill="FFFFFF"/>
          <w:lang w:val="en-US" w:eastAsia="zh-CN" w:bidi="ar"/>
        </w:rPr>
        <w:t>反硝化脱氮系统项目</w:t>
      </w:r>
    </w:p>
    <w:p>
      <w:pPr>
        <w:keepNext w:val="0"/>
        <w:keepLines w:val="0"/>
        <w:widowControl/>
        <w:suppressLineNumbers w:val="0"/>
        <w:shd w:val="clear" w:fill="FFFFFF"/>
        <w:snapToGrid w:val="0"/>
        <w:spacing w:before="0" w:beforeAutospacing="0" w:after="0" w:afterAutospacing="0"/>
        <w:ind w:left="0" w:right="0"/>
        <w:jc w:val="center"/>
        <w:rPr>
          <w:rFonts w:hint="eastAsia" w:ascii="宋体" w:hAnsi="宋体" w:eastAsia="宋体" w:cs="宋体"/>
          <w:b/>
          <w:bCs/>
          <w:i w:val="0"/>
          <w:iCs w:val="0"/>
          <w:color w:val="auto"/>
          <w:kern w:val="0"/>
          <w:sz w:val="36"/>
          <w:szCs w:val="36"/>
          <w:shd w:val="clear" w:fill="FFFFFF"/>
        </w:rPr>
      </w:pPr>
      <w:r>
        <w:rPr>
          <w:rFonts w:hint="eastAsia" w:ascii="宋体" w:hAnsi="宋体" w:eastAsia="宋体" w:cs="宋体"/>
          <w:b/>
          <w:bCs/>
          <w:i w:val="0"/>
          <w:iCs w:val="0"/>
          <w:color w:val="auto"/>
          <w:kern w:val="0"/>
          <w:sz w:val="36"/>
          <w:szCs w:val="36"/>
          <w:shd w:val="clear" w:fill="FFFFFF"/>
          <w:lang w:val="en-US" w:eastAsia="zh-CN" w:bidi="ar"/>
        </w:rPr>
        <w:t>竞争性谈判信息</w:t>
      </w:r>
      <w:r>
        <w:rPr>
          <w:rFonts w:hint="eastAsia" w:ascii="宋体" w:hAnsi="宋体" w:cs="宋体"/>
          <w:b/>
          <w:bCs/>
          <w:i w:val="0"/>
          <w:iCs w:val="0"/>
          <w:color w:val="auto"/>
          <w:kern w:val="0"/>
          <w:sz w:val="36"/>
          <w:szCs w:val="36"/>
          <w:shd w:val="clear" w:fill="FFFFFF"/>
          <w:lang w:val="en-US" w:eastAsia="zh-CN" w:bidi="ar"/>
        </w:rPr>
        <w:t>三次</w:t>
      </w:r>
      <w:r>
        <w:rPr>
          <w:rFonts w:hint="eastAsia" w:ascii="宋体" w:hAnsi="宋体" w:eastAsia="宋体" w:cs="宋体"/>
          <w:b/>
          <w:bCs/>
          <w:i w:val="0"/>
          <w:iCs w:val="0"/>
          <w:color w:val="auto"/>
          <w:kern w:val="0"/>
          <w:sz w:val="36"/>
          <w:szCs w:val="36"/>
          <w:shd w:val="clear" w:fill="FFFFFF"/>
          <w:lang w:val="en-US" w:eastAsia="zh-CN" w:bidi="ar"/>
        </w:rPr>
        <w:t>公告</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内蒙古华晟工程项目管理有限公司受蒙牛乳制品（天津）有限责任公司的委托，就</w:t>
      </w:r>
      <w:r>
        <w:rPr>
          <w:rFonts w:hint="eastAsia" w:ascii="仿宋" w:hAnsi="仿宋" w:eastAsia="仿宋" w:cs="仿宋"/>
          <w:i w:val="0"/>
          <w:iCs w:val="0"/>
          <w:color w:val="auto"/>
          <w:sz w:val="30"/>
          <w:szCs w:val="30"/>
          <w:highlight w:val="none"/>
          <w:lang w:val="en-US" w:eastAsia="zh-Hans"/>
        </w:rPr>
        <w:t>反硝化脱氮系统</w:t>
      </w:r>
      <w:r>
        <w:rPr>
          <w:rFonts w:hint="eastAsia" w:ascii="仿宋" w:hAnsi="仿宋" w:eastAsia="仿宋" w:cs="仿宋"/>
          <w:i w:val="0"/>
          <w:iCs w:val="0"/>
          <w:color w:val="auto"/>
          <w:sz w:val="30"/>
          <w:szCs w:val="30"/>
          <w:highlight w:val="none"/>
        </w:rPr>
        <w:t>项目进行竞争性谈判，欢迎符合资格条件的供应商参加。</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b/>
          <w:i w:val="0"/>
          <w:iCs w:val="0"/>
          <w:color w:val="auto"/>
          <w:sz w:val="30"/>
          <w:szCs w:val="30"/>
          <w:highlight w:val="none"/>
        </w:rPr>
        <w:t>一、项目编号：</w:t>
      </w:r>
      <w:r>
        <w:rPr>
          <w:rFonts w:hint="eastAsia" w:ascii="仿宋" w:hAnsi="仿宋" w:eastAsia="仿宋" w:cs="仿宋"/>
          <w:i w:val="0"/>
          <w:iCs w:val="0"/>
          <w:color w:val="auto"/>
          <w:sz w:val="30"/>
          <w:szCs w:val="30"/>
          <w:highlight w:val="none"/>
          <w:lang w:eastAsia="zh-Hans"/>
        </w:rPr>
        <w:t>MNCGJH-20230329-0019</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b/>
          <w:i w:val="0"/>
          <w:iCs w:val="0"/>
          <w:color w:val="auto"/>
          <w:sz w:val="30"/>
          <w:szCs w:val="30"/>
          <w:highlight w:val="none"/>
        </w:rPr>
        <w:t>二、项目名称</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Hans"/>
        </w:rPr>
        <w:t>反硝化脱氮系统</w:t>
      </w:r>
      <w:r>
        <w:rPr>
          <w:rFonts w:hint="eastAsia" w:ascii="仿宋" w:hAnsi="仿宋" w:eastAsia="仿宋" w:cs="仿宋"/>
          <w:i w:val="0"/>
          <w:iCs w:val="0"/>
          <w:color w:val="auto"/>
          <w:sz w:val="30"/>
          <w:szCs w:val="30"/>
          <w:highlight w:val="none"/>
        </w:rPr>
        <w:t>项目</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三、项目概况：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天津工厂污水处理厂为了</w:t>
      </w:r>
      <w:r>
        <w:rPr>
          <w:rFonts w:hint="eastAsia" w:ascii="仿宋" w:hAnsi="仿宋" w:eastAsia="仿宋" w:cs="仿宋"/>
          <w:i w:val="0"/>
          <w:iCs w:val="0"/>
          <w:color w:val="auto"/>
          <w:sz w:val="30"/>
          <w:szCs w:val="30"/>
          <w:highlight w:val="none"/>
          <w:lang w:val="en-US" w:eastAsia="zh-Hans"/>
        </w:rPr>
        <w:t>确保处理</w:t>
      </w:r>
      <w:r>
        <w:rPr>
          <w:rFonts w:hint="eastAsia" w:ascii="仿宋" w:hAnsi="仿宋" w:eastAsia="仿宋" w:cs="仿宋"/>
          <w:i w:val="0"/>
          <w:iCs w:val="0"/>
          <w:color w:val="auto"/>
          <w:sz w:val="30"/>
          <w:szCs w:val="30"/>
          <w:highlight w:val="none"/>
          <w:lang w:val="en-US" w:eastAsia="zh-CN"/>
        </w:rPr>
        <w:t>稳定达标排放，</w:t>
      </w:r>
      <w:r>
        <w:rPr>
          <w:rFonts w:hint="eastAsia" w:ascii="仿宋" w:hAnsi="仿宋" w:eastAsia="仿宋" w:cs="仿宋"/>
          <w:i w:val="0"/>
          <w:iCs w:val="0"/>
          <w:color w:val="auto"/>
          <w:sz w:val="30"/>
          <w:szCs w:val="30"/>
          <w:highlight w:val="none"/>
          <w:lang w:val="en-US" w:eastAsia="zh-Hans"/>
        </w:rPr>
        <w:t>降低污染</w:t>
      </w:r>
      <w:r>
        <w:rPr>
          <w:rFonts w:hint="eastAsia" w:ascii="仿宋" w:hAnsi="仿宋" w:eastAsia="仿宋" w:cs="仿宋"/>
          <w:i w:val="0"/>
          <w:iCs w:val="0"/>
          <w:color w:val="auto"/>
          <w:sz w:val="30"/>
          <w:szCs w:val="30"/>
          <w:highlight w:val="none"/>
          <w:lang w:val="en-US" w:eastAsia="zh-CN"/>
        </w:rPr>
        <w:t>风险，现需新增一套反硝化脱氮系统，以保证污水总氮指标达标排放。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四、资格要求：</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1、供应商必须是在中华人民共和国境内注册的具有独立法人资格的企业单位</w:t>
      </w:r>
      <w:r>
        <w:rPr>
          <w:rFonts w:hint="eastAsia" w:ascii="仿宋" w:hAnsi="仿宋" w:eastAsia="仿宋" w:cs="仿宋"/>
          <w:i w:val="0"/>
          <w:iCs w:val="0"/>
          <w:color w:val="auto"/>
          <w:sz w:val="30"/>
          <w:szCs w:val="30"/>
          <w:highlight w:val="none"/>
          <w:lang w:eastAsia="zh-CN"/>
        </w:rPr>
        <w:t>，</w:t>
      </w:r>
      <w:r>
        <w:rPr>
          <w:rFonts w:hint="eastAsia" w:ascii="仿宋" w:hAnsi="仿宋" w:eastAsia="仿宋" w:cs="仿宋"/>
          <w:i w:val="0"/>
          <w:iCs w:val="0"/>
          <w:color w:val="auto"/>
          <w:sz w:val="30"/>
          <w:szCs w:val="30"/>
          <w:highlight w:val="none"/>
        </w:rPr>
        <w:t>以企业营业执照为准。</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2、供应商</w:t>
      </w:r>
      <w:r>
        <w:rPr>
          <w:rFonts w:hint="eastAsia" w:ascii="仿宋" w:hAnsi="仿宋" w:eastAsia="仿宋" w:cs="仿宋"/>
          <w:i w:val="0"/>
          <w:iCs w:val="0"/>
          <w:color w:val="auto"/>
          <w:sz w:val="30"/>
          <w:szCs w:val="30"/>
          <w:highlight w:val="none"/>
          <w:lang w:val="en-US" w:eastAsia="zh-CN"/>
        </w:rPr>
        <w:t>须具有建设行政主管部门颁发的环保工程专业承包叁级及以上资质。</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default" w:ascii="仿宋" w:hAnsi="仿宋" w:eastAsia="仿宋" w:cs="仿宋"/>
          <w:i w:val="0"/>
          <w:iCs w:val="0"/>
          <w:color w:val="auto"/>
          <w:sz w:val="30"/>
          <w:szCs w:val="30"/>
          <w:highlight w:val="none"/>
        </w:rPr>
      </w:pPr>
      <w:r>
        <w:rPr>
          <w:rFonts w:hint="default" w:ascii="仿宋" w:hAnsi="仿宋" w:eastAsia="仿宋" w:cs="仿宋"/>
          <w:i w:val="0"/>
          <w:iCs w:val="0"/>
          <w:color w:val="auto"/>
          <w:sz w:val="30"/>
          <w:szCs w:val="30"/>
          <w:highlight w:val="none"/>
        </w:rPr>
        <w:t>3、</w:t>
      </w:r>
      <w:r>
        <w:rPr>
          <w:rFonts w:hint="eastAsia" w:ascii="仿宋" w:hAnsi="仿宋" w:eastAsia="仿宋" w:cs="仿宋"/>
          <w:i w:val="0"/>
          <w:iCs w:val="0"/>
          <w:color w:val="auto"/>
          <w:sz w:val="30"/>
          <w:szCs w:val="30"/>
          <w:highlight w:val="none"/>
        </w:rPr>
        <w:t>供应商</w:t>
      </w:r>
      <w:r>
        <w:rPr>
          <w:rFonts w:hint="default" w:ascii="仿宋" w:hAnsi="仿宋" w:eastAsia="仿宋" w:cs="仿宋"/>
          <w:i w:val="0"/>
          <w:iCs w:val="0"/>
          <w:color w:val="auto"/>
          <w:sz w:val="30"/>
          <w:szCs w:val="30"/>
          <w:highlight w:val="none"/>
          <w:lang w:eastAsia="zh-CN"/>
        </w:rPr>
        <w:t>须具有有效的安全生产许可证。</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lang w:eastAsia="zh-CN"/>
        </w:rPr>
      </w:pPr>
      <w:r>
        <w:rPr>
          <w:rFonts w:hint="default" w:ascii="仿宋" w:hAnsi="仿宋" w:eastAsia="仿宋" w:cs="仿宋"/>
          <w:i w:val="0"/>
          <w:iCs w:val="0"/>
          <w:color w:val="auto"/>
          <w:sz w:val="30"/>
          <w:szCs w:val="30"/>
          <w:highlight w:val="none"/>
          <w:lang w:eastAsia="zh-CN"/>
        </w:rPr>
        <w:t>4</w:t>
      </w:r>
      <w:r>
        <w:rPr>
          <w:rFonts w:hint="eastAsia" w:ascii="仿宋" w:hAnsi="仿宋" w:eastAsia="仿宋" w:cs="仿宋"/>
          <w:i w:val="0"/>
          <w:iCs w:val="0"/>
          <w:color w:val="auto"/>
          <w:sz w:val="30"/>
          <w:szCs w:val="30"/>
          <w:highlight w:val="none"/>
          <w:lang w:eastAsia="zh-CN"/>
        </w:rPr>
        <w:t>、供应商</w:t>
      </w:r>
      <w:r>
        <w:rPr>
          <w:rFonts w:hint="eastAsia" w:ascii="仿宋" w:hAnsi="仿宋" w:eastAsia="仿宋" w:cs="仿宋"/>
          <w:i w:val="0"/>
          <w:iCs w:val="0"/>
          <w:color w:val="auto"/>
          <w:sz w:val="30"/>
          <w:szCs w:val="30"/>
          <w:highlight w:val="none"/>
          <w:lang w:val="en-US" w:eastAsia="zh-CN"/>
        </w:rPr>
        <w:t>须具有一般纳税人认定资格</w:t>
      </w:r>
      <w:r>
        <w:rPr>
          <w:rFonts w:hint="eastAsia" w:ascii="仿宋" w:hAnsi="仿宋" w:eastAsia="仿宋" w:cs="仿宋"/>
          <w:i w:val="0"/>
          <w:iCs w:val="0"/>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lang w:eastAsia="zh-CN"/>
        </w:rPr>
      </w:pPr>
      <w:r>
        <w:rPr>
          <w:rFonts w:hint="default" w:ascii="仿宋" w:hAnsi="仿宋" w:eastAsia="仿宋" w:cs="仿宋"/>
          <w:i w:val="0"/>
          <w:iCs w:val="0"/>
          <w:color w:val="auto"/>
          <w:sz w:val="30"/>
          <w:szCs w:val="30"/>
          <w:highlight w:val="none"/>
          <w:lang w:eastAsia="zh-CN"/>
        </w:rPr>
        <w:t>5</w:t>
      </w:r>
      <w:r>
        <w:rPr>
          <w:rFonts w:hint="eastAsia" w:ascii="仿宋" w:hAnsi="仿宋" w:eastAsia="仿宋" w:cs="仿宋"/>
          <w:i w:val="0"/>
          <w:iCs w:val="0"/>
          <w:color w:val="auto"/>
          <w:sz w:val="30"/>
          <w:szCs w:val="30"/>
          <w:highlight w:val="none"/>
          <w:lang w:val="en-US" w:eastAsia="zh-CN"/>
        </w:rPr>
        <w:t>、供应商近三年须具有良好的商业信誉和财务状况</w:t>
      </w:r>
      <w:r>
        <w:rPr>
          <w:rFonts w:hint="eastAsia" w:ascii="仿宋" w:hAnsi="仿宋" w:eastAsia="仿宋" w:cs="仿宋"/>
          <w:i w:val="0"/>
          <w:iCs w:val="0"/>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color w:val="auto"/>
          <w:highlight w:val="none"/>
        </w:rPr>
      </w:pPr>
      <w:r>
        <w:rPr>
          <w:rFonts w:hint="default" w:ascii="仿宋" w:hAnsi="仿宋" w:eastAsia="仿宋" w:cs="仿宋"/>
          <w:i w:val="0"/>
          <w:iCs w:val="0"/>
          <w:color w:val="auto"/>
          <w:sz w:val="30"/>
          <w:szCs w:val="30"/>
          <w:highlight w:val="none"/>
          <w:lang w:eastAsia="zh-CN"/>
        </w:rPr>
        <w:t>6</w:t>
      </w:r>
      <w:r>
        <w:rPr>
          <w:rFonts w:hint="eastAsia" w:ascii="仿宋" w:hAnsi="仿宋" w:eastAsia="仿宋" w:cs="仿宋"/>
          <w:i w:val="0"/>
          <w:iCs w:val="0"/>
          <w:color w:val="auto"/>
          <w:sz w:val="30"/>
          <w:szCs w:val="30"/>
          <w:highlight w:val="none"/>
        </w:rPr>
        <w:t>、供应商2020年1月1日至今须具有至少两个</w:t>
      </w:r>
      <w:r>
        <w:rPr>
          <w:rFonts w:hint="eastAsia" w:ascii="仿宋" w:hAnsi="仿宋" w:eastAsia="仿宋" w:cs="仿宋"/>
          <w:i w:val="0"/>
          <w:iCs w:val="0"/>
          <w:color w:val="auto"/>
          <w:sz w:val="30"/>
          <w:szCs w:val="30"/>
          <w:highlight w:val="none"/>
          <w:lang w:val="en-US" w:eastAsia="zh-CN"/>
        </w:rPr>
        <w:t>乳品或饮料行业</w:t>
      </w:r>
      <w:r>
        <w:rPr>
          <w:rFonts w:hint="eastAsia" w:ascii="仿宋" w:hAnsi="仿宋" w:eastAsia="仿宋" w:cs="仿宋"/>
          <w:i w:val="0"/>
          <w:iCs w:val="0"/>
          <w:color w:val="auto"/>
          <w:sz w:val="30"/>
          <w:szCs w:val="30"/>
          <w:highlight w:val="none"/>
        </w:rPr>
        <w:t>类似项目业绩（</w:t>
      </w:r>
      <w:r>
        <w:rPr>
          <w:rFonts w:hint="eastAsia" w:ascii="仿宋" w:hAnsi="仿宋" w:eastAsia="仿宋" w:cs="仿宋"/>
          <w:i w:val="0"/>
          <w:iCs w:val="0"/>
          <w:color w:val="auto"/>
          <w:sz w:val="30"/>
          <w:szCs w:val="30"/>
          <w:highlight w:val="none"/>
          <w:lang w:val="en-US" w:eastAsia="zh-CN"/>
        </w:rPr>
        <w:t>TN排放指标达到城镇污水处理厂排放标准一级A标准</w:t>
      </w:r>
      <w:r>
        <w:rPr>
          <w:rFonts w:hint="eastAsia" w:ascii="仿宋" w:hAnsi="仿宋" w:eastAsia="仿宋" w:cs="仿宋"/>
          <w:i w:val="0"/>
          <w:iCs w:val="0"/>
          <w:color w:val="auto"/>
          <w:sz w:val="30"/>
          <w:szCs w:val="30"/>
          <w:highlight w:val="none"/>
        </w:rPr>
        <w:t>）</w:t>
      </w:r>
      <w:r>
        <w:rPr>
          <w:rFonts w:hint="default"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rPr>
        <w:t>以合同为准。</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rPr>
      </w:pPr>
      <w:r>
        <w:rPr>
          <w:rFonts w:hint="default" w:ascii="仿宋" w:hAnsi="仿宋" w:eastAsia="仿宋" w:cs="仿宋"/>
          <w:i w:val="0"/>
          <w:iCs w:val="0"/>
          <w:color w:val="auto"/>
          <w:sz w:val="30"/>
          <w:szCs w:val="30"/>
          <w:highlight w:val="none"/>
        </w:rPr>
        <w:t>7</w:t>
      </w:r>
      <w:r>
        <w:rPr>
          <w:rFonts w:hint="eastAsia" w:ascii="仿宋" w:hAnsi="仿宋" w:eastAsia="仿宋" w:cs="仿宋"/>
          <w:i w:val="0"/>
          <w:iCs w:val="0"/>
          <w:color w:val="auto"/>
          <w:sz w:val="30"/>
          <w:szCs w:val="30"/>
          <w:highlight w:val="none"/>
        </w:rPr>
        <w:t>、供应商未被列入国家企业信用信息公示系统（</w:t>
      </w:r>
      <w:r>
        <w:rPr>
          <w:rFonts w:hint="eastAsia" w:ascii="仿宋" w:hAnsi="仿宋" w:eastAsia="仿宋" w:cs="仿宋"/>
          <w:i w:val="0"/>
          <w:iCs w:val="0"/>
          <w:color w:val="auto"/>
          <w:sz w:val="30"/>
          <w:szCs w:val="30"/>
          <w:highlight w:val="none"/>
        </w:rPr>
        <w:fldChar w:fldCharType="begin"/>
      </w:r>
      <w:r>
        <w:rPr>
          <w:rFonts w:hint="eastAsia" w:ascii="仿宋" w:hAnsi="仿宋" w:eastAsia="仿宋" w:cs="仿宋"/>
          <w:i w:val="0"/>
          <w:iCs w:val="0"/>
          <w:color w:val="auto"/>
          <w:sz w:val="30"/>
          <w:szCs w:val="30"/>
          <w:highlight w:val="none"/>
        </w:rPr>
        <w:instrText xml:space="preserve"> HYPERLINK "http://www.gsxt.gov.cn/index.html%EF%BC%89%E4%B8%A5%E9%87%8D%E8%BF%9D%E6%B3%95%E5%A4%B1%E4%BF%A1%E4%BC%81%E4%B8%9A%E5%90%8D%E5%8D%95" \t "_blank" </w:instrText>
      </w:r>
      <w:r>
        <w:rPr>
          <w:rFonts w:hint="eastAsia" w:ascii="仿宋" w:hAnsi="仿宋" w:eastAsia="仿宋" w:cs="仿宋"/>
          <w:i w:val="0"/>
          <w:iCs w:val="0"/>
          <w:color w:val="auto"/>
          <w:sz w:val="30"/>
          <w:szCs w:val="30"/>
          <w:highlight w:val="none"/>
        </w:rPr>
        <w:fldChar w:fldCharType="separate"/>
      </w:r>
      <w:r>
        <w:rPr>
          <w:rFonts w:hint="eastAsia" w:ascii="仿宋" w:hAnsi="仿宋" w:eastAsia="仿宋" w:cs="仿宋"/>
          <w:i w:val="0"/>
          <w:iCs w:val="0"/>
          <w:color w:val="auto"/>
          <w:sz w:val="30"/>
          <w:szCs w:val="30"/>
          <w:highlight w:val="none"/>
        </w:rPr>
        <w:t>http://www.gsxt.gov.cn/index.html）严重违法失信企业名单</w:t>
      </w:r>
      <w:r>
        <w:rPr>
          <w:rFonts w:hint="eastAsia" w:ascii="仿宋" w:hAnsi="仿宋" w:eastAsia="仿宋" w:cs="仿宋"/>
          <w:i w:val="0"/>
          <w:iCs w:val="0"/>
          <w:color w:val="auto"/>
          <w:sz w:val="30"/>
          <w:szCs w:val="30"/>
          <w:highlight w:val="none"/>
        </w:rPr>
        <w:fldChar w:fldCharType="end"/>
      </w:r>
      <w:r>
        <w:rPr>
          <w:rFonts w:hint="eastAsia" w:ascii="仿宋" w:hAnsi="仿宋" w:eastAsia="仿宋" w:cs="仿宋"/>
          <w:i w:val="0"/>
          <w:iCs w:val="0"/>
          <w:color w:val="auto"/>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lang w:eastAsia="zh-Hans"/>
        </w:rPr>
      </w:pPr>
      <w:r>
        <w:rPr>
          <w:rFonts w:hint="default" w:ascii="仿宋" w:hAnsi="仿宋" w:eastAsia="仿宋" w:cs="仿宋"/>
          <w:i w:val="0"/>
          <w:iCs w:val="0"/>
          <w:color w:val="auto"/>
          <w:sz w:val="30"/>
          <w:szCs w:val="30"/>
          <w:highlight w:val="none"/>
          <w:lang w:eastAsia="zh-CN"/>
        </w:rPr>
        <w:t>8</w:t>
      </w:r>
      <w:r>
        <w:rPr>
          <w:rFonts w:hint="eastAsia" w:ascii="仿宋" w:hAnsi="仿宋" w:eastAsia="仿宋" w:cs="仿宋"/>
          <w:i w:val="0"/>
          <w:iCs w:val="0"/>
          <w:color w:val="auto"/>
          <w:sz w:val="30"/>
          <w:szCs w:val="30"/>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lang w:eastAsia="zh-CN"/>
        </w:rPr>
      </w:pPr>
      <w:r>
        <w:rPr>
          <w:rFonts w:hint="default" w:ascii="仿宋" w:hAnsi="仿宋" w:eastAsia="仿宋" w:cs="仿宋"/>
          <w:i w:val="0"/>
          <w:iCs w:val="0"/>
          <w:color w:val="auto"/>
          <w:sz w:val="30"/>
          <w:szCs w:val="30"/>
          <w:highlight w:val="none"/>
          <w:lang w:eastAsia="zh-CN"/>
        </w:rPr>
        <w:t>9</w:t>
      </w:r>
      <w:r>
        <w:rPr>
          <w:rFonts w:hint="eastAsia" w:ascii="仿宋" w:hAnsi="仿宋" w:eastAsia="仿宋" w:cs="仿宋"/>
          <w:i w:val="0"/>
          <w:iCs w:val="0"/>
          <w:color w:val="auto"/>
          <w:sz w:val="30"/>
          <w:szCs w:val="30"/>
          <w:highlight w:val="none"/>
          <w:lang w:eastAsia="zh-CN"/>
        </w:rPr>
        <w:t>、本次竞谈不接受多家单位联合报价，不允许分包或转包。</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none"/>
          <w:lang w:eastAsia="zh-Hans"/>
        </w:rPr>
      </w:pPr>
      <w:r>
        <w:rPr>
          <w:rFonts w:hint="default" w:ascii="仿宋" w:hAnsi="仿宋" w:eastAsia="仿宋" w:cs="仿宋"/>
          <w:i w:val="0"/>
          <w:iCs w:val="0"/>
          <w:color w:val="auto"/>
          <w:sz w:val="30"/>
          <w:szCs w:val="30"/>
          <w:highlight w:val="none"/>
          <w:lang w:eastAsia="zh-CN"/>
        </w:rPr>
        <w:t>10</w:t>
      </w:r>
      <w:r>
        <w:rPr>
          <w:rFonts w:hint="eastAsia" w:ascii="仿宋" w:hAnsi="仿宋" w:eastAsia="仿宋" w:cs="仿宋"/>
          <w:i w:val="0"/>
          <w:iCs w:val="0"/>
          <w:color w:val="auto"/>
          <w:sz w:val="30"/>
          <w:szCs w:val="30"/>
          <w:highlight w:val="none"/>
          <w:lang w:eastAsia="zh-CN"/>
        </w:rPr>
        <w:t>、不接受中粮及蒙牛供应商黑名单（以蒙牛集团采购执行管理部下发的黑名单为准）的企业参与竞争。</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left"/>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五、报名须知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报名资格文件的</w:t>
      </w:r>
      <w:r>
        <w:rPr>
          <w:rFonts w:hint="eastAsia" w:ascii="仿宋" w:hAnsi="仿宋" w:eastAsia="仿宋" w:cs="仿宋"/>
          <w:i w:val="0"/>
          <w:iCs w:val="0"/>
          <w:color w:val="auto"/>
          <w:sz w:val="30"/>
          <w:szCs w:val="30"/>
          <w:highlight w:val="none"/>
          <w:u w:val="single"/>
        </w:rPr>
        <w:t>组成及顺序</w:t>
      </w:r>
      <w:r>
        <w:rPr>
          <w:rFonts w:hint="eastAsia" w:ascii="仿宋" w:hAnsi="仿宋" w:eastAsia="仿宋" w:cs="仿宋"/>
          <w:i w:val="0"/>
          <w:iCs w:val="0"/>
          <w:color w:val="auto"/>
          <w:sz w:val="30"/>
          <w:szCs w:val="30"/>
          <w:highlight w:val="none"/>
        </w:rPr>
        <w:t>按照如下要求提供：</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1、有效的营业执照（副本）；有效的开户行许可证/基本存款。</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lang w:eastAsia="zh-CN"/>
        </w:rPr>
      </w:pPr>
      <w:r>
        <w:rPr>
          <w:rFonts w:hint="eastAsia" w:ascii="仿宋" w:hAnsi="仿宋" w:eastAsia="仿宋" w:cs="仿宋"/>
          <w:i w:val="0"/>
          <w:iCs w:val="0"/>
          <w:color w:val="auto"/>
          <w:sz w:val="30"/>
          <w:szCs w:val="30"/>
          <w:highlight w:val="none"/>
        </w:rPr>
        <w:t>2</w:t>
      </w:r>
      <w:r>
        <w:rPr>
          <w:rFonts w:hint="eastAsia" w:ascii="仿宋" w:hAnsi="仿宋" w:eastAsia="仿宋" w:cs="仿宋"/>
          <w:i w:val="0"/>
          <w:iCs w:val="0"/>
          <w:color w:val="auto"/>
          <w:sz w:val="30"/>
          <w:szCs w:val="30"/>
          <w:highlight w:val="none"/>
          <w:lang w:eastAsia="zh-CN"/>
        </w:rPr>
        <w:t>、法定代表人证明书或授权委托书原件</w:t>
      </w:r>
      <w:r>
        <w:rPr>
          <w:rFonts w:hint="eastAsia" w:ascii="仿宋" w:hAnsi="仿宋" w:eastAsia="仿宋" w:cs="仿宋"/>
          <w:i w:val="0"/>
          <w:iCs w:val="0"/>
          <w:color w:val="auto"/>
          <w:sz w:val="30"/>
          <w:szCs w:val="30"/>
          <w:highlight w:val="none"/>
        </w:rPr>
        <w:t>（附件</w:t>
      </w:r>
      <w:r>
        <w:rPr>
          <w:rFonts w:hint="eastAsia" w:ascii="仿宋" w:hAnsi="仿宋" w:eastAsia="仿宋" w:cs="仿宋"/>
          <w:i w:val="0"/>
          <w:iCs w:val="0"/>
          <w:color w:val="auto"/>
          <w:sz w:val="30"/>
          <w:szCs w:val="30"/>
          <w:highlight w:val="none"/>
          <w:lang w:val="en-US" w:eastAsia="zh-CN"/>
        </w:rPr>
        <w:t>3</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备注：法定代表人须</w:t>
      </w:r>
      <w:r>
        <w:rPr>
          <w:rFonts w:hint="eastAsia" w:ascii="仿宋" w:hAnsi="仿宋" w:eastAsia="仿宋" w:cs="仿宋"/>
          <w:i w:val="0"/>
          <w:iCs w:val="0"/>
          <w:color w:val="auto"/>
          <w:sz w:val="30"/>
          <w:szCs w:val="30"/>
          <w:highlight w:val="none"/>
          <w:lang w:val="en-US" w:eastAsia="zh-Hans"/>
        </w:rPr>
        <w:t>上传</w:t>
      </w:r>
      <w:r>
        <w:rPr>
          <w:rFonts w:hint="eastAsia" w:ascii="仿宋" w:hAnsi="仿宋" w:eastAsia="仿宋" w:cs="仿宋"/>
          <w:i w:val="0"/>
          <w:iCs w:val="0"/>
          <w:color w:val="auto"/>
          <w:sz w:val="30"/>
          <w:szCs w:val="30"/>
          <w:highlight w:val="none"/>
          <w:lang w:eastAsia="zh-CN"/>
        </w:rPr>
        <w:t>法人证明材料及身份证原件，若为被授权人</w:t>
      </w:r>
      <w:r>
        <w:rPr>
          <w:rFonts w:hint="eastAsia" w:ascii="仿宋" w:hAnsi="仿宋" w:eastAsia="仿宋" w:cs="仿宋"/>
          <w:i w:val="0"/>
          <w:iCs w:val="0"/>
          <w:color w:val="auto"/>
          <w:sz w:val="30"/>
          <w:szCs w:val="30"/>
          <w:highlight w:val="none"/>
          <w:lang w:val="en-US" w:eastAsia="zh-Hans"/>
        </w:rPr>
        <w:t>上传</w:t>
      </w:r>
      <w:r>
        <w:rPr>
          <w:rFonts w:hint="eastAsia" w:ascii="仿宋" w:hAnsi="仿宋" w:eastAsia="仿宋" w:cs="仿宋"/>
          <w:i w:val="0"/>
          <w:iCs w:val="0"/>
          <w:color w:val="auto"/>
          <w:sz w:val="30"/>
          <w:szCs w:val="30"/>
          <w:highlight w:val="none"/>
          <w:lang w:eastAsia="zh-CN"/>
        </w:rPr>
        <w:t>带一份法人授权委托书和身份证原件及被授权委托人近一年内在本单位的社保证明材料。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3、</w:t>
      </w:r>
      <w:r>
        <w:rPr>
          <w:rFonts w:hint="eastAsia" w:ascii="仿宋" w:hAnsi="仿宋" w:eastAsia="仿宋" w:cs="仿宋"/>
          <w:i w:val="0"/>
          <w:iCs w:val="0"/>
          <w:color w:val="auto"/>
          <w:sz w:val="30"/>
          <w:szCs w:val="30"/>
          <w:highlight w:val="none"/>
          <w:lang w:val="en-US" w:eastAsia="zh-CN"/>
        </w:rPr>
        <w:t>提供建设行政主管部门颁发的环保工程专业承包叁级及以上资质证书</w:t>
      </w:r>
      <w:r>
        <w:rPr>
          <w:rFonts w:hint="default" w:ascii="仿宋" w:hAnsi="仿宋" w:eastAsia="仿宋" w:cs="仿宋"/>
          <w:i w:val="0"/>
          <w:iCs w:val="0"/>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4、</w:t>
      </w:r>
      <w:r>
        <w:rPr>
          <w:rFonts w:hint="eastAsia" w:ascii="仿宋" w:hAnsi="仿宋" w:eastAsia="仿宋" w:cs="仿宋"/>
          <w:i w:val="0"/>
          <w:iCs w:val="0"/>
          <w:color w:val="auto"/>
          <w:sz w:val="30"/>
          <w:szCs w:val="30"/>
          <w:highlight w:val="none"/>
          <w:lang w:val="en-US" w:eastAsia="zh-CN"/>
        </w:rPr>
        <w:t>提供有效的安全生产许可证</w:t>
      </w:r>
      <w:r>
        <w:rPr>
          <w:rFonts w:hint="default" w:ascii="仿宋" w:hAnsi="仿宋" w:eastAsia="仿宋" w:cs="仿宋"/>
          <w:i w:val="0"/>
          <w:iCs w:val="0"/>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default" w:ascii="仿宋" w:hAnsi="仿宋" w:eastAsia="仿宋" w:cs="仿宋"/>
          <w:i w:val="0"/>
          <w:iCs w:val="0"/>
          <w:color w:val="auto"/>
          <w:sz w:val="30"/>
          <w:szCs w:val="30"/>
          <w:highlight w:val="none"/>
        </w:rPr>
        <w:t>5、</w:t>
      </w:r>
      <w:r>
        <w:rPr>
          <w:rFonts w:hint="eastAsia" w:ascii="仿宋" w:hAnsi="仿宋" w:eastAsia="仿宋" w:cs="仿宋"/>
          <w:i w:val="0"/>
          <w:iCs w:val="0"/>
          <w:color w:val="auto"/>
          <w:sz w:val="30"/>
          <w:szCs w:val="30"/>
          <w:highlight w:val="none"/>
        </w:rPr>
        <w:t>能开具</w:t>
      </w:r>
      <w:r>
        <w:rPr>
          <w:rFonts w:hint="eastAsia" w:ascii="仿宋" w:hAnsi="仿宋" w:eastAsia="仿宋" w:cs="仿宋"/>
          <w:i w:val="0"/>
          <w:iCs w:val="0"/>
          <w:color w:val="auto"/>
          <w:sz w:val="30"/>
          <w:szCs w:val="30"/>
          <w:highlight w:val="none"/>
          <w:u w:val="single"/>
        </w:rPr>
        <w:t>13</w:t>
      </w:r>
      <w:r>
        <w:rPr>
          <w:rFonts w:hint="eastAsia" w:ascii="仿宋" w:hAnsi="仿宋" w:eastAsia="仿宋" w:cs="仿宋"/>
          <w:i w:val="0"/>
          <w:iCs w:val="0"/>
          <w:color w:val="auto"/>
          <w:sz w:val="30"/>
          <w:szCs w:val="30"/>
          <w:highlight w:val="none"/>
        </w:rPr>
        <w:t>%增值税发票的资格，提供一般纳税人认定资格证明材料。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default" w:ascii="仿宋" w:hAnsi="仿宋" w:eastAsia="仿宋" w:cs="仿宋"/>
          <w:i w:val="0"/>
          <w:iCs w:val="0"/>
          <w:color w:val="auto"/>
          <w:sz w:val="30"/>
          <w:szCs w:val="30"/>
          <w:highlight w:val="none"/>
        </w:rPr>
        <w:t>6</w:t>
      </w:r>
      <w:r>
        <w:rPr>
          <w:rFonts w:hint="eastAsia" w:ascii="仿宋" w:hAnsi="仿宋" w:eastAsia="仿宋" w:cs="仿宋"/>
          <w:i w:val="0"/>
          <w:iCs w:val="0"/>
          <w:color w:val="auto"/>
          <w:sz w:val="30"/>
          <w:szCs w:val="30"/>
          <w:highlight w:val="none"/>
        </w:rPr>
        <w:t>、企业最近1年任意3个月的依法纳税证明材料和社保缴纳证明材料。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lang w:eastAsia="zh-Hans"/>
        </w:rPr>
      </w:pPr>
      <w:r>
        <w:rPr>
          <w:rFonts w:hint="default" w:ascii="仿宋" w:hAnsi="仿宋" w:eastAsia="仿宋" w:cs="仿宋"/>
          <w:i w:val="0"/>
          <w:iCs w:val="0"/>
          <w:color w:val="auto"/>
          <w:sz w:val="30"/>
          <w:szCs w:val="30"/>
          <w:highlight w:val="none"/>
        </w:rPr>
        <w:t>7</w:t>
      </w:r>
      <w:r>
        <w:rPr>
          <w:rFonts w:hint="eastAsia" w:ascii="仿宋" w:hAnsi="仿宋" w:eastAsia="仿宋" w:cs="仿宋"/>
          <w:i w:val="0"/>
          <w:iCs w:val="0"/>
          <w:color w:val="auto"/>
          <w:sz w:val="30"/>
          <w:szCs w:val="30"/>
          <w:highlight w:val="none"/>
        </w:rPr>
        <w:t>、提供本企业（2019年至今任意连续三年）财务报表或第三方财务审计报告。</w:t>
      </w:r>
    </w:p>
    <w:p>
      <w:pPr>
        <w:keepNext w:val="0"/>
        <w:keepLines w:val="0"/>
        <w:pageBreakBefore w:val="0"/>
        <w:widowControl w:val="0"/>
        <w:kinsoku/>
        <w:wordWrap/>
        <w:overflowPunct/>
        <w:topLinePunct w:val="0"/>
        <w:autoSpaceDE/>
        <w:autoSpaceDN/>
        <w:bidi w:val="0"/>
        <w:adjustRightInd w:val="0"/>
        <w:snapToGrid w:val="0"/>
        <w:spacing w:line="360" w:lineRule="auto"/>
        <w:ind w:left="-178" w:leftChars="-85" w:firstLine="696" w:firstLineChars="232"/>
        <w:textAlignment w:val="auto"/>
        <w:rPr>
          <w:rFonts w:hint="eastAsia" w:ascii="仿宋" w:hAnsi="仿宋" w:eastAsia="仿宋" w:cs="仿宋"/>
          <w:i w:val="0"/>
          <w:iCs w:val="0"/>
          <w:color w:val="auto"/>
          <w:sz w:val="30"/>
          <w:szCs w:val="30"/>
          <w:highlight w:val="yellow"/>
          <w:lang w:val="en-US" w:eastAsia="zh-CN"/>
        </w:rPr>
      </w:pPr>
      <w:r>
        <w:rPr>
          <w:rFonts w:hint="default" w:ascii="仿宋" w:hAnsi="仿宋" w:eastAsia="仿宋" w:cs="仿宋"/>
          <w:i w:val="0"/>
          <w:iCs w:val="0"/>
          <w:color w:val="auto"/>
          <w:sz w:val="30"/>
          <w:szCs w:val="30"/>
          <w:highlight w:val="none"/>
        </w:rPr>
        <w:t>8</w:t>
      </w:r>
      <w:r>
        <w:rPr>
          <w:rFonts w:hint="eastAsia" w:ascii="仿宋" w:hAnsi="仿宋" w:eastAsia="仿宋" w:cs="仿宋"/>
          <w:i w:val="0"/>
          <w:iCs w:val="0"/>
          <w:color w:val="auto"/>
          <w:sz w:val="30"/>
          <w:szCs w:val="30"/>
          <w:highlight w:val="none"/>
        </w:rPr>
        <w:t>、提供本企业2020年1月1日至今须具有至少两个</w:t>
      </w:r>
      <w:r>
        <w:rPr>
          <w:rFonts w:hint="eastAsia" w:ascii="仿宋" w:hAnsi="仿宋" w:eastAsia="仿宋" w:cs="仿宋"/>
          <w:i w:val="0"/>
          <w:iCs w:val="0"/>
          <w:color w:val="auto"/>
          <w:sz w:val="30"/>
          <w:szCs w:val="30"/>
          <w:highlight w:val="none"/>
          <w:lang w:val="en-US" w:eastAsia="zh-CN"/>
        </w:rPr>
        <w:t>乳品或饮料行业</w:t>
      </w:r>
      <w:r>
        <w:rPr>
          <w:rFonts w:hint="eastAsia" w:ascii="仿宋" w:hAnsi="仿宋" w:eastAsia="仿宋" w:cs="仿宋"/>
          <w:i w:val="0"/>
          <w:iCs w:val="0"/>
          <w:color w:val="auto"/>
          <w:sz w:val="30"/>
          <w:szCs w:val="30"/>
          <w:highlight w:val="none"/>
        </w:rPr>
        <w:t>类似项目业绩</w:t>
      </w:r>
      <w:r>
        <w:rPr>
          <w:rFonts w:hint="eastAsia" w:ascii="仿宋" w:hAnsi="仿宋" w:eastAsia="仿宋" w:cs="仿宋"/>
          <w:i w:val="0"/>
          <w:iCs w:val="0"/>
          <w:color w:val="auto"/>
          <w:sz w:val="30"/>
          <w:szCs w:val="30"/>
          <w:highlight w:val="none"/>
          <w:lang w:val="en-US" w:eastAsia="zh-Hans"/>
        </w:rPr>
        <w:t>证明材料</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TN排放指标达到城镇污水处理厂排放标准一级A标准</w:t>
      </w:r>
      <w:r>
        <w:rPr>
          <w:rFonts w:hint="eastAsia" w:ascii="仿宋" w:hAnsi="仿宋" w:eastAsia="仿宋" w:cs="仿宋"/>
          <w:i w:val="0"/>
          <w:iCs w:val="0"/>
          <w:color w:val="auto"/>
          <w:sz w:val="30"/>
          <w:szCs w:val="30"/>
          <w:highlight w:val="none"/>
        </w:rPr>
        <w:t>）</w:t>
      </w:r>
      <w:r>
        <w:rPr>
          <w:rFonts w:hint="default"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rPr>
        <w:t>以合同为准。</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9、</w:t>
      </w:r>
      <w:r>
        <w:rPr>
          <w:rFonts w:hint="eastAsia" w:ascii="仿宋" w:hAnsi="仿宋" w:eastAsia="仿宋" w:cs="仿宋"/>
          <w:i w:val="0"/>
          <w:iCs w:val="0"/>
          <w:color w:val="auto"/>
          <w:sz w:val="30"/>
          <w:szCs w:val="30"/>
          <w:highlight w:val="none"/>
        </w:rPr>
        <w:t>提供本企业未被列入国家企业信用信息公示系统（http://www.gsxt.gov.cn/index.html）严重违法失信企业名单的证明材料</w:t>
      </w:r>
      <w:r>
        <w:rPr>
          <w:rFonts w:hint="eastAsia" w:ascii="仿宋" w:hAnsi="仿宋" w:eastAsia="仿宋" w:cs="仿宋"/>
          <w:i w:val="0"/>
          <w:iCs w:val="0"/>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10</w:t>
      </w:r>
      <w:r>
        <w:rPr>
          <w:rFonts w:hint="eastAsia" w:ascii="仿宋" w:hAnsi="仿宋" w:eastAsia="仿宋" w:cs="仿宋"/>
          <w:i w:val="0"/>
          <w:iCs w:val="0"/>
          <w:color w:val="auto"/>
          <w:sz w:val="30"/>
          <w:szCs w:val="30"/>
          <w:highlight w:val="none"/>
        </w:rPr>
        <w:t>、保密承诺书（附件2）。</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以上各类证书、证明材料应为原件的扫描件或复印件加盖公章，并按以上“组成及顺序”合并在一份PDF格式文件中，于报名截止时间前（如下）送到huangwei@nmghuasheng.com电子邮箱进行审查（过期发送不予受理），邮件主题为“单位名称+项目名称，邮件内容写清楚报名单位的联系人和联系电话”，审查合格后方可购买谈判文件。（仅作为发放竞谈文件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资料邮寄地址：内蒙古自治区呼和浩特市赛罕区锡林南路盈嘉国际综合楼27层（</w:t>
      </w:r>
      <w:r>
        <w:rPr>
          <w:rFonts w:hint="eastAsia" w:ascii="仿宋" w:hAnsi="仿宋" w:eastAsia="仿宋" w:cs="仿宋"/>
          <w:i w:val="0"/>
          <w:iCs w:val="0"/>
          <w:color w:val="auto"/>
          <w:sz w:val="30"/>
          <w:szCs w:val="30"/>
          <w:highlight w:val="none"/>
          <w:lang w:val="en-US" w:eastAsia="zh-Hans"/>
        </w:rPr>
        <w:t>黄巍</w:t>
      </w:r>
      <w:r>
        <w:rPr>
          <w:rFonts w:hint="eastAsia" w:ascii="仿宋" w:hAnsi="仿宋" w:eastAsia="仿宋" w:cs="仿宋"/>
          <w:i w:val="0"/>
          <w:iCs w:val="0"/>
          <w:color w:val="auto"/>
          <w:sz w:val="30"/>
          <w:szCs w:val="30"/>
          <w:highlight w:val="none"/>
        </w:rPr>
        <w:t>13804703642）</w:t>
      </w:r>
    </w:p>
    <w:p>
      <w:pPr>
        <w:keepNext w:val="0"/>
        <w:keepLines w:val="0"/>
        <w:pageBreakBefore w:val="0"/>
        <w:widowControl w:val="0"/>
        <w:kinsoku/>
        <w:wordWrap/>
        <w:overflowPunct/>
        <w:topLinePunct w:val="0"/>
        <w:autoSpaceDE/>
        <w:autoSpaceDN/>
        <w:bidi w:val="0"/>
        <w:adjustRightInd w:val="0"/>
        <w:snapToGrid w:val="0"/>
        <w:spacing w:line="360" w:lineRule="auto"/>
        <w:ind w:firstLine="606" w:firstLineChars="202"/>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资料提供不全或者未按时间要求提报的将被拒绝接收，所提供的资质业绩文件中如有虚假情况，一经发现将被取消投标资格。</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六、项目时间安排及要求：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1、报名时间：</w:t>
      </w:r>
      <w:r>
        <w:rPr>
          <w:rFonts w:hint="eastAsia" w:ascii="仿宋" w:hAnsi="仿宋" w:eastAsia="仿宋" w:cs="仿宋"/>
          <w:i w:val="0"/>
          <w:iCs w:val="0"/>
          <w:color w:val="auto"/>
          <w:sz w:val="30"/>
          <w:szCs w:val="30"/>
          <w:highlight w:val="none"/>
          <w:u w:val="single"/>
        </w:rPr>
        <w:t>2023</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rPr>
        <w:t>0</w:t>
      </w:r>
      <w:r>
        <w:rPr>
          <w:rFonts w:hint="eastAsia" w:ascii="仿宋" w:hAnsi="仿宋" w:eastAsia="仿宋" w:cs="仿宋"/>
          <w:i w:val="0"/>
          <w:iCs w:val="0"/>
          <w:color w:val="auto"/>
          <w:sz w:val="30"/>
          <w:szCs w:val="30"/>
          <w:highlight w:val="none"/>
          <w:u w:val="single"/>
          <w:lang w:val="en-US" w:eastAsia="zh-CN"/>
        </w:rPr>
        <w:t>6</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26</w:t>
      </w:r>
      <w:r>
        <w:rPr>
          <w:rFonts w:hint="eastAsia" w:ascii="仿宋" w:hAnsi="仿宋" w:eastAsia="仿宋" w:cs="仿宋"/>
          <w:i w:val="0"/>
          <w:iCs w:val="0"/>
          <w:color w:val="auto"/>
          <w:sz w:val="30"/>
          <w:szCs w:val="30"/>
          <w:highlight w:val="none"/>
        </w:rPr>
        <w:t>日至</w:t>
      </w:r>
      <w:r>
        <w:rPr>
          <w:rFonts w:hint="eastAsia" w:ascii="仿宋" w:hAnsi="仿宋" w:eastAsia="仿宋" w:cs="仿宋"/>
          <w:i w:val="0"/>
          <w:iCs w:val="0"/>
          <w:color w:val="auto"/>
          <w:sz w:val="30"/>
          <w:szCs w:val="30"/>
          <w:highlight w:val="none"/>
          <w:u w:val="single"/>
        </w:rPr>
        <w:t>2023</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rPr>
        <w:t>0</w:t>
      </w:r>
      <w:r>
        <w:rPr>
          <w:rFonts w:hint="eastAsia" w:ascii="仿宋" w:hAnsi="仿宋" w:eastAsia="仿宋" w:cs="仿宋"/>
          <w:i w:val="0"/>
          <w:iCs w:val="0"/>
          <w:color w:val="auto"/>
          <w:sz w:val="30"/>
          <w:szCs w:val="30"/>
          <w:highlight w:val="none"/>
          <w:u w:val="single"/>
          <w:lang w:val="en-US" w:eastAsia="zh-CN"/>
        </w:rPr>
        <w:t>6</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30</w:t>
      </w:r>
      <w:r>
        <w:rPr>
          <w:rFonts w:hint="eastAsia" w:ascii="仿宋" w:hAnsi="仿宋" w:eastAsia="仿宋" w:cs="仿宋"/>
          <w:i w:val="0"/>
          <w:iCs w:val="0"/>
          <w:color w:val="auto"/>
          <w:sz w:val="30"/>
          <w:szCs w:val="30"/>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2、资格预审时间：</w:t>
      </w:r>
      <w:r>
        <w:rPr>
          <w:rFonts w:hint="eastAsia" w:ascii="仿宋" w:hAnsi="仿宋" w:eastAsia="仿宋" w:cs="仿宋"/>
          <w:i w:val="0"/>
          <w:iCs w:val="0"/>
          <w:color w:val="auto"/>
          <w:sz w:val="30"/>
          <w:szCs w:val="30"/>
          <w:highlight w:val="none"/>
          <w:u w:val="single"/>
        </w:rPr>
        <w:t>2023</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rPr>
        <w:t>0</w:t>
      </w:r>
      <w:r>
        <w:rPr>
          <w:rFonts w:hint="eastAsia" w:ascii="仿宋" w:hAnsi="仿宋" w:eastAsia="仿宋" w:cs="仿宋"/>
          <w:i w:val="0"/>
          <w:iCs w:val="0"/>
          <w:color w:val="auto"/>
          <w:sz w:val="30"/>
          <w:szCs w:val="30"/>
          <w:highlight w:val="none"/>
          <w:u w:val="single"/>
          <w:lang w:val="en-US" w:eastAsia="zh-CN"/>
        </w:rPr>
        <w:t>6</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26</w:t>
      </w:r>
      <w:r>
        <w:rPr>
          <w:rFonts w:hint="eastAsia" w:ascii="仿宋" w:hAnsi="仿宋" w:eastAsia="仿宋" w:cs="仿宋"/>
          <w:i w:val="0"/>
          <w:iCs w:val="0"/>
          <w:color w:val="auto"/>
          <w:sz w:val="30"/>
          <w:szCs w:val="30"/>
          <w:highlight w:val="none"/>
        </w:rPr>
        <w:t>日至</w:t>
      </w:r>
      <w:r>
        <w:rPr>
          <w:rFonts w:hint="eastAsia" w:ascii="仿宋" w:hAnsi="仿宋" w:eastAsia="仿宋" w:cs="仿宋"/>
          <w:i w:val="0"/>
          <w:iCs w:val="0"/>
          <w:color w:val="auto"/>
          <w:sz w:val="30"/>
          <w:szCs w:val="30"/>
          <w:highlight w:val="none"/>
          <w:u w:val="single"/>
        </w:rPr>
        <w:t>2023</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rPr>
        <w:t>0</w:t>
      </w:r>
      <w:r>
        <w:rPr>
          <w:rFonts w:hint="eastAsia" w:ascii="仿宋" w:hAnsi="仿宋" w:eastAsia="仿宋" w:cs="仿宋"/>
          <w:i w:val="0"/>
          <w:iCs w:val="0"/>
          <w:color w:val="auto"/>
          <w:sz w:val="30"/>
          <w:szCs w:val="30"/>
          <w:highlight w:val="none"/>
          <w:u w:val="single"/>
          <w:lang w:val="en-US" w:eastAsia="zh-CN"/>
        </w:rPr>
        <w:t>6</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30</w:t>
      </w:r>
      <w:r>
        <w:rPr>
          <w:rFonts w:hint="eastAsia" w:ascii="仿宋" w:hAnsi="仿宋" w:eastAsia="仿宋" w:cs="仿宋"/>
          <w:i w:val="0"/>
          <w:iCs w:val="0"/>
          <w:color w:val="auto"/>
          <w:sz w:val="30"/>
          <w:szCs w:val="30"/>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3、谈判文件发售时间：</w:t>
      </w:r>
      <w:r>
        <w:rPr>
          <w:rFonts w:hint="eastAsia" w:ascii="仿宋" w:hAnsi="仿宋" w:eastAsia="仿宋" w:cs="仿宋"/>
          <w:i w:val="0"/>
          <w:iCs w:val="0"/>
          <w:color w:val="auto"/>
          <w:sz w:val="30"/>
          <w:szCs w:val="30"/>
          <w:highlight w:val="none"/>
          <w:u w:val="single"/>
        </w:rPr>
        <w:t>2023</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rPr>
        <w:t>0</w:t>
      </w:r>
      <w:r>
        <w:rPr>
          <w:rFonts w:hint="eastAsia" w:ascii="仿宋" w:hAnsi="仿宋" w:eastAsia="仿宋" w:cs="仿宋"/>
          <w:i w:val="0"/>
          <w:iCs w:val="0"/>
          <w:color w:val="auto"/>
          <w:sz w:val="30"/>
          <w:szCs w:val="30"/>
          <w:highlight w:val="none"/>
          <w:u w:val="single"/>
          <w:lang w:val="en-US" w:eastAsia="zh-CN"/>
        </w:rPr>
        <w:t>6</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26</w:t>
      </w:r>
      <w:r>
        <w:rPr>
          <w:rFonts w:hint="eastAsia" w:ascii="仿宋" w:hAnsi="仿宋" w:eastAsia="仿宋" w:cs="仿宋"/>
          <w:i w:val="0"/>
          <w:iCs w:val="0"/>
          <w:color w:val="auto"/>
          <w:sz w:val="30"/>
          <w:szCs w:val="30"/>
          <w:highlight w:val="none"/>
        </w:rPr>
        <w:t>日至</w:t>
      </w:r>
      <w:r>
        <w:rPr>
          <w:rFonts w:hint="eastAsia" w:ascii="仿宋" w:hAnsi="仿宋" w:eastAsia="仿宋" w:cs="仿宋"/>
          <w:i w:val="0"/>
          <w:iCs w:val="0"/>
          <w:color w:val="auto"/>
          <w:sz w:val="30"/>
          <w:szCs w:val="30"/>
          <w:highlight w:val="none"/>
          <w:u w:val="single"/>
        </w:rPr>
        <w:t>2023</w:t>
      </w:r>
      <w:r>
        <w:rPr>
          <w:rFonts w:hint="eastAsia" w:ascii="仿宋" w:hAnsi="仿宋" w:eastAsia="仿宋" w:cs="仿宋"/>
          <w:i w:val="0"/>
          <w:iCs w:val="0"/>
          <w:color w:val="auto"/>
          <w:sz w:val="30"/>
          <w:szCs w:val="30"/>
          <w:highlight w:val="none"/>
        </w:rPr>
        <w:t>年</w:t>
      </w:r>
      <w:r>
        <w:rPr>
          <w:rFonts w:hint="eastAsia" w:ascii="仿宋" w:hAnsi="仿宋" w:eastAsia="仿宋" w:cs="仿宋"/>
          <w:i w:val="0"/>
          <w:iCs w:val="0"/>
          <w:color w:val="auto"/>
          <w:sz w:val="30"/>
          <w:szCs w:val="30"/>
          <w:highlight w:val="none"/>
          <w:u w:val="single"/>
        </w:rPr>
        <w:t>0</w:t>
      </w:r>
      <w:r>
        <w:rPr>
          <w:rFonts w:hint="eastAsia" w:ascii="仿宋" w:hAnsi="仿宋" w:eastAsia="仿宋" w:cs="仿宋"/>
          <w:i w:val="0"/>
          <w:iCs w:val="0"/>
          <w:color w:val="auto"/>
          <w:sz w:val="30"/>
          <w:szCs w:val="30"/>
          <w:highlight w:val="none"/>
          <w:u w:val="single"/>
          <w:lang w:val="en-US" w:eastAsia="zh-CN"/>
        </w:rPr>
        <w:t>6</w:t>
      </w:r>
      <w:r>
        <w:rPr>
          <w:rFonts w:hint="eastAsia" w:ascii="仿宋" w:hAnsi="仿宋" w:eastAsia="仿宋" w:cs="仿宋"/>
          <w:i w:val="0"/>
          <w:iCs w:val="0"/>
          <w:color w:val="auto"/>
          <w:sz w:val="30"/>
          <w:szCs w:val="30"/>
          <w:highlight w:val="none"/>
        </w:rPr>
        <w:t>月</w:t>
      </w:r>
      <w:r>
        <w:rPr>
          <w:rFonts w:hint="eastAsia" w:ascii="仿宋" w:hAnsi="仿宋" w:eastAsia="仿宋" w:cs="仿宋"/>
          <w:i w:val="0"/>
          <w:iCs w:val="0"/>
          <w:color w:val="auto"/>
          <w:sz w:val="30"/>
          <w:szCs w:val="30"/>
          <w:highlight w:val="none"/>
          <w:u w:val="single"/>
          <w:lang w:val="en-US" w:eastAsia="zh-CN"/>
        </w:rPr>
        <w:t>30</w:t>
      </w:r>
      <w:r>
        <w:rPr>
          <w:rFonts w:hint="eastAsia" w:ascii="仿宋" w:hAnsi="仿宋" w:eastAsia="仿宋" w:cs="仿宋"/>
          <w:i w:val="0"/>
          <w:iCs w:val="0"/>
          <w:color w:val="auto"/>
          <w:sz w:val="30"/>
          <w:szCs w:val="30"/>
          <w:highlight w:val="none"/>
        </w:rPr>
        <w:t>日发售谈判文件，谈判文件每套售价：</w:t>
      </w:r>
      <w:r>
        <w:rPr>
          <w:rFonts w:hint="eastAsia" w:ascii="仿宋" w:hAnsi="仿宋" w:eastAsia="仿宋" w:cs="仿宋"/>
          <w:i w:val="0"/>
          <w:iCs w:val="0"/>
          <w:color w:val="auto"/>
          <w:sz w:val="30"/>
          <w:szCs w:val="30"/>
          <w:highlight w:val="none"/>
          <w:u w:val="single"/>
        </w:rPr>
        <w:t>200</w:t>
      </w:r>
      <w:r>
        <w:rPr>
          <w:rFonts w:hint="eastAsia" w:ascii="仿宋" w:hAnsi="仿宋" w:eastAsia="仿宋" w:cs="仿宋"/>
          <w:i w:val="0"/>
          <w:iCs w:val="0"/>
          <w:color w:val="auto"/>
          <w:sz w:val="30"/>
          <w:szCs w:val="30"/>
          <w:highlight w:val="none"/>
        </w:rPr>
        <w:t>元，售后不退（汇款后将回执扫描后发联系人邮箱主题栏里写清楚项目名称）；</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具体打款信息如下：</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开户银行：兴业银行呼和浩特分行营业部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收款单位: 内蒙古华晟工程项目管理有限公司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银行账号：592010100100885229</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银行行号：309191002015</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4、谈判时间：以发出的谈判文件为准；</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u w:val="single"/>
        </w:rPr>
      </w:pPr>
      <w:r>
        <w:rPr>
          <w:rFonts w:hint="eastAsia" w:ascii="仿宋" w:hAnsi="仿宋" w:eastAsia="仿宋" w:cs="仿宋"/>
          <w:b/>
          <w:i w:val="0"/>
          <w:iCs w:val="0"/>
          <w:color w:val="auto"/>
          <w:sz w:val="30"/>
          <w:szCs w:val="30"/>
          <w:highlight w:val="none"/>
        </w:rPr>
        <w:t>七、谈判地点：</w:t>
      </w:r>
      <w:r>
        <w:rPr>
          <w:rFonts w:hint="eastAsia" w:ascii="仿宋" w:hAnsi="仿宋" w:eastAsia="仿宋" w:cs="仿宋"/>
          <w:i w:val="0"/>
          <w:iCs w:val="0"/>
          <w:color w:val="auto"/>
          <w:sz w:val="30"/>
          <w:szCs w:val="30"/>
          <w:highlight w:val="none"/>
        </w:rPr>
        <w:t>以发出的谈判文件为准</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八、发布媒体：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蒙牛官网（http://www.mengniu.com.cn）</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蒙牛内部OA平台</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中国采购与招标网（http://www.chinabidding.com.cn）</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color w:val="auto"/>
        </w:rPr>
      </w:pPr>
      <w:r>
        <w:rPr>
          <w:rFonts w:hint="eastAsia" w:ascii="仿宋" w:hAnsi="仿宋" w:eastAsia="仿宋" w:cs="仿宋"/>
          <w:i w:val="0"/>
          <w:iCs w:val="0"/>
          <w:color w:val="auto"/>
          <w:sz w:val="30"/>
          <w:szCs w:val="30"/>
          <w:highlight w:val="none"/>
        </w:rPr>
        <w:t>此公告只在以上平台发布，其他任何媒体转载无效。</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九、采购招标实施方及联系方式：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采购方：蒙牛乳制品（天津）有限责任公司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lang w:val="en-US" w:eastAsia="zh-CN"/>
        </w:rPr>
      </w:pPr>
      <w:r>
        <w:rPr>
          <w:rFonts w:hint="eastAsia" w:ascii="仿宋" w:hAnsi="仿宋" w:eastAsia="仿宋" w:cs="仿宋"/>
          <w:i w:val="0"/>
          <w:iCs w:val="0"/>
          <w:color w:val="auto"/>
          <w:sz w:val="30"/>
          <w:szCs w:val="30"/>
          <w:highlight w:val="none"/>
        </w:rPr>
        <w:t>业务咨询联系人：</w:t>
      </w:r>
      <w:r>
        <w:rPr>
          <w:rFonts w:hint="eastAsia" w:ascii="仿宋" w:hAnsi="仿宋" w:eastAsia="仿宋" w:cs="仿宋"/>
          <w:i w:val="0"/>
          <w:iCs w:val="0"/>
          <w:color w:val="auto"/>
          <w:sz w:val="30"/>
          <w:szCs w:val="30"/>
          <w:highlight w:val="none"/>
          <w:lang w:val="en-US" w:eastAsia="zh-CN"/>
        </w:rPr>
        <w:t>王铁俊</w:t>
      </w:r>
      <w:r>
        <w:rPr>
          <w:rFonts w:hint="default" w:ascii="仿宋" w:hAnsi="仿宋" w:eastAsia="仿宋" w:cs="仿宋"/>
          <w:i w:val="0"/>
          <w:iCs w:val="0"/>
          <w:color w:val="auto"/>
          <w:sz w:val="30"/>
          <w:szCs w:val="30"/>
          <w:highlight w:val="none"/>
          <w:lang w:eastAsia="zh-CN"/>
        </w:rPr>
        <w:t xml:space="preserve">          </w:t>
      </w:r>
      <w:r>
        <w:rPr>
          <w:rFonts w:hint="eastAsia" w:ascii="仿宋" w:hAnsi="仿宋" w:eastAsia="仿宋" w:cs="仿宋"/>
          <w:i w:val="0"/>
          <w:iCs w:val="0"/>
          <w:color w:val="auto"/>
          <w:sz w:val="30"/>
          <w:szCs w:val="30"/>
          <w:highlight w:val="none"/>
        </w:rPr>
        <w:t>联系方式：18522356238</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报名咨询联系人：</w:t>
      </w:r>
      <w:r>
        <w:rPr>
          <w:rFonts w:hint="eastAsia" w:ascii="仿宋" w:hAnsi="仿宋" w:eastAsia="仿宋" w:cs="仿宋"/>
          <w:i w:val="0"/>
          <w:iCs w:val="0"/>
          <w:color w:val="auto"/>
          <w:sz w:val="30"/>
          <w:szCs w:val="30"/>
          <w:highlight w:val="none"/>
        </w:rPr>
        <w:t>张佳影</w:t>
      </w:r>
      <w:r>
        <w:rPr>
          <w:rFonts w:hint="default" w:ascii="仿宋" w:hAnsi="仿宋" w:eastAsia="仿宋" w:cs="仿宋"/>
          <w:i w:val="0"/>
          <w:iCs w:val="0"/>
          <w:color w:val="auto"/>
          <w:sz w:val="30"/>
          <w:szCs w:val="30"/>
          <w:highlight w:val="none"/>
        </w:rPr>
        <w:t xml:space="preserve">          </w:t>
      </w:r>
      <w:r>
        <w:rPr>
          <w:rFonts w:hint="eastAsia" w:ascii="仿宋" w:hAnsi="仿宋" w:eastAsia="仿宋" w:cs="仿宋"/>
          <w:i w:val="0"/>
          <w:iCs w:val="0"/>
          <w:color w:val="auto"/>
          <w:sz w:val="30"/>
          <w:szCs w:val="30"/>
          <w:highlight w:val="none"/>
        </w:rPr>
        <w:t>联系方式：19932623211</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lang w:val="en-US" w:eastAsia="zh-Hans"/>
        </w:rPr>
        <w:t>十</w:t>
      </w:r>
      <w:r>
        <w:rPr>
          <w:rFonts w:hint="eastAsia" w:ascii="仿宋" w:hAnsi="仿宋" w:eastAsia="仿宋" w:cs="仿宋"/>
          <w:b/>
          <w:i w:val="0"/>
          <w:iCs w:val="0"/>
          <w:color w:val="auto"/>
          <w:sz w:val="30"/>
          <w:szCs w:val="30"/>
          <w:highlight w:val="none"/>
        </w:rPr>
        <w:t>、招标代理机构及联系方式：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招标代理机构：内蒙古华晟工程项目管理有限公司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报名联系人：黄巍（13804703642）/</w:t>
      </w:r>
      <w:r>
        <w:rPr>
          <w:rFonts w:hint="eastAsia" w:ascii="仿宋" w:hAnsi="仿宋" w:eastAsia="仿宋" w:cs="仿宋"/>
          <w:i w:val="0"/>
          <w:iCs w:val="0"/>
          <w:color w:val="auto"/>
          <w:sz w:val="30"/>
          <w:szCs w:val="30"/>
          <w:highlight w:val="none"/>
          <w:lang w:eastAsia="zh-Hans"/>
        </w:rPr>
        <w:t>郭宇飞</w:t>
      </w:r>
      <w:r>
        <w:rPr>
          <w:rFonts w:hint="eastAsia" w:ascii="仿宋" w:hAnsi="仿宋" w:eastAsia="仿宋" w:cs="仿宋"/>
          <w:i w:val="0"/>
          <w:iCs w:val="0"/>
          <w:color w:val="auto"/>
          <w:sz w:val="30"/>
          <w:szCs w:val="30"/>
          <w:highlight w:val="none"/>
        </w:rPr>
        <w:t>（13474917016）</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联系电话：</w:t>
      </w:r>
      <w:r>
        <w:rPr>
          <w:rFonts w:hint="eastAsia" w:ascii="仿宋" w:hAnsi="仿宋" w:eastAsia="仿宋" w:cs="仿宋"/>
          <w:i w:val="0"/>
          <w:iCs w:val="0"/>
          <w:color w:val="auto"/>
          <w:sz w:val="30"/>
          <w:szCs w:val="30"/>
          <w:highlight w:val="none"/>
          <w:lang w:eastAsia="zh-Hans"/>
        </w:rPr>
        <w:t>0471-3957849/4918085-8023</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电子邮箱：</w:t>
      </w:r>
      <w:r>
        <w:rPr>
          <w:rFonts w:hint="eastAsia" w:ascii="仿宋" w:hAnsi="仿宋" w:eastAsia="仿宋" w:cs="仿宋"/>
          <w:i w:val="0"/>
          <w:iCs w:val="0"/>
          <w:color w:val="auto"/>
          <w:sz w:val="30"/>
          <w:szCs w:val="30"/>
          <w:highlight w:val="none"/>
          <w:lang w:eastAsia="zh-Hans"/>
        </w:rPr>
        <w:t>huangwei</w:t>
      </w:r>
      <w:r>
        <w:rPr>
          <w:rFonts w:hint="eastAsia" w:ascii="仿宋" w:hAnsi="仿宋" w:eastAsia="仿宋" w:cs="仿宋"/>
          <w:i w:val="0"/>
          <w:iCs w:val="0"/>
          <w:color w:val="auto"/>
          <w:sz w:val="30"/>
          <w:szCs w:val="30"/>
          <w:highlight w:val="none"/>
        </w:rPr>
        <w:t>@nmghuasheng.com</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联系地址：内蒙古自治区呼和浩特市赛罕区锡林南路盈嘉国际综合楼27层</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b/>
          <w:i w:val="0"/>
          <w:iCs w:val="0"/>
          <w:color w:val="auto"/>
          <w:sz w:val="30"/>
          <w:szCs w:val="30"/>
          <w:highlight w:val="none"/>
        </w:rPr>
      </w:pPr>
      <w:r>
        <w:rPr>
          <w:rFonts w:hint="eastAsia" w:ascii="仿宋" w:hAnsi="仿宋" w:eastAsia="仿宋" w:cs="仿宋"/>
          <w:b/>
          <w:i w:val="0"/>
          <w:iCs w:val="0"/>
          <w:color w:val="auto"/>
          <w:sz w:val="30"/>
          <w:szCs w:val="30"/>
          <w:highlight w:val="none"/>
        </w:rPr>
        <w:t>十</w:t>
      </w:r>
      <w:r>
        <w:rPr>
          <w:rFonts w:hint="eastAsia" w:ascii="仿宋" w:hAnsi="仿宋" w:eastAsia="仿宋" w:cs="仿宋"/>
          <w:b/>
          <w:i w:val="0"/>
          <w:iCs w:val="0"/>
          <w:color w:val="auto"/>
          <w:sz w:val="30"/>
          <w:szCs w:val="30"/>
          <w:highlight w:val="none"/>
          <w:lang w:val="en-US" w:eastAsia="zh-Hans"/>
        </w:rPr>
        <w:t>一</w:t>
      </w:r>
      <w:r>
        <w:rPr>
          <w:rFonts w:hint="eastAsia" w:ascii="仿宋" w:hAnsi="仿宋" w:eastAsia="仿宋" w:cs="仿宋"/>
          <w:b/>
          <w:i w:val="0"/>
          <w:iCs w:val="0"/>
          <w:color w:val="auto"/>
          <w:sz w:val="30"/>
          <w:szCs w:val="30"/>
          <w:highlight w:val="none"/>
        </w:rPr>
        <w:t>、监督单位及联系方式：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监督单位：内蒙古蒙牛乳业（集团）股份有限公司招投标管理部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异议/投诉服务网址：</w:t>
      </w:r>
      <w:r>
        <w:rPr>
          <w:rFonts w:hint="eastAsia" w:ascii="仿宋" w:hAnsi="仿宋" w:eastAsia="仿宋" w:cs="仿宋"/>
          <w:i w:val="0"/>
          <w:iCs w:val="0"/>
          <w:color w:val="auto"/>
          <w:sz w:val="30"/>
          <w:szCs w:val="30"/>
          <w:highlight w:val="none"/>
        </w:rPr>
        <w:fldChar w:fldCharType="begin"/>
      </w:r>
      <w:r>
        <w:rPr>
          <w:rFonts w:hint="eastAsia" w:ascii="仿宋" w:hAnsi="仿宋" w:eastAsia="仿宋" w:cs="仿宋"/>
          <w:i w:val="0"/>
          <w:iCs w:val="0"/>
          <w:color w:val="auto"/>
          <w:sz w:val="30"/>
          <w:szCs w:val="30"/>
          <w:highlight w:val="none"/>
        </w:rPr>
        <w:instrText xml:space="preserve"> HYPERLINK "https://zbcg.mengniu.cn/" \l "/home" \t "_blank" </w:instrText>
      </w:r>
      <w:r>
        <w:rPr>
          <w:rFonts w:hint="eastAsia" w:ascii="仿宋" w:hAnsi="仿宋" w:eastAsia="仿宋" w:cs="仿宋"/>
          <w:i w:val="0"/>
          <w:iCs w:val="0"/>
          <w:color w:val="auto"/>
          <w:sz w:val="30"/>
          <w:szCs w:val="30"/>
          <w:highlight w:val="none"/>
        </w:rPr>
        <w:fldChar w:fldCharType="separate"/>
      </w:r>
      <w:r>
        <w:rPr>
          <w:rStyle w:val="13"/>
          <w:rFonts w:hint="eastAsia" w:ascii="仿宋" w:hAnsi="仿宋" w:eastAsia="仿宋" w:cs="仿宋"/>
          <w:i w:val="0"/>
          <w:iCs w:val="0"/>
          <w:color w:val="auto"/>
          <w:sz w:val="30"/>
          <w:szCs w:val="30"/>
          <w:highlight w:val="none"/>
          <w:shd w:val="clear" w:color="auto" w:fill="FFFFFF"/>
        </w:rPr>
        <w:t>https://zbcg.mengniu.cn/#/home</w:t>
      </w:r>
      <w:r>
        <w:rPr>
          <w:rStyle w:val="13"/>
          <w:rFonts w:hint="eastAsia" w:ascii="仿宋" w:hAnsi="仿宋" w:eastAsia="仿宋" w:cs="仿宋"/>
          <w:i w:val="0"/>
          <w:iCs w:val="0"/>
          <w:color w:val="auto"/>
          <w:sz w:val="30"/>
          <w:szCs w:val="30"/>
          <w:highlight w:val="none"/>
          <w:shd w:val="clear" w:color="auto" w:fill="FFFFFF"/>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监督人：潘宏</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联系电话：0471-7393642/监督人电话：18686095595</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hint="eastAsia" w:ascii="仿宋" w:hAnsi="仿宋" w:eastAsia="仿宋" w:cs="仿宋"/>
          <w:i w:val="0"/>
          <w:iCs w:val="0"/>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rPr>
        <w:t>附件：1.潜在竞谈单位所报标段信息表</w:t>
      </w:r>
    </w:p>
    <w:p>
      <w:pPr>
        <w:keepNext w:val="0"/>
        <w:keepLines w:val="0"/>
        <w:pageBreakBefore w:val="0"/>
        <w:widowControl w:val="0"/>
        <w:kinsoku/>
        <w:wordWrap/>
        <w:overflowPunct/>
        <w:topLinePunct w:val="0"/>
        <w:autoSpaceDE/>
        <w:autoSpaceDN/>
        <w:bidi w:val="0"/>
        <w:adjustRightInd w:val="0"/>
        <w:snapToGrid w:val="0"/>
        <w:spacing w:line="360" w:lineRule="auto"/>
        <w:ind w:firstLine="1500" w:firstLineChars="500"/>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2.</w:t>
      </w:r>
      <w:r>
        <w:rPr>
          <w:rFonts w:hint="eastAsia" w:ascii="仿宋" w:hAnsi="仿宋" w:eastAsia="仿宋" w:cs="仿宋"/>
          <w:i w:val="0"/>
          <w:iCs w:val="0"/>
          <w:color w:val="auto"/>
          <w:sz w:val="30"/>
          <w:szCs w:val="30"/>
          <w:highlight w:val="none"/>
        </w:rPr>
        <w:t>保密承诺书</w:t>
      </w:r>
    </w:p>
    <w:p>
      <w:pPr>
        <w:keepNext w:val="0"/>
        <w:keepLines w:val="0"/>
        <w:pageBreakBefore w:val="0"/>
        <w:widowControl w:val="0"/>
        <w:kinsoku/>
        <w:wordWrap/>
        <w:overflowPunct/>
        <w:topLinePunct w:val="0"/>
        <w:autoSpaceDE/>
        <w:autoSpaceDN/>
        <w:bidi w:val="0"/>
        <w:adjustRightInd w:val="0"/>
        <w:snapToGrid w:val="0"/>
        <w:spacing w:line="360" w:lineRule="auto"/>
        <w:ind w:firstLine="1500" w:firstLineChars="500"/>
        <w:textAlignment w:val="auto"/>
        <w:rPr>
          <w:rFonts w:hint="eastAsia"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lang w:val="en-US" w:eastAsia="zh-CN"/>
        </w:rPr>
        <w:t>3.</w:t>
      </w:r>
      <w:r>
        <w:rPr>
          <w:rFonts w:hint="eastAsia" w:ascii="仿宋" w:hAnsi="仿宋" w:eastAsia="仿宋" w:cs="仿宋"/>
          <w:i w:val="0"/>
          <w:iCs w:val="0"/>
          <w:color w:val="auto"/>
          <w:sz w:val="30"/>
          <w:szCs w:val="30"/>
          <w:highlight w:val="none"/>
          <w:lang w:eastAsia="zh-CN"/>
        </w:rPr>
        <w:t>法定代表人证明书或授权委托书原件</w:t>
      </w:r>
    </w:p>
    <w:p>
      <w:pPr>
        <w:keepNext w:val="0"/>
        <w:keepLines w:val="0"/>
        <w:pageBreakBefore w:val="0"/>
        <w:widowControl w:val="0"/>
        <w:kinsoku/>
        <w:wordWrap/>
        <w:overflowPunct/>
        <w:topLinePunct w:val="0"/>
        <w:autoSpaceDE/>
        <w:autoSpaceDN/>
        <w:bidi w:val="0"/>
        <w:adjustRightInd w:val="0"/>
        <w:snapToGrid w:val="0"/>
        <w:spacing w:line="360" w:lineRule="auto"/>
        <w:ind w:right="640" w:firstLine="606" w:firstLineChars="202"/>
        <w:jc w:val="left"/>
        <w:textAlignment w:val="auto"/>
        <w:rPr>
          <w:rFonts w:hint="eastAsia" w:ascii="仿宋" w:hAnsi="仿宋" w:eastAsia="仿宋" w:cs="仿宋"/>
          <w:i w:val="0"/>
          <w:iCs w:val="0"/>
          <w:color w:val="auto"/>
          <w:sz w:val="30"/>
          <w:szCs w:val="30"/>
          <w:highlight w:val="none"/>
        </w:rPr>
      </w:pPr>
    </w:p>
    <w:p>
      <w:pPr>
        <w:pStyle w:val="3"/>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kern w:val="2"/>
          <w:sz w:val="30"/>
          <w:szCs w:val="30"/>
          <w:highlight w:val="none"/>
          <w:lang w:eastAsia="zh-CN" w:bidi="ar-SA"/>
        </w:rPr>
        <w:t xml:space="preserve">           </w:t>
      </w:r>
      <w:r>
        <w:rPr>
          <w:rFonts w:hint="eastAsia" w:ascii="仿宋" w:hAnsi="仿宋" w:eastAsia="仿宋" w:cs="仿宋"/>
          <w:i w:val="0"/>
          <w:iCs w:val="0"/>
          <w:color w:val="auto"/>
          <w:kern w:val="2"/>
          <w:sz w:val="30"/>
          <w:szCs w:val="30"/>
          <w:highlight w:val="none"/>
          <w:lang w:val="en-US" w:eastAsia="zh-CN" w:bidi="ar-SA"/>
        </w:rPr>
        <w:t>采购方：蒙牛乳制品（天津）有限责任公司</w:t>
      </w:r>
    </w:p>
    <w:p>
      <w:pPr>
        <w:pStyle w:val="3"/>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i w:val="0"/>
          <w:iCs w:val="0"/>
          <w:color w:val="auto"/>
          <w:kern w:val="2"/>
          <w:sz w:val="30"/>
          <w:szCs w:val="30"/>
          <w:highlight w:val="none"/>
          <w:lang w:val="en-US" w:eastAsia="zh-CN" w:bidi="ar-SA"/>
        </w:rPr>
      </w:pPr>
      <w:r>
        <w:rPr>
          <w:rFonts w:hint="eastAsia" w:ascii="仿宋" w:hAnsi="仿宋" w:eastAsia="仿宋" w:cs="仿宋"/>
          <w:i w:val="0"/>
          <w:iCs w:val="0"/>
          <w:color w:val="auto"/>
          <w:kern w:val="2"/>
          <w:sz w:val="30"/>
          <w:szCs w:val="30"/>
          <w:highlight w:val="none"/>
          <w:lang w:val="en-US" w:eastAsia="zh-CN" w:bidi="ar-SA"/>
        </w:rPr>
        <w:t>招标代理机构：内蒙古华晟工程项目管理有限公司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center"/>
        <w:textAlignment w:val="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kern w:val="2"/>
          <w:sz w:val="30"/>
          <w:szCs w:val="30"/>
          <w:highlight w:val="none"/>
          <w:lang w:eastAsia="zh-CN" w:bidi="ar-SA"/>
        </w:rPr>
        <w:t xml:space="preserve">                          </w:t>
      </w:r>
      <w:r>
        <w:rPr>
          <w:rFonts w:hint="eastAsia" w:ascii="仿宋" w:hAnsi="仿宋" w:eastAsia="仿宋" w:cs="仿宋"/>
          <w:i w:val="0"/>
          <w:iCs w:val="0"/>
          <w:color w:val="auto"/>
          <w:kern w:val="2"/>
          <w:sz w:val="30"/>
          <w:szCs w:val="30"/>
          <w:highlight w:val="none"/>
          <w:lang w:val="en-US" w:eastAsia="zh-CN" w:bidi="ar-SA"/>
        </w:rPr>
        <w:t>2023年0</w:t>
      </w:r>
      <w:r>
        <w:rPr>
          <w:rFonts w:hint="default" w:ascii="仿宋" w:hAnsi="仿宋" w:eastAsia="仿宋" w:cs="仿宋"/>
          <w:i w:val="0"/>
          <w:iCs w:val="0"/>
          <w:color w:val="auto"/>
          <w:kern w:val="2"/>
          <w:sz w:val="30"/>
          <w:szCs w:val="30"/>
          <w:highlight w:val="none"/>
          <w:lang w:eastAsia="zh-CN" w:bidi="ar-SA"/>
        </w:rPr>
        <w:t>6</w:t>
      </w:r>
      <w:r>
        <w:rPr>
          <w:rFonts w:hint="eastAsia" w:ascii="仿宋" w:hAnsi="仿宋" w:eastAsia="仿宋" w:cs="仿宋"/>
          <w:i w:val="0"/>
          <w:iCs w:val="0"/>
          <w:color w:val="auto"/>
          <w:kern w:val="2"/>
          <w:sz w:val="30"/>
          <w:szCs w:val="30"/>
          <w:highlight w:val="none"/>
          <w:lang w:val="en-US" w:eastAsia="zh-CN" w:bidi="ar-SA"/>
        </w:rPr>
        <w:t>月25日</w:t>
      </w:r>
    </w:p>
    <w:p>
      <w:pPr>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附件1：</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i w:val="0"/>
          <w:iCs w:val="0"/>
          <w:color w:val="auto"/>
          <w:sz w:val="32"/>
          <w:szCs w:val="32"/>
          <w:highlight w:val="none"/>
        </w:rPr>
      </w:pPr>
      <w:r>
        <w:rPr>
          <w:rFonts w:hint="eastAsia" w:ascii="仿宋" w:hAnsi="仿宋" w:eastAsia="仿宋" w:cs="仿宋"/>
          <w:b/>
          <w:i w:val="0"/>
          <w:iCs w:val="0"/>
          <w:color w:val="auto"/>
          <w:sz w:val="32"/>
          <w:szCs w:val="32"/>
          <w:highlight w:val="none"/>
        </w:rPr>
        <w:t>潜在竞谈单位报名信息表</w:t>
      </w:r>
    </w:p>
    <w:tbl>
      <w:tblPr>
        <w:tblStyle w:val="1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序号</w:t>
            </w:r>
          </w:p>
        </w:tc>
        <w:tc>
          <w:tcPr>
            <w:tcW w:w="2399" w:type="dxa"/>
            <w:vAlign w:val="center"/>
          </w:tcPr>
          <w:p>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潜在竞谈单位名称</w:t>
            </w:r>
          </w:p>
        </w:tc>
        <w:tc>
          <w:tcPr>
            <w:tcW w:w="1630" w:type="dxa"/>
            <w:vAlign w:val="center"/>
          </w:tcPr>
          <w:p>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标段</w:t>
            </w:r>
          </w:p>
        </w:tc>
        <w:tc>
          <w:tcPr>
            <w:tcW w:w="1538" w:type="dxa"/>
            <w:vAlign w:val="center"/>
          </w:tcPr>
          <w:p>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联系人</w:t>
            </w:r>
          </w:p>
        </w:tc>
        <w:tc>
          <w:tcPr>
            <w:tcW w:w="1713" w:type="dxa"/>
            <w:vAlign w:val="center"/>
          </w:tcPr>
          <w:p>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联系电话</w:t>
            </w:r>
          </w:p>
        </w:tc>
        <w:tc>
          <w:tcPr>
            <w:tcW w:w="1856" w:type="dxa"/>
            <w:vAlign w:val="center"/>
          </w:tcPr>
          <w:p>
            <w:pPr>
              <w:jc w:val="center"/>
              <w:rPr>
                <w:rFonts w:hint="eastAsia" w:ascii="仿宋" w:hAnsi="仿宋" w:eastAsia="仿宋" w:cs="仿宋"/>
                <w:b/>
                <w:i w:val="0"/>
                <w:iCs w:val="0"/>
                <w:color w:val="auto"/>
                <w:szCs w:val="21"/>
                <w:highlight w:val="none"/>
              </w:rPr>
            </w:pPr>
            <w:r>
              <w:rPr>
                <w:rFonts w:hint="eastAsia" w:ascii="仿宋" w:hAnsi="仿宋" w:eastAsia="仿宋" w:cs="仿宋"/>
                <w:b/>
                <w:i w:val="0"/>
                <w:iCs w:val="0"/>
                <w:color w:val="auto"/>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hint="eastAsia" w:ascii="仿宋" w:hAnsi="仿宋" w:eastAsia="仿宋" w:cs="仿宋"/>
                <w:i w:val="0"/>
                <w:iCs w:val="0"/>
                <w:color w:val="auto"/>
                <w:szCs w:val="21"/>
                <w:highlight w:val="none"/>
              </w:rPr>
            </w:pPr>
          </w:p>
        </w:tc>
        <w:tc>
          <w:tcPr>
            <w:tcW w:w="2399" w:type="dxa"/>
          </w:tcPr>
          <w:p>
            <w:pPr>
              <w:ind w:firstLine="420" w:firstLineChars="200"/>
              <w:jc w:val="left"/>
              <w:rPr>
                <w:rFonts w:hint="eastAsia" w:ascii="仿宋" w:hAnsi="仿宋" w:eastAsia="仿宋" w:cs="仿宋"/>
                <w:i w:val="0"/>
                <w:iCs w:val="0"/>
                <w:color w:val="auto"/>
                <w:szCs w:val="21"/>
                <w:highlight w:val="none"/>
              </w:rPr>
            </w:pPr>
          </w:p>
        </w:tc>
        <w:tc>
          <w:tcPr>
            <w:tcW w:w="1630" w:type="dxa"/>
          </w:tcPr>
          <w:p>
            <w:pPr>
              <w:ind w:firstLine="420" w:firstLineChars="200"/>
              <w:jc w:val="left"/>
              <w:rPr>
                <w:rFonts w:hint="eastAsia" w:ascii="仿宋" w:hAnsi="仿宋" w:eastAsia="仿宋" w:cs="仿宋"/>
                <w:i w:val="0"/>
                <w:iCs w:val="0"/>
                <w:color w:val="auto"/>
                <w:szCs w:val="21"/>
                <w:highlight w:val="none"/>
              </w:rPr>
            </w:pPr>
          </w:p>
        </w:tc>
        <w:tc>
          <w:tcPr>
            <w:tcW w:w="1538" w:type="dxa"/>
          </w:tcPr>
          <w:p>
            <w:pPr>
              <w:ind w:firstLine="420" w:firstLineChars="200"/>
              <w:jc w:val="left"/>
              <w:rPr>
                <w:rFonts w:hint="eastAsia" w:ascii="仿宋" w:hAnsi="仿宋" w:eastAsia="仿宋" w:cs="仿宋"/>
                <w:i w:val="0"/>
                <w:iCs w:val="0"/>
                <w:color w:val="auto"/>
                <w:szCs w:val="21"/>
                <w:highlight w:val="none"/>
              </w:rPr>
            </w:pPr>
          </w:p>
        </w:tc>
        <w:tc>
          <w:tcPr>
            <w:tcW w:w="1713" w:type="dxa"/>
          </w:tcPr>
          <w:p>
            <w:pPr>
              <w:ind w:firstLine="420" w:firstLineChars="200"/>
              <w:jc w:val="left"/>
              <w:rPr>
                <w:rFonts w:hint="eastAsia" w:ascii="仿宋" w:hAnsi="仿宋" w:eastAsia="仿宋" w:cs="仿宋"/>
                <w:i w:val="0"/>
                <w:iCs w:val="0"/>
                <w:color w:val="auto"/>
                <w:szCs w:val="21"/>
                <w:highlight w:val="none"/>
              </w:rPr>
            </w:pPr>
          </w:p>
        </w:tc>
        <w:tc>
          <w:tcPr>
            <w:tcW w:w="1856" w:type="dxa"/>
          </w:tcPr>
          <w:p>
            <w:pPr>
              <w:ind w:firstLine="420" w:firstLineChars="200"/>
              <w:jc w:val="left"/>
              <w:rPr>
                <w:rFonts w:hint="eastAsia" w:ascii="仿宋" w:hAnsi="仿宋" w:eastAsia="仿宋" w:cs="仿宋"/>
                <w:i w:val="0"/>
                <w:iCs w:val="0"/>
                <w:color w:val="auto"/>
                <w:szCs w:val="21"/>
                <w:highlight w:val="none"/>
              </w:rPr>
            </w:pPr>
          </w:p>
        </w:tc>
      </w:tr>
    </w:tbl>
    <w:p>
      <w:pPr>
        <w:ind w:firstLine="560" w:firstLineChars="200"/>
        <w:rPr>
          <w:rFonts w:hint="eastAsia" w:ascii="仿宋" w:hAnsi="仿宋" w:eastAsia="仿宋" w:cs="仿宋"/>
          <w:i w:val="0"/>
          <w:iCs w:val="0"/>
          <w:color w:val="auto"/>
          <w:sz w:val="28"/>
          <w:szCs w:val="28"/>
          <w:highlight w:val="none"/>
        </w:rPr>
      </w:pPr>
    </w:p>
    <w:p>
      <w:pPr>
        <w:keepNext w:val="0"/>
        <w:keepLines w:val="0"/>
        <w:pageBreakBefore w:val="0"/>
        <w:kinsoku/>
        <w:wordWrap/>
        <w:overflowPunct/>
        <w:topLinePunct w:val="0"/>
        <w:autoSpaceDE/>
        <w:autoSpaceDN/>
        <w:bidi w:val="0"/>
        <w:adjustRightInd w:val="0"/>
        <w:snapToGrid w:val="0"/>
        <w:spacing w:line="360" w:lineRule="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附件2：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i w:val="0"/>
          <w:iCs w:val="0"/>
          <w:color w:val="auto"/>
          <w:kern w:val="0"/>
          <w:sz w:val="44"/>
          <w:szCs w:val="44"/>
          <w:highlight w:val="none"/>
        </w:rPr>
      </w:pPr>
      <w:r>
        <w:rPr>
          <w:rFonts w:hint="eastAsia" w:ascii="仿宋" w:hAnsi="仿宋" w:eastAsia="仿宋" w:cs="仿宋"/>
          <w:b/>
          <w:i w:val="0"/>
          <w:iCs w:val="0"/>
          <w:color w:val="auto"/>
          <w:kern w:val="0"/>
          <w:sz w:val="44"/>
          <w:szCs w:val="44"/>
          <w:highlight w:val="none"/>
        </w:rPr>
        <w:t>保密承诺书</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i w:val="0"/>
          <w:iCs w:val="0"/>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auto"/>
          <w:kern w:val="0"/>
          <w:sz w:val="28"/>
          <w:szCs w:val="28"/>
          <w:highlight w:val="none"/>
          <w:lang w:val="en-US" w:eastAsia="zh-CN"/>
        </w:rPr>
      </w:pPr>
      <w:r>
        <w:rPr>
          <w:rFonts w:hint="eastAsia" w:ascii="仿宋" w:hAnsi="仿宋" w:eastAsia="仿宋" w:cs="仿宋"/>
          <w:i w:val="0"/>
          <w:iCs w:val="0"/>
          <w:color w:val="auto"/>
          <w:kern w:val="0"/>
          <w:sz w:val="28"/>
          <w:szCs w:val="28"/>
          <w:highlight w:val="none"/>
        </w:rPr>
        <w:t>甲方：</w:t>
      </w:r>
      <w:r>
        <w:rPr>
          <w:rFonts w:hint="eastAsia" w:ascii="仿宋" w:hAnsi="仿宋" w:eastAsia="仿宋" w:cs="仿宋"/>
          <w:i w:val="0"/>
          <w:iCs w:val="0"/>
          <w:color w:val="auto"/>
          <w:kern w:val="0"/>
          <w:sz w:val="28"/>
          <w:szCs w:val="28"/>
          <w:highlight w:val="none"/>
          <w:lang w:val="en-US" w:eastAsia="zh-CN"/>
        </w:rPr>
        <w:t>蒙牛乳制品（天津）有限责任公司</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auto"/>
          <w:kern w:val="0"/>
          <w:sz w:val="28"/>
          <w:szCs w:val="28"/>
          <w:highlight w:val="none"/>
          <w:lang w:eastAsia="zh-CN"/>
        </w:rPr>
      </w:pPr>
      <w:r>
        <w:rPr>
          <w:rFonts w:hint="eastAsia" w:ascii="仿宋" w:hAnsi="仿宋" w:eastAsia="仿宋" w:cs="仿宋"/>
          <w:i w:val="0"/>
          <w:iCs w:val="0"/>
          <w:color w:val="auto"/>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仿宋" w:hAnsi="仿宋" w:eastAsia="仿宋" w:cs="仿宋"/>
          <w:i w:val="0"/>
          <w:iCs w:val="0"/>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甲乙双方就</w:t>
      </w:r>
      <w:r>
        <w:rPr>
          <w:rFonts w:hint="default" w:ascii="仿宋" w:hAnsi="仿宋" w:eastAsia="仿宋" w:cs="仿宋"/>
          <w:i w:val="0"/>
          <w:iCs w:val="0"/>
          <w:color w:val="auto"/>
          <w:kern w:val="0"/>
          <w:sz w:val="28"/>
          <w:szCs w:val="28"/>
          <w:highlight w:val="none"/>
          <w:lang w:eastAsia="zh-CN"/>
        </w:rPr>
        <w:t>蒙牛乳制品（天津）有限责任公司</w:t>
      </w:r>
      <w:r>
        <w:rPr>
          <w:rFonts w:hint="eastAsia" w:ascii="仿宋" w:hAnsi="仿宋" w:eastAsia="仿宋" w:cs="仿宋"/>
          <w:i w:val="0"/>
          <w:iCs w:val="0"/>
          <w:color w:val="auto"/>
          <w:kern w:val="0"/>
          <w:sz w:val="28"/>
          <w:szCs w:val="28"/>
          <w:highlight w:val="none"/>
          <w:lang w:val="en-US" w:eastAsia="zh-CN"/>
        </w:rPr>
        <w:t>反硝化脱氮系统项目</w:t>
      </w:r>
      <w:r>
        <w:rPr>
          <w:rFonts w:hint="eastAsia" w:ascii="仿宋" w:hAnsi="仿宋" w:eastAsia="仿宋" w:cs="仿宋"/>
          <w:i w:val="0"/>
          <w:iCs w:val="0"/>
          <w:color w:val="auto"/>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一、定义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二、保密</w:t>
      </w:r>
    </w:p>
    <w:p>
      <w:pPr>
        <w:pStyle w:val="9"/>
        <w:keepNext w:val="0"/>
        <w:keepLines w:val="0"/>
        <w:pageBreakBefore w:val="0"/>
        <w:kinsoku/>
        <w:wordWrap/>
        <w:overflowPunct/>
        <w:topLinePunct w:val="0"/>
        <w:autoSpaceDE/>
        <w:autoSpaceDN/>
        <w:bidi w:val="0"/>
        <w:adjustRightInd w:val="0"/>
        <w:snapToGrid w:val="0"/>
        <w:spacing w:line="360" w:lineRule="auto"/>
        <w:ind w:left="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i w:val="0"/>
          <w:iCs w:val="0"/>
          <w:color w:val="auto"/>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三、公开</w:t>
      </w:r>
    </w:p>
    <w:p>
      <w:pPr>
        <w:pStyle w:val="9"/>
        <w:keepNext w:val="0"/>
        <w:keepLines w:val="0"/>
        <w:pageBreakBefore w:val="0"/>
        <w:kinsoku/>
        <w:wordWrap/>
        <w:overflowPunct/>
        <w:topLinePunct w:val="0"/>
        <w:autoSpaceDE/>
        <w:autoSpaceDN/>
        <w:bidi w:val="0"/>
        <w:adjustRightInd w:val="0"/>
        <w:snapToGrid w:val="0"/>
        <w:spacing w:line="360" w:lineRule="auto"/>
        <w:ind w:left="239" w:leftChars="114" w:firstLine="420" w:firstLineChars="15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i w:val="0"/>
          <w:iCs w:val="0"/>
          <w:color w:val="auto"/>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四、强制性披露</w:t>
      </w:r>
    </w:p>
    <w:p>
      <w:pPr>
        <w:keepNext w:val="0"/>
        <w:keepLines w:val="0"/>
        <w:pageBreakBefore w:val="0"/>
        <w:kinsoku/>
        <w:wordWrap/>
        <w:overflowPunct/>
        <w:topLinePunct w:val="0"/>
        <w:autoSpaceDE/>
        <w:autoSpaceDN/>
        <w:bidi w:val="0"/>
        <w:adjustRightInd w:val="0"/>
        <w:snapToGrid w:val="0"/>
        <w:spacing w:line="360" w:lineRule="auto"/>
        <w:ind w:firstLine="635" w:firstLineChars="227"/>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五、返还资料</w:t>
      </w:r>
    </w:p>
    <w:p>
      <w:pPr>
        <w:pStyle w:val="5"/>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在承诺书目的终止、撤销、完成、被拒绝或以其他方式解除后，根据甲方的书面要求，乙方应在项目谈判协商终止后的</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u w:val="single"/>
          <w:lang w:val="en-US" w:eastAsia="zh-CN"/>
        </w:rPr>
        <w:t>15</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六、非授权许可</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七、义务限定</w:t>
      </w:r>
    </w:p>
    <w:p>
      <w:pPr>
        <w:keepNext w:val="0"/>
        <w:keepLines w:val="0"/>
        <w:pageBreakBefore w:val="0"/>
        <w:kinsoku/>
        <w:wordWrap/>
        <w:overflowPunct/>
        <w:topLinePunct w:val="0"/>
        <w:autoSpaceDE/>
        <w:autoSpaceDN/>
        <w:bidi w:val="0"/>
        <w:adjustRightInd w:val="0"/>
        <w:snapToGrid w:val="0"/>
        <w:spacing w:line="360" w:lineRule="auto"/>
        <w:ind w:left="1"/>
        <w:rPr>
          <w:rFonts w:hint="eastAsia" w:ascii="仿宋" w:hAnsi="仿宋" w:eastAsia="仿宋" w:cs="仿宋"/>
          <w:i w:val="0"/>
          <w:iCs w:val="0"/>
          <w:color w:val="auto"/>
          <w:sz w:val="28"/>
          <w:szCs w:val="28"/>
          <w:highlight w:val="none"/>
        </w:rPr>
      </w:pPr>
      <w:r>
        <w:rPr>
          <w:rFonts w:hint="eastAsia" w:ascii="仿宋" w:hAnsi="仿宋" w:eastAsia="仿宋" w:cs="仿宋"/>
          <w:b/>
          <w:bCs/>
          <w:i w:val="0"/>
          <w:iCs w:val="0"/>
          <w:color w:val="auto"/>
          <w:sz w:val="28"/>
          <w:szCs w:val="28"/>
          <w:highlight w:val="none"/>
        </w:rPr>
        <w:t xml:space="preserve">   </w:t>
      </w:r>
      <w:r>
        <w:rPr>
          <w:rFonts w:hint="eastAsia" w:ascii="仿宋" w:hAnsi="仿宋" w:eastAsia="仿宋" w:cs="仿宋"/>
          <w:i w:val="0"/>
          <w:iCs w:val="0"/>
          <w:color w:val="auto"/>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八、信息准确性</w:t>
      </w:r>
    </w:p>
    <w:p>
      <w:pPr>
        <w:keepNext w:val="0"/>
        <w:keepLines w:val="0"/>
        <w:pageBreakBefore w:val="0"/>
        <w:kinsoku/>
        <w:wordWrap/>
        <w:overflowPunct/>
        <w:topLinePunct w:val="0"/>
        <w:autoSpaceDE/>
        <w:autoSpaceDN/>
        <w:bidi w:val="0"/>
        <w:adjustRightInd w:val="0"/>
        <w:snapToGrid w:val="0"/>
        <w:spacing w:line="360" w:lineRule="auto"/>
        <w:ind w:left="1" w:leftChars="-266" w:hanging="560" w:hanging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 xml:space="preserve">        </w:t>
      </w:r>
      <w:r>
        <w:rPr>
          <w:rFonts w:hint="eastAsia" w:ascii="仿宋" w:hAnsi="仿宋" w:eastAsia="仿宋" w:cs="仿宋"/>
          <w:i w:val="0"/>
          <w:iCs w:val="0"/>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九、期限</w:t>
      </w:r>
    </w:p>
    <w:p>
      <w:pPr>
        <w:pStyle w:val="5"/>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本承诺书中乙方之保密义务应自乙方收到机密信息之日起</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u w:val="single"/>
          <w:lang w:val="en-US" w:eastAsia="zh-CN"/>
        </w:rPr>
        <w:t>五</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rPr>
        <w:t>年内持续有效，且不因承诺书目的之达成而终止。</w:t>
      </w:r>
    </w:p>
    <w:p>
      <w:pPr>
        <w:pStyle w:val="4"/>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kern w:val="0"/>
          <w:sz w:val="28"/>
          <w:szCs w:val="28"/>
          <w:highlight w:val="none"/>
        </w:rPr>
        <w:t>十、</w:t>
      </w:r>
      <w:r>
        <w:rPr>
          <w:rFonts w:hint="eastAsia" w:ascii="仿宋" w:hAnsi="仿宋" w:eastAsia="仿宋" w:cs="仿宋"/>
          <w:b/>
          <w:i w:val="0"/>
          <w:iCs w:val="0"/>
          <w:color w:val="auto"/>
          <w:sz w:val="28"/>
          <w:szCs w:val="28"/>
          <w:highlight w:val="none"/>
        </w:rPr>
        <w:t>补充条款</w:t>
      </w:r>
    </w:p>
    <w:p>
      <w:pPr>
        <w:pStyle w:val="4"/>
        <w:keepNext w:val="0"/>
        <w:keepLines w:val="0"/>
        <w:pageBreakBefore w:val="0"/>
        <w:kinsoku/>
        <w:wordWrap/>
        <w:overflowPunct/>
        <w:topLinePunct w:val="0"/>
        <w:autoSpaceDE/>
        <w:autoSpaceDN/>
        <w:bidi w:val="0"/>
        <w:adjustRightInd w:val="0"/>
        <w:snapToGrid w:val="0"/>
        <w:spacing w:after="0" w:line="360" w:lineRule="auto"/>
        <w:ind w:firstLine="562" w:firstLineChars="20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（一）合规条款</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2、履约行为合规承诺：乙方承诺具有履行本承诺书约定的能力，且履行行为符合现行法律法规等规范性文件的要求。</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4、合规检查：乙方应积极配合甲方的合规检查，理解并接受甲方对乙方的合规管理要求，同意配合合规检查，并不得隐瞒任何可能对甲方利益造成影响的信息。</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5、劳动用工： 乙方承诺不雇佣、使用童工，保障其员工的劳动合法权益，不纵容、支持、实施歧视、威胁员工的行为或发布相关言论。</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7、严格约束乙方员工及其代理人：乙方承诺严格遵守合规承诺条款，若乙方员工及乙方的代理人或代理机构违反相关承诺即视为乙方违反。</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10、责任承担：如果乙方违反前述合规承诺条款，甲方有权要求乙方承担因此而给甲方造成的全部损失。</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12、适用原则：本承诺书中合规条款对乙方的要求与承诺书中其他条款不一致的，以对乙方要求更高的条款为准。</w:t>
      </w:r>
    </w:p>
    <w:p>
      <w:pPr>
        <w:pStyle w:val="4"/>
        <w:keepNext w:val="0"/>
        <w:keepLines w:val="0"/>
        <w:pageBreakBefore w:val="0"/>
        <w:kinsoku/>
        <w:wordWrap/>
        <w:overflowPunct/>
        <w:topLinePunct w:val="0"/>
        <w:autoSpaceDE/>
        <w:autoSpaceDN/>
        <w:bidi w:val="0"/>
        <w:adjustRightInd w:val="0"/>
        <w:snapToGrid w:val="0"/>
        <w:spacing w:after="0" w:line="360" w:lineRule="auto"/>
        <w:ind w:firstLine="562" w:firstLineChars="20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（二）环境保护</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adjustRightInd w:val="0"/>
        <w:snapToGrid w:val="0"/>
        <w:spacing w:line="360" w:lineRule="auto"/>
        <w:ind w:firstLine="562" w:firstLineChars="200"/>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4"/>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十一、适用法律</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u w:val="single"/>
          <w:lang w:val="en-US" w:eastAsia="zh-CN"/>
        </w:rPr>
        <w:t>一</w:t>
      </w:r>
      <w:r>
        <w:rPr>
          <w:rFonts w:hint="eastAsia" w:ascii="仿宋" w:hAnsi="仿宋" w:eastAsia="仿宋" w:cs="仿宋"/>
          <w:i w:val="0"/>
          <w:iCs w:val="0"/>
          <w:color w:val="auto"/>
          <w:kern w:val="0"/>
          <w:sz w:val="28"/>
          <w:szCs w:val="28"/>
          <w:highlight w:val="none"/>
          <w:u w:val="single"/>
        </w:rPr>
        <w:t xml:space="preserve"> 】</w:t>
      </w:r>
      <w:r>
        <w:rPr>
          <w:rFonts w:hint="eastAsia" w:ascii="仿宋" w:hAnsi="仿宋" w:eastAsia="仿宋" w:cs="仿宋"/>
          <w:i w:val="0"/>
          <w:iCs w:val="0"/>
          <w:color w:val="auto"/>
          <w:kern w:val="0"/>
          <w:sz w:val="28"/>
          <w:szCs w:val="28"/>
          <w:highlight w:val="none"/>
        </w:rPr>
        <w:t>种方式解决：</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（二）向甲方所在地有管辖权的人民法院提起诉讼。因诉讼产生的包括但不限于诉讼费、律师费、调查费、差旅费等，由乙方承担。</w:t>
      </w:r>
    </w:p>
    <w:p>
      <w:pPr>
        <w:pStyle w:val="4"/>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十二、违约责任及救济</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adjustRightInd w:val="0"/>
        <w:snapToGrid w:val="0"/>
        <w:spacing w:line="360" w:lineRule="auto"/>
        <w:ind w:firstLine="562"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如果</w:t>
      </w:r>
      <w:r>
        <w:rPr>
          <w:rFonts w:hint="eastAsia" w:ascii="仿宋" w:hAnsi="仿宋" w:eastAsia="仿宋" w:cs="仿宋"/>
          <w:b/>
          <w:bCs/>
          <w:i w:val="0"/>
          <w:iCs w:val="0"/>
          <w:color w:val="auto"/>
          <w:kern w:val="0"/>
          <w:sz w:val="28"/>
          <w:szCs w:val="28"/>
          <w:highlight w:val="none"/>
        </w:rPr>
        <w:t>乙方</w:t>
      </w:r>
      <w:r>
        <w:rPr>
          <w:rFonts w:hint="eastAsia" w:ascii="仿宋" w:hAnsi="仿宋" w:eastAsia="仿宋" w:cs="仿宋"/>
          <w:b/>
          <w:i w:val="0"/>
          <w:iCs w:val="0"/>
          <w:color w:val="auto"/>
          <w:kern w:val="0"/>
          <w:sz w:val="28"/>
          <w:szCs w:val="28"/>
          <w:highlight w:val="none"/>
        </w:rPr>
        <w:t>违反本承诺书的任何规定情形，则甲方有权将乙方拉入蒙牛供应商黑名单，乙方应积极配合甲方在10个工作日内收回已经泄露的信息。</w:t>
      </w:r>
    </w:p>
    <w:p>
      <w:pPr>
        <w:pStyle w:val="4"/>
        <w:keepNext w:val="0"/>
        <w:keepLines w:val="0"/>
        <w:pageBreakBefore w:val="0"/>
        <w:kinsoku/>
        <w:wordWrap/>
        <w:overflowPunct/>
        <w:topLinePunct w:val="0"/>
        <w:autoSpaceDE/>
        <w:autoSpaceDN/>
        <w:bidi w:val="0"/>
        <w:adjustRightInd w:val="0"/>
        <w:snapToGrid w:val="0"/>
        <w:spacing w:after="0" w:line="360" w:lineRule="auto"/>
        <w:rPr>
          <w:rFonts w:hint="eastAsia" w:ascii="仿宋" w:hAnsi="仿宋" w:eastAsia="仿宋" w:cs="仿宋"/>
          <w:b/>
          <w:i w:val="0"/>
          <w:iCs w:val="0"/>
          <w:color w:val="auto"/>
          <w:kern w:val="0"/>
          <w:sz w:val="28"/>
          <w:szCs w:val="28"/>
          <w:highlight w:val="none"/>
        </w:rPr>
      </w:pPr>
      <w:r>
        <w:rPr>
          <w:rFonts w:hint="eastAsia" w:ascii="仿宋" w:hAnsi="仿宋" w:eastAsia="仿宋" w:cs="仿宋"/>
          <w:b/>
          <w:i w:val="0"/>
          <w:iCs w:val="0"/>
          <w:color w:val="auto"/>
          <w:kern w:val="0"/>
          <w:sz w:val="28"/>
          <w:szCs w:val="28"/>
          <w:highlight w:val="none"/>
        </w:rPr>
        <w:t>十三、生效及份数</w:t>
      </w:r>
    </w:p>
    <w:p>
      <w:pPr>
        <w:pStyle w:val="4"/>
        <w:keepNext w:val="0"/>
        <w:keepLines w:val="0"/>
        <w:pageBreakBefore w:val="0"/>
        <w:kinsoku/>
        <w:wordWrap/>
        <w:overflowPunct/>
        <w:topLinePunct w:val="0"/>
        <w:autoSpaceDE/>
        <w:autoSpaceDN/>
        <w:bidi w:val="0"/>
        <w:adjustRightInd w:val="0"/>
        <w:snapToGrid w:val="0"/>
        <w:spacing w:after="0" w:line="360" w:lineRule="auto"/>
        <w:ind w:firstLine="560" w:firstLineChars="200"/>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本承诺书经乙方签字盖章之日起生效。</w:t>
      </w:r>
    </w:p>
    <w:p>
      <w:pPr>
        <w:keepNext w:val="0"/>
        <w:keepLines w:val="0"/>
        <w:pageBreakBefore w:val="0"/>
        <w:kinsoku/>
        <w:wordWrap/>
        <w:overflowPunct/>
        <w:topLinePunct w:val="0"/>
        <w:autoSpaceDE/>
        <w:autoSpaceDN/>
        <w:bidi w:val="0"/>
        <w:adjustRightInd w:val="0"/>
        <w:snapToGrid w:val="0"/>
        <w:spacing w:line="360" w:lineRule="auto"/>
        <w:ind w:left="360"/>
        <w:rPr>
          <w:rFonts w:hint="eastAsia" w:ascii="仿宋" w:hAnsi="仿宋" w:eastAsia="仿宋" w:cs="仿宋"/>
          <w:b/>
          <w:bCs/>
          <w:i w:val="0"/>
          <w:iCs w:val="0"/>
          <w:color w:val="auto"/>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（以下无正文）</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 xml:space="preserve">    </w:t>
      </w:r>
      <w:r>
        <w:rPr>
          <w:rFonts w:hint="eastAsia" w:ascii="仿宋" w:hAnsi="仿宋" w:eastAsia="仿宋" w:cs="仿宋"/>
          <w:i w:val="0"/>
          <w:iCs w:val="0"/>
          <w:color w:val="auto"/>
          <w:kern w:val="0"/>
          <w:sz w:val="28"/>
          <w:szCs w:val="28"/>
          <w:highlight w:val="none"/>
        </w:rPr>
        <w:tab/>
      </w:r>
      <w:r>
        <w:rPr>
          <w:rFonts w:hint="eastAsia" w:ascii="仿宋" w:hAnsi="仿宋" w:eastAsia="仿宋" w:cs="仿宋"/>
          <w:i w:val="0"/>
          <w:iCs w:val="0"/>
          <w:color w:val="auto"/>
          <w:kern w:val="0"/>
          <w:sz w:val="28"/>
          <w:szCs w:val="28"/>
          <w:highlight w:val="none"/>
        </w:rPr>
        <w:tab/>
      </w:r>
      <w:r>
        <w:rPr>
          <w:rFonts w:hint="eastAsia" w:ascii="仿宋" w:hAnsi="仿宋" w:eastAsia="仿宋" w:cs="仿宋"/>
          <w:i w:val="0"/>
          <w:iCs w:val="0"/>
          <w:color w:val="auto"/>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代表人：</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仿宋" w:hAnsi="仿宋" w:eastAsia="仿宋" w:cs="仿宋"/>
          <w:i w:val="0"/>
          <w:iCs w:val="0"/>
          <w:color w:val="auto"/>
          <w:kern w:val="0"/>
          <w:sz w:val="28"/>
          <w:szCs w:val="28"/>
          <w:highlight w:val="none"/>
        </w:rPr>
      </w:pPr>
      <w:r>
        <w:rPr>
          <w:rFonts w:hint="eastAsia" w:ascii="仿宋" w:hAnsi="仿宋" w:eastAsia="仿宋" w:cs="仿宋"/>
          <w:i w:val="0"/>
          <w:iCs w:val="0"/>
          <w:color w:val="auto"/>
          <w:kern w:val="0"/>
          <w:sz w:val="28"/>
          <w:szCs w:val="28"/>
          <w:highlight w:val="none"/>
        </w:rPr>
        <w:t>日期：</w:t>
      </w:r>
    </w:p>
    <w:p>
      <w:pPr>
        <w:spacing w:line="360" w:lineRule="auto"/>
        <w:jc w:val="left"/>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附件</w:t>
      </w:r>
      <w:r>
        <w:rPr>
          <w:rFonts w:hint="default" w:ascii="仿宋" w:hAnsi="仿宋" w:eastAsia="仿宋" w:cs="仿宋"/>
          <w:i w:val="0"/>
          <w:iCs w:val="0"/>
          <w:color w:val="auto"/>
          <w:sz w:val="28"/>
          <w:szCs w:val="28"/>
          <w:highlight w:val="none"/>
        </w:rPr>
        <w:t>3</w:t>
      </w:r>
      <w:r>
        <w:rPr>
          <w:rFonts w:hint="eastAsia" w:ascii="仿宋" w:hAnsi="仿宋" w:eastAsia="仿宋" w:cs="仿宋"/>
          <w:i w:val="0"/>
          <w:iCs w:val="0"/>
          <w:color w:val="auto"/>
          <w:sz w:val="28"/>
          <w:szCs w:val="28"/>
          <w:highlight w:val="none"/>
        </w:rPr>
        <w:t>：</w:t>
      </w:r>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法定代表人身份证明</w:t>
      </w:r>
    </w:p>
    <w:p>
      <w:pPr>
        <w:spacing w:line="360" w:lineRule="auto"/>
        <w:jc w:val="center"/>
        <w:rPr>
          <w:rFonts w:hint="eastAsia" w:ascii="仿宋" w:hAnsi="仿宋" w:eastAsia="仿宋" w:cs="仿宋"/>
          <w:b/>
          <w:color w:val="auto"/>
          <w:szCs w:val="21"/>
          <w:highlight w:val="none"/>
        </w:rPr>
      </w:pPr>
    </w:p>
    <w:p>
      <w:pPr>
        <w:spacing w:line="360" w:lineRule="auto"/>
        <w:ind w:firstLine="628" w:firstLineChars="26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竞谈方名称：</w:t>
      </w:r>
      <w:r>
        <w:rPr>
          <w:rFonts w:hint="eastAsia" w:ascii="仿宋" w:hAnsi="仿宋" w:eastAsia="仿宋" w:cs="仿宋"/>
          <w:color w:val="auto"/>
          <w:sz w:val="24"/>
          <w:highlight w:val="none"/>
          <w:u w:val="single"/>
        </w:rPr>
        <w:t xml:space="preserve">               </w:t>
      </w:r>
    </w:p>
    <w:p>
      <w:pPr>
        <w:spacing w:line="360" w:lineRule="auto"/>
        <w:ind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单位性质：</w:t>
      </w:r>
      <w:r>
        <w:rPr>
          <w:rFonts w:hint="eastAsia" w:ascii="仿宋" w:hAnsi="仿宋" w:eastAsia="仿宋" w:cs="仿宋"/>
          <w:color w:val="auto"/>
          <w:sz w:val="24"/>
          <w:highlight w:val="none"/>
          <w:u w:val="single"/>
        </w:rPr>
        <w:t xml:space="preserve">                      </w:t>
      </w:r>
    </w:p>
    <w:p>
      <w:pPr>
        <w:spacing w:line="360" w:lineRule="auto"/>
        <w:ind w:firstLine="628" w:firstLineChars="26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360" w:lineRule="auto"/>
        <w:ind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经营期限：  </w:t>
      </w:r>
      <w:r>
        <w:rPr>
          <w:rFonts w:hint="eastAsia" w:ascii="仿宋" w:hAnsi="仿宋" w:eastAsia="仿宋" w:cs="仿宋"/>
          <w:color w:val="auto"/>
          <w:sz w:val="24"/>
          <w:highlight w:val="none"/>
          <w:u w:val="single"/>
        </w:rPr>
        <w:t xml:space="preserve">年  月  日至  年  月  日    </w:t>
      </w:r>
    </w:p>
    <w:p>
      <w:pPr>
        <w:spacing w:line="360" w:lineRule="auto"/>
        <w:ind w:left="420" w:leftChars="200" w:firstLine="148" w:firstLineChars="62"/>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系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pPr>
        <w:spacing w:line="360" w:lineRule="auto"/>
        <w:ind w:firstLine="628" w:firstLineChars="262"/>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360" w:lineRule="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法定代表人身份证复印件（正反面）</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ind w:right="1756" w:rightChars="836"/>
        <w:jc w:val="both"/>
        <w:rPr>
          <w:rFonts w:hint="eastAsia" w:ascii="仿宋" w:hAnsi="仿宋" w:eastAsia="仿宋" w:cs="仿宋"/>
          <w:color w:val="auto"/>
          <w:sz w:val="24"/>
          <w:highlight w:val="none"/>
        </w:rPr>
      </w:pPr>
    </w:p>
    <w:p>
      <w:pPr>
        <w:spacing w:line="360" w:lineRule="auto"/>
        <w:ind w:right="1756" w:rightChars="836" w:firstLine="240" w:firstLineChars="100"/>
        <w:jc w:val="right"/>
        <w:rPr>
          <w:rFonts w:hint="eastAsia" w:ascii="仿宋" w:hAnsi="仿宋" w:eastAsia="仿宋" w:cs="仿宋"/>
          <w:color w:val="auto"/>
          <w:sz w:val="24"/>
          <w:highlight w:val="none"/>
        </w:rPr>
      </w:pPr>
    </w:p>
    <w:p>
      <w:pPr>
        <w:spacing w:line="360" w:lineRule="auto"/>
        <w:ind w:right="1756" w:rightChars="836" w:firstLine="240" w:firstLineChars="1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竞谈方：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（盖公章）</w:t>
      </w:r>
    </w:p>
    <w:p>
      <w:pPr>
        <w:spacing w:line="360" w:lineRule="auto"/>
        <w:ind w:right="1756" w:rightChars="836"/>
        <w:jc w:val="right"/>
        <w:rPr>
          <w:rFonts w:hint="eastAsia" w:ascii="仿宋" w:hAnsi="仿宋" w:eastAsia="仿宋" w:cs="仿宋"/>
          <w:color w:val="auto"/>
          <w:sz w:val="24"/>
          <w:highlight w:val="none"/>
        </w:rPr>
      </w:pPr>
    </w:p>
    <w:p>
      <w:pPr>
        <w:spacing w:line="360" w:lineRule="auto"/>
        <w:ind w:right="1756" w:rightChars="836"/>
        <w:jc w:val="righ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color w:val="auto"/>
          <w:kern w:val="0"/>
          <w:sz w:val="28"/>
          <w:szCs w:val="28"/>
          <w:highlight w:val="none"/>
        </w:rPr>
      </w:pPr>
    </w:p>
    <w:p>
      <w:pPr>
        <w:rPr>
          <w:rFonts w:hint="eastAsia" w:ascii="仿宋" w:hAnsi="仿宋" w:eastAsia="仿宋" w:cs="仿宋"/>
          <w:i w:val="0"/>
          <w:iCs w:val="0"/>
          <w:color w:val="auto"/>
          <w:sz w:val="28"/>
          <w:szCs w:val="28"/>
          <w:highlight w:val="none"/>
        </w:rPr>
      </w:pPr>
      <w:r>
        <w:rPr>
          <w:rFonts w:hint="eastAsia" w:ascii="仿宋" w:hAnsi="仿宋" w:eastAsia="仿宋" w:cs="仿宋"/>
          <w:b/>
          <w:color w:val="auto"/>
          <w:kern w:val="0"/>
          <w:sz w:val="36"/>
          <w:szCs w:val="36"/>
          <w:highlight w:val="none"/>
        </w:rPr>
        <w:br w:type="page"/>
      </w:r>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法定代表人授权委托书</w:t>
      </w:r>
    </w:p>
    <w:p>
      <w:pPr>
        <w:spacing w:line="360" w:lineRule="auto"/>
        <w:jc w:val="center"/>
        <w:rPr>
          <w:rFonts w:hint="eastAsia" w:ascii="仿宋" w:hAnsi="仿宋" w:eastAsia="仿宋" w:cs="仿宋"/>
          <w:color w:val="auto"/>
          <w:sz w:val="16"/>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蒙牛乳制品（天津）有限责任公司 </w:t>
      </w:r>
      <w:r>
        <w:rPr>
          <w:rFonts w:hint="eastAsia" w:ascii="仿宋" w:hAnsi="仿宋" w:eastAsia="仿宋" w:cs="仿宋"/>
          <w:color w:val="auto"/>
          <w:sz w:val="24"/>
          <w:highlight w:val="none"/>
        </w:rPr>
        <w:t>：</w:t>
      </w:r>
    </w:p>
    <w:p>
      <w:pPr>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（谈判方名称）法定代表人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（全权代表姓名）为全权代表法定代表人，参加贵方组织的</w:t>
      </w:r>
      <w:r>
        <w:rPr>
          <w:rFonts w:hint="eastAsia" w:ascii="仿宋" w:hAnsi="仿宋" w:eastAsia="仿宋" w:cs="仿宋"/>
          <w:color w:val="auto"/>
          <w:sz w:val="24"/>
          <w:highlight w:val="none"/>
          <w:u w:val="single"/>
        </w:rPr>
        <w:t xml:space="preserve">     </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项目商务谈判会议，全权处理该采购招标项目中的一切事宜。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法定代表人授权委托书有效期____年__月__日至____年__月__日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谈判方公司全称（公章）：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法定代表人（签字或印章）：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授权委托人（签字）：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w:t>
      </w:r>
    </w:p>
    <w:tbl>
      <w:tblPr>
        <w:tblStyle w:val="11"/>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法定代表人身份证复印件（正反面）</w:t>
            </w:r>
          </w:p>
        </w:tc>
        <w:tc>
          <w:tcPr>
            <w:tcW w:w="4675" w:type="dxa"/>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授权委托人身份证复印件（正反面）</w:t>
            </w:r>
          </w:p>
        </w:tc>
      </w:tr>
    </w:tbl>
    <w:p>
      <w:pPr>
        <w:pStyle w:val="2"/>
        <w:rPr>
          <w:rFonts w:hint="eastAsia" w:ascii="仿宋" w:hAnsi="仿宋" w:eastAsia="仿宋" w:cs="仿宋"/>
          <w:i w:val="0"/>
          <w:iCs w:val="0"/>
          <w:color w:val="auto"/>
          <w:kern w:val="0"/>
          <w:sz w:val="28"/>
          <w:szCs w:val="28"/>
          <w:highlight w:val="none"/>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5C726DF"/>
    <w:rsid w:val="09153A7C"/>
    <w:rsid w:val="0EE6189F"/>
    <w:rsid w:val="0FC80F1C"/>
    <w:rsid w:val="14CD142E"/>
    <w:rsid w:val="162241C0"/>
    <w:rsid w:val="18F25DD8"/>
    <w:rsid w:val="24675334"/>
    <w:rsid w:val="2CCCD58D"/>
    <w:rsid w:val="32056724"/>
    <w:rsid w:val="3B77FD3B"/>
    <w:rsid w:val="3F73499A"/>
    <w:rsid w:val="3F7F58C2"/>
    <w:rsid w:val="41EDA769"/>
    <w:rsid w:val="44110F59"/>
    <w:rsid w:val="45ED6536"/>
    <w:rsid w:val="4B591C6B"/>
    <w:rsid w:val="4B7495BA"/>
    <w:rsid w:val="4FF3E332"/>
    <w:rsid w:val="536F992C"/>
    <w:rsid w:val="575935C4"/>
    <w:rsid w:val="5D301FF8"/>
    <w:rsid w:val="5DDF6002"/>
    <w:rsid w:val="5DE2B8D3"/>
    <w:rsid w:val="5DE966D6"/>
    <w:rsid w:val="5FAD37A1"/>
    <w:rsid w:val="60FB4640"/>
    <w:rsid w:val="6A05798A"/>
    <w:rsid w:val="6FBFE700"/>
    <w:rsid w:val="6FFD3167"/>
    <w:rsid w:val="71653931"/>
    <w:rsid w:val="73F7B01D"/>
    <w:rsid w:val="76FF49A9"/>
    <w:rsid w:val="77A8A026"/>
    <w:rsid w:val="78393FFF"/>
    <w:rsid w:val="7B5F3B02"/>
    <w:rsid w:val="7D5B4A17"/>
    <w:rsid w:val="7D8504E8"/>
    <w:rsid w:val="7DCF67BF"/>
    <w:rsid w:val="7EF97F0E"/>
    <w:rsid w:val="7FD7820D"/>
    <w:rsid w:val="7FFF7DD1"/>
    <w:rsid w:val="AFCBC846"/>
    <w:rsid w:val="AFE6DEB2"/>
    <w:rsid w:val="B6EF730E"/>
    <w:rsid w:val="BEBD2CA7"/>
    <w:rsid w:val="BFA9A8CA"/>
    <w:rsid w:val="C1776E12"/>
    <w:rsid w:val="CB96D3F2"/>
    <w:rsid w:val="D26D3C5B"/>
    <w:rsid w:val="DE7F355A"/>
    <w:rsid w:val="DF445AC8"/>
    <w:rsid w:val="DFBAF5B4"/>
    <w:rsid w:val="EFFCA71B"/>
    <w:rsid w:val="F3FF648F"/>
    <w:rsid w:val="F58A6CB5"/>
    <w:rsid w:val="F9FB9C26"/>
    <w:rsid w:val="FDDFB8B1"/>
    <w:rsid w:val="FDFF04F9"/>
    <w:rsid w:val="FEF78DA3"/>
    <w:rsid w:val="FF7B8345"/>
    <w:rsid w:val="FF7F118E"/>
    <w:rsid w:val="FFFE0F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qFormat/>
    <w:uiPriority w:val="0"/>
    <w:rPr>
      <w:color w:val="0000FF"/>
      <w:u w:val="none"/>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character" w:customStyle="1" w:styleId="16">
    <w:name w:val="批注框文本 字符"/>
    <w:basedOn w:val="12"/>
    <w:link w:val="6"/>
    <w:semiHidden/>
    <w:qFormat/>
    <w:uiPriority w:val="99"/>
    <w:rPr>
      <w:rFonts w:ascii="Times New Roman" w:hAnsi="Times New Roman" w:eastAsia="宋体" w:cs="Times New Roman"/>
      <w:kern w:val="2"/>
      <w:sz w:val="18"/>
      <w:szCs w:val="18"/>
    </w:rPr>
  </w:style>
  <w:style w:type="paragraph" w:customStyle="1" w:styleId="17">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5777</Words>
  <Characters>6186</Characters>
  <Lines>1</Lines>
  <Paragraphs>1</Paragraphs>
  <TotalTime>1</TotalTime>
  <ScaleCrop>false</ScaleCrop>
  <LinksUpToDate>false</LinksUpToDate>
  <CharactersWithSpaces>6711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2018-03-24T18:08:00Z</dcterms:created>
  <dc:creator>0002219</dc:creator>
  <cp:lastModifiedBy>佳影咯</cp:lastModifiedBy>
  <dcterms:modified xsi:type="dcterms:W3CDTF">2023-06-25T02:32:42Z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F36F237134524C1BB2C5C342D3A400E6_13</vt:lpwstr>
  </property>
</Properties>
</file>