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hint="eastAsia" w:ascii="仿宋" w:hAnsi="仿宋" w:eastAsia="仿宋" w:cs="仿宋"/>
          <w:b/>
          <w:bCs/>
          <w:kern w:val="0"/>
          <w:position w:val="5"/>
          <w:sz w:val="36"/>
          <w:szCs w:val="36"/>
          <w:highlight w:val="none"/>
        </w:rPr>
      </w:pPr>
      <w:r>
        <w:rPr>
          <w:rFonts w:hint="eastAsia" w:ascii="仿宋" w:hAnsi="仿宋" w:eastAsia="仿宋" w:cs="仿宋"/>
          <w:b/>
          <w:bCs/>
          <w:kern w:val="0"/>
          <w:position w:val="5"/>
          <w:sz w:val="36"/>
          <w:szCs w:val="36"/>
          <w:highlight w:val="none"/>
        </w:rPr>
        <w:t>蒙牛</w:t>
      </w:r>
      <w:r>
        <w:rPr>
          <w:rFonts w:hint="eastAsia" w:ascii="仿宋" w:hAnsi="仿宋" w:eastAsia="仿宋" w:cs="仿宋"/>
          <w:b/>
          <w:bCs/>
          <w:kern w:val="0"/>
          <w:position w:val="5"/>
          <w:sz w:val="36"/>
          <w:szCs w:val="36"/>
          <w:highlight w:val="none"/>
          <w:lang w:val="en-US" w:eastAsia="zh-CN"/>
        </w:rPr>
        <w:t>乳制品</w:t>
      </w:r>
      <w:r>
        <w:rPr>
          <w:rFonts w:hint="eastAsia" w:ascii="仿宋" w:hAnsi="仿宋" w:eastAsia="仿宋" w:cs="仿宋"/>
          <w:b/>
          <w:bCs/>
          <w:kern w:val="0"/>
          <w:position w:val="5"/>
          <w:sz w:val="36"/>
          <w:szCs w:val="36"/>
          <w:highlight w:val="none"/>
        </w:rPr>
        <w:t>冰品清远工厂</w:t>
      </w:r>
      <w:r>
        <w:rPr>
          <w:rFonts w:hint="eastAsia" w:ascii="仿宋" w:hAnsi="仿宋" w:eastAsia="仿宋" w:cs="仿宋"/>
          <w:b/>
          <w:bCs/>
          <w:kern w:val="0"/>
          <w:position w:val="5"/>
          <w:sz w:val="36"/>
          <w:szCs w:val="36"/>
          <w:highlight w:val="none"/>
          <w:lang w:val="en-US" w:eastAsia="zh-CN"/>
        </w:rPr>
        <w:t>无菌压缩空气系统升级-安装采招项</w:t>
      </w:r>
      <w:r>
        <w:rPr>
          <w:rFonts w:hint="eastAsia" w:ascii="仿宋" w:hAnsi="仿宋" w:eastAsia="仿宋" w:cs="仿宋"/>
          <w:b/>
          <w:bCs/>
          <w:kern w:val="0"/>
          <w:position w:val="5"/>
          <w:sz w:val="36"/>
          <w:szCs w:val="36"/>
          <w:highlight w:val="none"/>
        </w:rPr>
        <w:t>目竞争性谈判信息</w:t>
      </w:r>
      <w:r>
        <w:rPr>
          <w:rFonts w:hint="eastAsia" w:ascii="仿宋" w:hAnsi="仿宋" w:eastAsia="仿宋" w:cs="仿宋"/>
          <w:b/>
          <w:bCs/>
          <w:kern w:val="0"/>
          <w:position w:val="5"/>
          <w:sz w:val="36"/>
          <w:szCs w:val="36"/>
          <w:highlight w:val="none"/>
          <w:lang w:val="en-US" w:eastAsia="zh-CN"/>
        </w:rPr>
        <w:t>二次</w:t>
      </w:r>
      <w:r>
        <w:rPr>
          <w:rFonts w:hint="eastAsia" w:ascii="仿宋" w:hAnsi="仿宋" w:eastAsia="仿宋" w:cs="仿宋"/>
          <w:b/>
          <w:bCs/>
          <w:kern w:val="0"/>
          <w:position w:val="5"/>
          <w:sz w:val="36"/>
          <w:szCs w:val="36"/>
          <w:highlight w:val="none"/>
        </w:rPr>
        <w:t>公告</w:t>
      </w:r>
    </w:p>
    <w:p>
      <w:pPr>
        <w:spacing w:line="360" w:lineRule="auto"/>
        <w:ind w:firstLine="560" w:firstLineChars="200"/>
        <w:rPr>
          <w:rFonts w:hint="eastAsia" w:ascii="仿宋" w:hAnsi="仿宋" w:eastAsia="仿宋" w:cs="仿宋"/>
          <w:position w:val="5"/>
          <w:sz w:val="28"/>
          <w:szCs w:val="28"/>
          <w:highlight w:val="none"/>
        </w:rPr>
      </w:pPr>
      <w:r>
        <w:rPr>
          <w:rFonts w:hint="eastAsia" w:ascii="仿宋" w:hAnsi="仿宋" w:eastAsia="仿宋" w:cs="仿宋"/>
          <w:position w:val="5"/>
          <w:sz w:val="28"/>
          <w:szCs w:val="28"/>
          <w:highlight w:val="none"/>
        </w:rPr>
        <w:t>内蒙古华晟工程项目管理有限公司受蒙牛乳制品清远有限责任公司委托，</w:t>
      </w:r>
      <w:r>
        <w:rPr>
          <w:rFonts w:hint="eastAsia" w:ascii="仿宋" w:hAnsi="仿宋" w:eastAsia="仿宋" w:cs="仿宋"/>
          <w:position w:val="5"/>
          <w:sz w:val="28"/>
          <w:szCs w:val="28"/>
          <w:highlight w:val="none"/>
          <w:lang w:eastAsia="zh-Hans"/>
        </w:rPr>
        <w:t>就</w:t>
      </w:r>
      <w:r>
        <w:rPr>
          <w:rFonts w:hint="eastAsia" w:ascii="仿宋" w:hAnsi="仿宋" w:eastAsia="仿宋" w:cs="仿宋"/>
          <w:position w:val="5"/>
          <w:sz w:val="28"/>
          <w:szCs w:val="28"/>
          <w:highlight w:val="none"/>
          <w:lang w:val="en-US" w:eastAsia="zh-Hans"/>
        </w:rPr>
        <w:t>无菌压缩空气系统升级-安装采招项</w:t>
      </w:r>
      <w:r>
        <w:rPr>
          <w:rFonts w:hint="eastAsia" w:ascii="仿宋" w:hAnsi="仿宋" w:eastAsia="仿宋" w:cs="仿宋"/>
          <w:position w:val="5"/>
          <w:sz w:val="28"/>
          <w:szCs w:val="28"/>
          <w:highlight w:val="none"/>
          <w:lang w:eastAsia="zh-Hans"/>
        </w:rPr>
        <w:t>目</w:t>
      </w:r>
      <w:r>
        <w:rPr>
          <w:rFonts w:hint="eastAsia" w:ascii="仿宋" w:hAnsi="仿宋" w:eastAsia="仿宋" w:cs="仿宋"/>
          <w:position w:val="5"/>
          <w:sz w:val="28"/>
          <w:szCs w:val="28"/>
          <w:highlight w:val="none"/>
        </w:rPr>
        <w:t>进行竞争性谈判</w:t>
      </w:r>
      <w:r>
        <w:rPr>
          <w:rFonts w:hint="eastAsia" w:ascii="仿宋" w:hAnsi="仿宋" w:eastAsia="仿宋" w:cs="仿宋"/>
          <w:position w:val="5"/>
          <w:sz w:val="28"/>
          <w:szCs w:val="28"/>
          <w:highlight w:val="none"/>
          <w:lang w:eastAsia="zh-CN"/>
        </w:rPr>
        <w:t>，</w:t>
      </w:r>
      <w:r>
        <w:rPr>
          <w:rFonts w:hint="eastAsia" w:ascii="仿宋" w:hAnsi="仿宋" w:eastAsia="仿宋" w:cs="仿宋"/>
          <w:position w:val="5"/>
          <w:sz w:val="28"/>
          <w:szCs w:val="28"/>
          <w:highlight w:val="none"/>
        </w:rPr>
        <w:t>欢迎符合资格条件的竞谈商参加。</w:t>
      </w:r>
    </w:p>
    <w:p>
      <w:pPr>
        <w:spacing w:line="360" w:lineRule="auto"/>
        <w:ind w:firstLine="562" w:firstLineChars="200"/>
        <w:rPr>
          <w:rFonts w:hint="eastAsia" w:ascii="仿宋" w:hAnsi="仿宋" w:eastAsia="仿宋" w:cs="仿宋"/>
          <w:position w:val="5"/>
          <w:sz w:val="28"/>
          <w:szCs w:val="28"/>
          <w:highlight w:val="none"/>
        </w:rPr>
      </w:pPr>
      <w:r>
        <w:rPr>
          <w:rFonts w:hint="eastAsia" w:ascii="仿宋" w:hAnsi="仿宋" w:eastAsia="仿宋" w:cs="仿宋"/>
          <w:b/>
          <w:position w:val="5"/>
          <w:sz w:val="28"/>
          <w:szCs w:val="28"/>
          <w:highlight w:val="none"/>
        </w:rPr>
        <w:t>一、项目编号：MNCGJH-20230405-0001</w:t>
      </w:r>
    </w:p>
    <w:p>
      <w:pPr>
        <w:spacing w:line="360" w:lineRule="auto"/>
        <w:ind w:firstLine="562" w:firstLineChars="200"/>
        <w:rPr>
          <w:rFonts w:hint="eastAsia" w:ascii="仿宋" w:hAnsi="仿宋" w:eastAsia="仿宋" w:cs="仿宋"/>
          <w:position w:val="5"/>
          <w:sz w:val="28"/>
          <w:szCs w:val="28"/>
          <w:highlight w:val="none"/>
        </w:rPr>
      </w:pPr>
      <w:r>
        <w:rPr>
          <w:rFonts w:hint="eastAsia" w:ascii="仿宋" w:hAnsi="仿宋" w:eastAsia="仿宋" w:cs="仿宋"/>
          <w:b/>
          <w:position w:val="5"/>
          <w:sz w:val="28"/>
          <w:szCs w:val="28"/>
          <w:highlight w:val="none"/>
        </w:rPr>
        <w:t>二、项目名称</w:t>
      </w:r>
      <w:r>
        <w:rPr>
          <w:rFonts w:hint="eastAsia" w:ascii="仿宋" w:hAnsi="仿宋" w:eastAsia="仿宋" w:cs="仿宋"/>
          <w:position w:val="5"/>
          <w:sz w:val="28"/>
          <w:szCs w:val="28"/>
          <w:highlight w:val="none"/>
        </w:rPr>
        <w:t>：</w:t>
      </w:r>
      <w:r>
        <w:rPr>
          <w:rFonts w:hint="eastAsia" w:ascii="仿宋" w:hAnsi="仿宋" w:eastAsia="仿宋" w:cs="仿宋"/>
          <w:position w:val="5"/>
          <w:sz w:val="28"/>
          <w:szCs w:val="28"/>
          <w:highlight w:val="none"/>
          <w:lang w:val="en-US" w:eastAsia="zh-CN"/>
        </w:rPr>
        <w:t>无菌压缩空气系统升级-安装采招项目</w:t>
      </w:r>
    </w:p>
    <w:p>
      <w:pPr>
        <w:spacing w:line="360" w:lineRule="auto"/>
        <w:ind w:firstLine="562" w:firstLineChars="200"/>
        <w:rPr>
          <w:rFonts w:hint="eastAsia" w:ascii="仿宋" w:hAnsi="仿宋" w:eastAsia="仿宋" w:cs="仿宋"/>
          <w:b/>
          <w:position w:val="5"/>
          <w:sz w:val="28"/>
          <w:szCs w:val="28"/>
          <w:highlight w:val="none"/>
        </w:rPr>
      </w:pPr>
      <w:r>
        <w:rPr>
          <w:rFonts w:hint="eastAsia" w:ascii="仿宋" w:hAnsi="仿宋" w:eastAsia="仿宋" w:cs="仿宋"/>
          <w:b/>
          <w:position w:val="5"/>
          <w:sz w:val="28"/>
          <w:szCs w:val="28"/>
          <w:highlight w:val="none"/>
        </w:rPr>
        <w:t>三、项目概况：</w:t>
      </w:r>
    </w:p>
    <w:p>
      <w:pPr>
        <w:spacing w:line="360" w:lineRule="auto"/>
        <w:ind w:firstLine="560" w:firstLineChars="200"/>
        <w:rPr>
          <w:rFonts w:hint="eastAsia" w:ascii="仿宋" w:hAnsi="仿宋" w:eastAsia="仿宋" w:cs="仿宋"/>
          <w:position w:val="5"/>
          <w:sz w:val="28"/>
          <w:szCs w:val="28"/>
          <w:highlight w:val="none"/>
          <w:lang w:val="en-US" w:eastAsia="zh-CN"/>
        </w:rPr>
      </w:pPr>
      <w:r>
        <w:rPr>
          <w:rFonts w:hint="eastAsia" w:ascii="仿宋" w:hAnsi="仿宋" w:eastAsia="仿宋" w:cs="仿宋"/>
          <w:position w:val="5"/>
          <w:sz w:val="28"/>
          <w:szCs w:val="28"/>
          <w:highlight w:val="none"/>
          <w:lang w:val="en-US" w:eastAsia="zh-CN"/>
        </w:rPr>
        <w:t>本工程为蒙牛冰品清远工厂压缩空气系统改扩建工程。</w:t>
      </w:r>
      <w:r>
        <w:rPr>
          <w:rFonts w:hint="default" w:ascii="仿宋" w:hAnsi="仿宋" w:eastAsia="仿宋" w:cs="仿宋"/>
          <w:position w:val="5"/>
          <w:sz w:val="28"/>
          <w:szCs w:val="28"/>
          <w:highlight w:val="none"/>
          <w:lang w:eastAsia="zh-CN"/>
        </w:rPr>
        <w:t>项目</w:t>
      </w:r>
      <w:r>
        <w:rPr>
          <w:rFonts w:hint="eastAsia" w:ascii="仿宋" w:hAnsi="仿宋" w:eastAsia="仿宋" w:cs="仿宋"/>
          <w:position w:val="5"/>
          <w:sz w:val="28"/>
          <w:szCs w:val="28"/>
          <w:highlight w:val="none"/>
          <w:lang w:val="en-US" w:eastAsia="zh-CN"/>
        </w:rPr>
        <w:t>主要包括：</w:t>
      </w:r>
    </w:p>
    <w:p>
      <w:pPr>
        <w:numPr>
          <w:ilvl w:val="0"/>
          <w:numId w:val="1"/>
        </w:numPr>
        <w:spacing w:line="360" w:lineRule="auto"/>
        <w:ind w:firstLine="560" w:firstLineChars="200"/>
        <w:rPr>
          <w:rFonts w:hint="default" w:ascii="仿宋" w:hAnsi="仿宋" w:eastAsia="仿宋" w:cs="仿宋"/>
          <w:position w:val="5"/>
          <w:sz w:val="28"/>
          <w:szCs w:val="28"/>
          <w:highlight w:val="none"/>
          <w:lang w:eastAsia="zh-CN"/>
        </w:rPr>
      </w:pPr>
      <w:r>
        <w:rPr>
          <w:rFonts w:hint="default" w:ascii="仿宋" w:hAnsi="仿宋" w:eastAsia="仿宋" w:cs="仿宋"/>
          <w:position w:val="5"/>
          <w:sz w:val="28"/>
          <w:szCs w:val="28"/>
          <w:highlight w:val="none"/>
          <w:lang w:eastAsia="zh-CN"/>
        </w:rPr>
        <w:t>旧设备拆</w:t>
      </w:r>
      <w:r>
        <w:rPr>
          <w:rFonts w:hint="eastAsia" w:ascii="仿宋" w:hAnsi="仿宋" w:eastAsia="仿宋" w:cs="仿宋"/>
          <w:position w:val="5"/>
          <w:sz w:val="28"/>
          <w:szCs w:val="28"/>
          <w:highlight w:val="none"/>
          <w:lang w:val="en-US" w:eastAsia="zh-CN"/>
        </w:rPr>
        <w:t>除</w:t>
      </w:r>
      <w:r>
        <w:rPr>
          <w:rFonts w:hint="default" w:ascii="仿宋" w:hAnsi="仿宋" w:eastAsia="仿宋" w:cs="仿宋"/>
          <w:position w:val="5"/>
          <w:sz w:val="28"/>
          <w:szCs w:val="28"/>
          <w:highlight w:val="none"/>
          <w:lang w:eastAsia="zh-CN"/>
        </w:rPr>
        <w:t>新设备安装：</w:t>
      </w:r>
      <w:r>
        <w:rPr>
          <w:rFonts w:hint="eastAsia" w:ascii="仿宋" w:hAnsi="仿宋" w:eastAsia="仿宋" w:cs="仿宋"/>
          <w:position w:val="5"/>
          <w:sz w:val="28"/>
          <w:szCs w:val="28"/>
          <w:highlight w:val="none"/>
          <w:lang w:val="en-US" w:eastAsia="zh-CN"/>
        </w:rPr>
        <w:t>空压机房原有空压机/冷干机/吸附机拆除，新设备</w:t>
      </w:r>
      <w:r>
        <w:rPr>
          <w:rFonts w:hint="default" w:ascii="仿宋" w:hAnsi="仿宋" w:eastAsia="仿宋" w:cs="仿宋"/>
          <w:position w:val="5"/>
          <w:sz w:val="28"/>
          <w:szCs w:val="28"/>
          <w:highlight w:val="none"/>
          <w:lang w:eastAsia="zh-CN"/>
        </w:rPr>
        <w:t>含空压机、冷干机、干燥机、储气罐及相关过滤器、流量计、露点仪等设备设施的</w:t>
      </w:r>
      <w:r>
        <w:rPr>
          <w:rFonts w:hint="eastAsia" w:ascii="仿宋" w:hAnsi="仿宋" w:eastAsia="仿宋" w:cs="仿宋"/>
          <w:position w:val="5"/>
          <w:sz w:val="28"/>
          <w:szCs w:val="28"/>
          <w:highlight w:val="none"/>
          <w:lang w:val="en-US" w:eastAsia="zh-CN"/>
        </w:rPr>
        <w:t>安装</w:t>
      </w:r>
      <w:r>
        <w:rPr>
          <w:rFonts w:hint="default" w:ascii="仿宋" w:hAnsi="仿宋" w:eastAsia="仿宋" w:cs="仿宋"/>
          <w:position w:val="5"/>
          <w:sz w:val="28"/>
          <w:szCs w:val="28"/>
          <w:highlight w:val="none"/>
          <w:lang w:eastAsia="zh-CN"/>
        </w:rPr>
        <w:t>；</w:t>
      </w:r>
    </w:p>
    <w:p>
      <w:pPr>
        <w:numPr>
          <w:ilvl w:val="0"/>
          <w:numId w:val="1"/>
        </w:numPr>
        <w:spacing w:line="360" w:lineRule="auto"/>
        <w:ind w:firstLine="560" w:firstLineChars="200"/>
        <w:rPr>
          <w:rFonts w:hint="eastAsia" w:ascii="仿宋" w:hAnsi="仿宋" w:eastAsia="仿宋" w:cs="仿宋"/>
          <w:position w:val="5"/>
          <w:sz w:val="28"/>
          <w:szCs w:val="28"/>
          <w:highlight w:val="none"/>
          <w:lang w:val="en-US" w:eastAsia="zh-CN"/>
        </w:rPr>
      </w:pPr>
      <w:r>
        <w:rPr>
          <w:rFonts w:hint="default" w:ascii="仿宋" w:hAnsi="仿宋" w:eastAsia="仿宋" w:cs="仿宋"/>
          <w:position w:val="5"/>
          <w:sz w:val="28"/>
          <w:szCs w:val="28"/>
          <w:highlight w:val="none"/>
          <w:lang w:eastAsia="zh-CN"/>
        </w:rPr>
        <w:t>设备安装涉及的电气电柜改造：新设备用电涉及的电缆线铺设及配电室电柜的协调改造安装。</w:t>
      </w:r>
    </w:p>
    <w:p>
      <w:pPr>
        <w:numPr>
          <w:ilvl w:val="0"/>
          <w:numId w:val="1"/>
        </w:numPr>
        <w:spacing w:line="360" w:lineRule="auto"/>
        <w:ind w:firstLine="560" w:firstLineChars="200"/>
        <w:rPr>
          <w:rFonts w:hint="eastAsia" w:ascii="仿宋" w:hAnsi="仿宋" w:eastAsia="仿宋" w:cs="仿宋"/>
          <w:position w:val="5"/>
          <w:sz w:val="28"/>
          <w:szCs w:val="28"/>
          <w:highlight w:val="none"/>
          <w:lang w:val="en-US" w:eastAsia="zh-CN"/>
        </w:rPr>
      </w:pPr>
      <w:r>
        <w:rPr>
          <w:rFonts w:hint="default" w:ascii="仿宋" w:hAnsi="仿宋" w:eastAsia="仿宋" w:cs="仿宋"/>
          <w:position w:val="5"/>
          <w:sz w:val="28"/>
          <w:szCs w:val="28"/>
          <w:highlight w:val="none"/>
          <w:lang w:eastAsia="zh-CN"/>
        </w:rPr>
        <w:t>设备安装涉及的相关作业：涉及设备房顶安装的吊装、平台及其他相关作业，整体安装项目从动力车间到生产车间所有</w:t>
      </w:r>
      <w:r>
        <w:rPr>
          <w:rFonts w:hint="eastAsia" w:ascii="仿宋" w:hAnsi="仿宋" w:eastAsia="仿宋" w:cs="仿宋"/>
          <w:position w:val="5"/>
          <w:sz w:val="28"/>
          <w:szCs w:val="28"/>
          <w:highlight w:val="none"/>
          <w:lang w:val="en-US" w:eastAsia="zh-CN"/>
        </w:rPr>
        <w:t>管路敷设</w:t>
      </w:r>
      <w:r>
        <w:rPr>
          <w:rFonts w:hint="default" w:ascii="仿宋" w:hAnsi="仿宋" w:eastAsia="仿宋" w:cs="仿宋"/>
          <w:position w:val="5"/>
          <w:sz w:val="28"/>
          <w:szCs w:val="28"/>
          <w:highlight w:val="none"/>
          <w:lang w:eastAsia="zh-CN"/>
        </w:rPr>
        <w:t>，初步设计生产车间主管道为环形铺设，各区域工段的设备用气为独立分支管道。</w:t>
      </w:r>
    </w:p>
    <w:p>
      <w:pPr>
        <w:spacing w:line="360" w:lineRule="auto"/>
        <w:ind w:firstLine="562" w:firstLineChars="200"/>
        <w:rPr>
          <w:rFonts w:hint="eastAsia" w:ascii="仿宋" w:hAnsi="仿宋" w:eastAsia="仿宋" w:cs="仿宋"/>
          <w:b/>
          <w:position w:val="5"/>
          <w:sz w:val="28"/>
          <w:szCs w:val="28"/>
          <w:highlight w:val="none"/>
        </w:rPr>
      </w:pPr>
      <w:r>
        <w:rPr>
          <w:rFonts w:hint="eastAsia" w:ascii="仿宋" w:hAnsi="仿宋" w:eastAsia="仿宋" w:cs="仿宋"/>
          <w:b/>
          <w:position w:val="5"/>
          <w:sz w:val="28"/>
          <w:szCs w:val="28"/>
          <w:highlight w:val="none"/>
          <w:lang w:eastAsia="zh-Hans"/>
        </w:rPr>
        <w:t>四、</w:t>
      </w:r>
      <w:r>
        <w:rPr>
          <w:rFonts w:hint="eastAsia" w:ascii="仿宋" w:hAnsi="仿宋" w:eastAsia="仿宋" w:cs="仿宋"/>
          <w:b/>
          <w:position w:val="5"/>
          <w:sz w:val="28"/>
          <w:szCs w:val="28"/>
          <w:highlight w:val="none"/>
        </w:rPr>
        <w:t>资格要求：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default" w:ascii="仿宋" w:hAnsi="仿宋" w:eastAsia="仿宋" w:cs="仿宋"/>
          <w:kern w:val="2"/>
          <w:position w:val="5"/>
          <w:sz w:val="28"/>
          <w:szCs w:val="28"/>
          <w:highlight w:val="none"/>
          <w:lang w:val="en-US" w:eastAsia="zh-CN" w:bidi="ar-SA"/>
        </w:rPr>
      </w:pPr>
      <w:r>
        <w:rPr>
          <w:rFonts w:hint="eastAsia" w:ascii="仿宋" w:hAnsi="仿宋" w:eastAsia="仿宋" w:cs="仿宋"/>
          <w:kern w:val="2"/>
          <w:position w:val="5"/>
          <w:sz w:val="28"/>
          <w:szCs w:val="28"/>
          <w:highlight w:val="none"/>
          <w:lang w:val="en-US" w:eastAsia="zh-CN" w:bidi="ar-SA"/>
        </w:rPr>
        <w:t>1、供应商必须是在中华人民共和国境内注册的具有独立法人资格的企业单位，注册资金在1000万元人民币（外币按注册时汇率计算）及以上，以企业营业执照为准；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kern w:val="2"/>
          <w:position w:val="5"/>
          <w:sz w:val="28"/>
          <w:szCs w:val="28"/>
          <w:highlight w:val="none"/>
          <w:lang w:val="en-US" w:eastAsia="zh-CN" w:bidi="ar-SA"/>
        </w:rPr>
      </w:pPr>
      <w:r>
        <w:rPr>
          <w:rFonts w:hint="eastAsia" w:ascii="仿宋" w:hAnsi="仿宋" w:eastAsia="仿宋" w:cs="仿宋"/>
          <w:kern w:val="2"/>
          <w:position w:val="5"/>
          <w:sz w:val="28"/>
          <w:szCs w:val="28"/>
          <w:highlight w:val="none"/>
          <w:lang w:val="en-US" w:eastAsia="zh-CN" w:bidi="ar-SA"/>
        </w:rPr>
        <w:t>2、供应商必须具有建设行政主管部门颁发的机电工程施工总承包叁级及以上资质或建筑机电安装工程专业承包叁级及以上资质；</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kern w:val="2"/>
          <w:position w:val="5"/>
          <w:sz w:val="28"/>
          <w:szCs w:val="28"/>
          <w:highlight w:val="none"/>
          <w:lang w:val="en-US" w:eastAsia="zh-CN" w:bidi="ar-SA"/>
        </w:rPr>
      </w:pPr>
      <w:r>
        <w:rPr>
          <w:rFonts w:hint="eastAsia" w:ascii="仿宋" w:hAnsi="仿宋" w:eastAsia="仿宋" w:cs="仿宋"/>
          <w:kern w:val="2"/>
          <w:position w:val="5"/>
          <w:sz w:val="28"/>
          <w:szCs w:val="28"/>
          <w:highlight w:val="none"/>
          <w:lang w:val="en-US" w:eastAsia="zh-CN" w:bidi="ar-SA"/>
        </w:rPr>
        <w:t>3、供应商必须具有中华人民共和国特种设备安装改造维修许可证（压力管道）安装GC2级及以上资质；</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kern w:val="2"/>
          <w:position w:val="5"/>
          <w:sz w:val="28"/>
          <w:szCs w:val="28"/>
          <w:highlight w:val="none"/>
          <w:lang w:val="en-US" w:eastAsia="zh-CN" w:bidi="ar-SA"/>
        </w:rPr>
      </w:pPr>
      <w:r>
        <w:rPr>
          <w:rFonts w:hint="eastAsia" w:ascii="仿宋" w:hAnsi="仿宋" w:eastAsia="仿宋" w:cs="仿宋"/>
          <w:kern w:val="2"/>
          <w:position w:val="5"/>
          <w:sz w:val="28"/>
          <w:szCs w:val="28"/>
          <w:highlight w:val="none"/>
          <w:lang w:val="en-US" w:eastAsia="zh-CN" w:bidi="ar-SA"/>
        </w:rPr>
        <w:t>4、供应商近三年须具有两个及以上类似项目业绩（以合同为准）；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kern w:val="2"/>
          <w:position w:val="5"/>
          <w:sz w:val="28"/>
          <w:szCs w:val="28"/>
          <w:highlight w:val="none"/>
          <w:lang w:val="en-US" w:eastAsia="zh-CN" w:bidi="ar-SA"/>
        </w:rPr>
      </w:pPr>
      <w:r>
        <w:rPr>
          <w:rFonts w:hint="eastAsia" w:ascii="仿宋" w:hAnsi="仿宋" w:eastAsia="仿宋" w:cs="仿宋"/>
          <w:kern w:val="2"/>
          <w:position w:val="5"/>
          <w:sz w:val="28"/>
          <w:szCs w:val="28"/>
          <w:highlight w:val="none"/>
          <w:lang w:val="en-US" w:eastAsia="zh-CN" w:bidi="ar-SA"/>
        </w:rPr>
        <w:t>5、供应商近三年须具有良好的商业信誉和财务状况；</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kern w:val="2"/>
          <w:position w:val="5"/>
          <w:sz w:val="28"/>
          <w:szCs w:val="28"/>
          <w:highlight w:val="none"/>
          <w:lang w:val="en-US" w:eastAsia="zh-CN" w:bidi="ar-SA"/>
        </w:rPr>
      </w:pPr>
      <w:r>
        <w:rPr>
          <w:rFonts w:hint="eastAsia" w:ascii="仿宋" w:hAnsi="仿宋" w:eastAsia="仿宋" w:cs="仿宋"/>
          <w:kern w:val="2"/>
          <w:position w:val="5"/>
          <w:sz w:val="28"/>
          <w:szCs w:val="28"/>
          <w:highlight w:val="none"/>
          <w:lang w:val="en-US" w:eastAsia="zh-CN" w:bidi="ar-SA"/>
        </w:rPr>
        <w:t>6、供应商须具有一般纳税人资格；</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kern w:val="2"/>
          <w:position w:val="5"/>
          <w:sz w:val="28"/>
          <w:szCs w:val="28"/>
          <w:highlight w:val="none"/>
          <w:lang w:val="en-US" w:eastAsia="zh-CN" w:bidi="ar-SA"/>
        </w:rPr>
      </w:pPr>
      <w:r>
        <w:rPr>
          <w:rFonts w:hint="eastAsia" w:ascii="仿宋" w:hAnsi="仿宋" w:eastAsia="仿宋" w:cs="仿宋"/>
          <w:kern w:val="2"/>
          <w:position w:val="5"/>
          <w:sz w:val="28"/>
          <w:szCs w:val="28"/>
          <w:highlight w:val="none"/>
          <w:lang w:val="en-US" w:eastAsia="zh-CN" w:bidi="ar-SA"/>
        </w:rPr>
        <w:t>7、供应商未被列入国家企业信用信息公示系统（http://www.gsxt.gov.cn/index.html）严重违法失信企业名单；</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kern w:val="2"/>
          <w:position w:val="5"/>
          <w:sz w:val="28"/>
          <w:szCs w:val="28"/>
          <w:highlight w:val="none"/>
          <w:lang w:val="en-US" w:eastAsia="zh-CN" w:bidi="ar-SA"/>
        </w:rPr>
      </w:pPr>
      <w:r>
        <w:rPr>
          <w:rFonts w:hint="eastAsia" w:ascii="仿宋" w:hAnsi="仿宋" w:eastAsia="仿宋" w:cs="仿宋"/>
          <w:kern w:val="2"/>
          <w:position w:val="5"/>
          <w:sz w:val="28"/>
          <w:szCs w:val="28"/>
          <w:highlight w:val="none"/>
          <w:lang w:val="en-US" w:eastAsia="zh-CN" w:bidi="ar-SA"/>
        </w:rPr>
        <w:t>8、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供应商参与竞谈</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kern w:val="2"/>
          <w:position w:val="5"/>
          <w:sz w:val="28"/>
          <w:szCs w:val="28"/>
          <w:highlight w:val="none"/>
          <w:lang w:val="en-US" w:eastAsia="zh-CN" w:bidi="ar-SA"/>
        </w:rPr>
      </w:pPr>
      <w:r>
        <w:rPr>
          <w:rFonts w:hint="eastAsia" w:ascii="仿宋" w:hAnsi="仿宋" w:eastAsia="仿宋" w:cs="仿宋"/>
          <w:kern w:val="2"/>
          <w:position w:val="5"/>
          <w:sz w:val="28"/>
          <w:szCs w:val="28"/>
          <w:highlight w:val="none"/>
          <w:lang w:val="en-US" w:eastAsia="zh-CN" w:bidi="ar-SA"/>
        </w:rPr>
        <w:t>9、本项目不接受联合体竞谈，不允许分包或转包；</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kern w:val="2"/>
          <w:position w:val="5"/>
          <w:sz w:val="28"/>
          <w:szCs w:val="28"/>
          <w:highlight w:val="none"/>
          <w:lang w:val="en-US" w:eastAsia="zh-CN" w:bidi="ar-SA"/>
        </w:rPr>
      </w:pPr>
      <w:r>
        <w:rPr>
          <w:rFonts w:hint="eastAsia" w:ascii="仿宋" w:hAnsi="仿宋" w:eastAsia="仿宋" w:cs="仿宋"/>
          <w:kern w:val="2"/>
          <w:position w:val="5"/>
          <w:sz w:val="28"/>
          <w:szCs w:val="28"/>
          <w:highlight w:val="none"/>
          <w:lang w:val="en-US" w:eastAsia="zh-CN" w:bidi="ar-SA"/>
        </w:rPr>
        <w:t>10、不接受中粮及蒙牛供应商黑名单（以蒙牛集团采购执行管理部下发的黑名单为准）的企业参与竞争。</w:t>
      </w:r>
    </w:p>
    <w:p>
      <w:pPr>
        <w:spacing w:line="360" w:lineRule="auto"/>
        <w:ind w:firstLine="562" w:firstLineChars="200"/>
        <w:jc w:val="left"/>
        <w:rPr>
          <w:rFonts w:hint="eastAsia" w:ascii="仿宋" w:hAnsi="仿宋" w:eastAsia="仿宋" w:cs="仿宋"/>
          <w:b/>
          <w:i/>
          <w:color w:val="FF0000"/>
          <w:position w:val="5"/>
          <w:sz w:val="28"/>
          <w:szCs w:val="28"/>
          <w:highlight w:val="none"/>
        </w:rPr>
      </w:pPr>
      <w:r>
        <w:rPr>
          <w:rFonts w:hint="eastAsia" w:ascii="仿宋" w:hAnsi="仿宋" w:eastAsia="仿宋" w:cs="仿宋"/>
          <w:b/>
          <w:color w:val="000000"/>
          <w:position w:val="5"/>
          <w:sz w:val="28"/>
          <w:szCs w:val="28"/>
          <w:highlight w:val="none"/>
        </w:rPr>
        <w:t>五、报名须知</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报名资格文件的组成及顺序按照如下要求提供：</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1、提供有效的营业执照（副本）；</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2、提供法定代表人证明书或授权委托书原件；</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备注：法定代表人须上传法人证明材料及身份证原件，若为被授权人须上传一份法人授权委托书和身份证原件及授权委托人近一年内在本单位的社保证明材料；</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3、提供建设行政主管部门颁发的机电工程施工总承包叁级及以上资质证书或建筑机电安装工程专业承包叁级及以上资质证书；</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4、提供中华人民共和国特种设备安装改造维修许可证（压力管道）安装GC2级及以上资质；</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5、提供近三年（2020年至今）两个及以上类似项目业绩的证明材料（以合同为准）；</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6、提供本企业近三年（2020年至今）财务报表或经第三方出具的财务审计报告；</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7、提供一般纳税人资格证明材料；</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8、提供本企业未被列入国家企业信用信息公示系统（</w:t>
      </w:r>
      <w:r>
        <w:rPr>
          <w:rFonts w:hint="eastAsia" w:ascii="仿宋" w:hAnsi="仿宋" w:eastAsia="仿宋" w:cs="仿宋"/>
          <w:color w:val="000000"/>
          <w:position w:val="5"/>
          <w:sz w:val="28"/>
          <w:szCs w:val="28"/>
          <w:highlight w:val="none"/>
        </w:rPr>
        <w:fldChar w:fldCharType="begin"/>
      </w:r>
      <w:r>
        <w:rPr>
          <w:rFonts w:hint="eastAsia" w:ascii="仿宋" w:hAnsi="仿宋" w:eastAsia="仿宋" w:cs="仿宋"/>
          <w:color w:val="000000"/>
          <w:position w:val="5"/>
          <w:sz w:val="28"/>
          <w:szCs w:val="28"/>
          <w:highlight w:val="none"/>
        </w:rPr>
        <w:instrText xml:space="preserve"> HYPERLINK "http://www.gsxt.gov.cn/index.html%EF%BC%89%E4%B8%A5%E9%87%8D%E8%BF%9D%E6%B3%95%E5%A4%B1%E4%BF%A1%E4%BC%81%E4%B8%9A%E5%90%8D%E5%8D%95%E7%9A%84%E8%AF%81%E6%98%8E%E6%9D%90" </w:instrText>
      </w:r>
      <w:r>
        <w:rPr>
          <w:rFonts w:hint="eastAsia" w:ascii="仿宋" w:hAnsi="仿宋" w:eastAsia="仿宋" w:cs="仿宋"/>
          <w:color w:val="000000"/>
          <w:position w:val="5"/>
          <w:sz w:val="28"/>
          <w:szCs w:val="28"/>
          <w:highlight w:val="none"/>
        </w:rPr>
        <w:fldChar w:fldCharType="separate"/>
      </w:r>
      <w:r>
        <w:rPr>
          <w:rFonts w:hint="eastAsia" w:ascii="仿宋" w:hAnsi="仿宋" w:eastAsia="仿宋" w:cs="仿宋"/>
          <w:color w:val="000000"/>
          <w:position w:val="5"/>
          <w:sz w:val="28"/>
          <w:szCs w:val="28"/>
          <w:highlight w:val="none"/>
        </w:rPr>
        <w:t>http://www.gsxt.gov.cn/index.html）严重违法失信企业名单的证明材</w:t>
      </w:r>
      <w:r>
        <w:rPr>
          <w:rFonts w:hint="eastAsia" w:ascii="仿宋" w:hAnsi="仿宋" w:eastAsia="仿宋" w:cs="仿宋"/>
          <w:color w:val="000000"/>
          <w:position w:val="5"/>
          <w:sz w:val="28"/>
          <w:szCs w:val="28"/>
          <w:highlight w:val="none"/>
        </w:rPr>
        <w:fldChar w:fldCharType="end"/>
      </w:r>
      <w:r>
        <w:rPr>
          <w:rFonts w:hint="eastAsia" w:ascii="仿宋" w:hAnsi="仿宋" w:eastAsia="仿宋" w:cs="仿宋"/>
          <w:color w:val="000000"/>
          <w:position w:val="5"/>
          <w:sz w:val="28"/>
          <w:szCs w:val="28"/>
          <w:highlight w:val="none"/>
        </w:rPr>
        <w:t>料；</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9、提供保密承诺书（附件2）。</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color w:val="000000"/>
          <w:sz w:val="28"/>
          <w:szCs w:val="28"/>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color w:val="000000"/>
          <w:sz w:val="28"/>
          <w:szCs w:val="28"/>
        </w:rPr>
        <w:t>https://zbcg.mengniu.cn/#/home</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t xml:space="preserve"> ）”</w:t>
      </w:r>
      <w:bookmarkEnd w:id="0"/>
      <w:r>
        <w:rPr>
          <w:rFonts w:hint="eastAsia" w:ascii="仿宋" w:hAnsi="仿宋" w:eastAsia="仿宋" w:cs="仿宋"/>
          <w:color w:val="000000"/>
          <w:sz w:val="28"/>
          <w:szCs w:val="28"/>
        </w:rPr>
        <w:t>进行线上提交，进行资格审查（过期提交不予受理），审查合格后方可购买谈判文件（仅作为发放谈判文件的依据）。</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资料提供不全或者未按时间要求提报的将被拒绝接收，所提供的资质、业绩文件中如有虚假情况，一经发现将被取消竞谈资格。</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eastAsia="zh-CN"/>
        </w:rPr>
        <w:t>竞谈人</w:t>
      </w:r>
      <w:r>
        <w:rPr>
          <w:rFonts w:hint="eastAsia" w:ascii="仿宋" w:hAnsi="仿宋" w:eastAsia="仿宋" w:cs="仿宋"/>
          <w:color w:val="000000"/>
          <w:sz w:val="28"/>
          <w:szCs w:val="28"/>
        </w:rPr>
        <w:t>自购买谈判文件之日起，应确保其向采购人或招标代理机构提供的通讯手段（电话、邮箱）一直有效，以保证往来函件能及时传达并及时反馈信息，否则由此引起的一切后果由</w:t>
      </w:r>
      <w:r>
        <w:rPr>
          <w:rFonts w:hint="eastAsia" w:ascii="仿宋" w:hAnsi="仿宋" w:eastAsia="仿宋" w:cs="仿宋"/>
          <w:color w:val="000000"/>
          <w:sz w:val="28"/>
          <w:szCs w:val="28"/>
          <w:lang w:eastAsia="zh-CN"/>
        </w:rPr>
        <w:t>竞谈人</w:t>
      </w:r>
      <w:r>
        <w:rPr>
          <w:rFonts w:hint="eastAsia" w:ascii="仿宋" w:hAnsi="仿宋" w:eastAsia="仿宋" w:cs="仿宋"/>
          <w:color w:val="000000"/>
          <w:sz w:val="28"/>
          <w:szCs w:val="28"/>
        </w:rPr>
        <w:t>承担。</w:t>
      </w: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2、报名方式：</w:t>
      </w:r>
    </w:p>
    <w:p>
      <w:pPr>
        <w:spacing w:line="360" w:lineRule="auto"/>
        <w:ind w:firstLine="560" w:firstLineChars="200"/>
        <w:jc w:val="left"/>
        <w:rPr>
          <w:rStyle w:val="17"/>
          <w:rFonts w:ascii="仿宋" w:hAnsi="仿宋" w:eastAsia="仿宋" w:cs="仿宋"/>
          <w:color w:val="auto"/>
          <w:sz w:val="28"/>
          <w:szCs w:val="28"/>
        </w:rPr>
      </w:pPr>
      <w:r>
        <w:rPr>
          <w:rFonts w:hint="eastAsia" w:ascii="仿宋" w:hAnsi="仿宋" w:eastAsia="仿宋" w:cs="仿宋"/>
          <w:color w:val="000000"/>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w:t>
      </w:r>
      <w:r>
        <w:rPr>
          <w:rFonts w:hint="eastAsia" w:ascii="仿宋" w:hAnsi="仿宋" w:eastAsia="仿宋" w:cs="仿宋"/>
          <w:sz w:val="28"/>
          <w:szCs w:val="28"/>
        </w:rPr>
        <w:t>系人。</w:t>
      </w:r>
    </w:p>
    <w:p>
      <w:pPr>
        <w:spacing w:line="360" w:lineRule="auto"/>
        <w:ind w:firstLine="568" w:firstLineChars="202"/>
        <w:rPr>
          <w:rFonts w:hint="eastAsia" w:ascii="仿宋" w:hAnsi="仿宋" w:eastAsia="仿宋" w:cs="仿宋"/>
          <w:color w:val="000000"/>
          <w:position w:val="5"/>
          <w:sz w:val="28"/>
          <w:szCs w:val="28"/>
          <w:highlight w:val="none"/>
        </w:rPr>
      </w:pPr>
      <w:r>
        <w:rPr>
          <w:rFonts w:hint="eastAsia" w:ascii="仿宋" w:hAnsi="仿宋" w:eastAsia="仿宋" w:cs="仿宋"/>
          <w:b/>
          <w:color w:val="FF0000"/>
          <w:sz w:val="28"/>
          <w:szCs w:val="28"/>
        </w:rPr>
        <w:t>注：</w:t>
      </w:r>
      <w:r>
        <w:rPr>
          <w:rFonts w:hint="eastAsia" w:ascii="仿宋" w:hAnsi="仿宋" w:eastAsia="仿宋" w:cs="仿宋"/>
          <w:color w:val="FF0000"/>
          <w:sz w:val="28"/>
          <w:szCs w:val="28"/>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r>
        <w:rPr>
          <w:rFonts w:hint="eastAsia" w:ascii="仿宋" w:hAnsi="仿宋" w:eastAsia="仿宋" w:cs="仿宋"/>
          <w:position w:val="5"/>
          <w:sz w:val="28"/>
          <w:szCs w:val="28"/>
          <w:highlight w:val="none"/>
        </w:rPr>
        <w:t>。</w:t>
      </w:r>
    </w:p>
    <w:p>
      <w:pPr>
        <w:spacing w:line="360" w:lineRule="auto"/>
        <w:ind w:firstLine="562" w:firstLineChars="200"/>
        <w:rPr>
          <w:rFonts w:hint="eastAsia" w:ascii="仿宋" w:hAnsi="仿宋" w:eastAsia="仿宋" w:cs="仿宋"/>
          <w:b/>
          <w:position w:val="5"/>
          <w:sz w:val="28"/>
          <w:szCs w:val="28"/>
          <w:highlight w:val="none"/>
        </w:rPr>
      </w:pPr>
      <w:r>
        <w:rPr>
          <w:rFonts w:hint="eastAsia" w:ascii="仿宋" w:hAnsi="仿宋" w:eastAsia="仿宋" w:cs="仿宋"/>
          <w:b/>
          <w:position w:val="5"/>
          <w:sz w:val="28"/>
          <w:szCs w:val="28"/>
          <w:highlight w:val="none"/>
        </w:rPr>
        <w:t>六、项目时间安排及要求：</w:t>
      </w:r>
    </w:p>
    <w:p>
      <w:pPr>
        <w:spacing w:line="360" w:lineRule="auto"/>
        <w:ind w:firstLine="560" w:firstLineChars="200"/>
        <w:rPr>
          <w:rFonts w:hint="eastAsia" w:ascii="仿宋" w:hAnsi="仿宋" w:eastAsia="仿宋" w:cs="仿宋"/>
          <w:position w:val="5"/>
          <w:sz w:val="28"/>
          <w:szCs w:val="28"/>
          <w:highlight w:val="none"/>
        </w:rPr>
      </w:pPr>
      <w:r>
        <w:rPr>
          <w:rFonts w:hint="eastAsia" w:ascii="仿宋" w:hAnsi="仿宋" w:eastAsia="仿宋" w:cs="仿宋"/>
          <w:position w:val="5"/>
          <w:sz w:val="28"/>
          <w:szCs w:val="28"/>
          <w:highlight w:val="none"/>
        </w:rPr>
        <w:t>1、报名时间：</w:t>
      </w:r>
      <w:r>
        <w:rPr>
          <w:rFonts w:hint="eastAsia" w:ascii="仿宋" w:hAnsi="仿宋" w:eastAsia="仿宋" w:cs="仿宋"/>
          <w:position w:val="5"/>
          <w:sz w:val="28"/>
          <w:szCs w:val="28"/>
          <w:highlight w:val="none"/>
          <w:u w:val="single"/>
        </w:rPr>
        <w:t>2023</w:t>
      </w:r>
      <w:r>
        <w:rPr>
          <w:rFonts w:hint="eastAsia" w:ascii="仿宋" w:hAnsi="仿宋" w:eastAsia="仿宋" w:cs="仿宋"/>
          <w:position w:val="5"/>
          <w:sz w:val="28"/>
          <w:szCs w:val="28"/>
          <w:highlight w:val="none"/>
        </w:rPr>
        <w:t>年</w:t>
      </w:r>
      <w:r>
        <w:rPr>
          <w:rFonts w:hint="eastAsia" w:ascii="仿宋" w:hAnsi="仿宋" w:eastAsia="仿宋" w:cs="仿宋"/>
          <w:position w:val="5"/>
          <w:sz w:val="28"/>
          <w:szCs w:val="28"/>
          <w:highlight w:val="none"/>
          <w:u w:val="single"/>
          <w:lang w:val="en-US" w:eastAsia="zh-CN"/>
        </w:rPr>
        <w:t>7</w:t>
      </w:r>
      <w:r>
        <w:rPr>
          <w:rFonts w:hint="eastAsia" w:ascii="仿宋" w:hAnsi="仿宋" w:eastAsia="仿宋" w:cs="仿宋"/>
          <w:position w:val="5"/>
          <w:sz w:val="28"/>
          <w:szCs w:val="28"/>
          <w:highlight w:val="none"/>
        </w:rPr>
        <w:t>月</w:t>
      </w:r>
      <w:r>
        <w:rPr>
          <w:rFonts w:hint="eastAsia" w:ascii="仿宋" w:hAnsi="仿宋" w:eastAsia="仿宋" w:cs="仿宋"/>
          <w:position w:val="5"/>
          <w:sz w:val="28"/>
          <w:szCs w:val="28"/>
          <w:highlight w:val="none"/>
          <w:u w:val="single"/>
          <w:lang w:val="en-US" w:eastAsia="zh-CN"/>
        </w:rPr>
        <w:t>1</w:t>
      </w:r>
      <w:r>
        <w:rPr>
          <w:rFonts w:hint="eastAsia" w:ascii="仿宋" w:hAnsi="仿宋" w:eastAsia="仿宋" w:cs="仿宋"/>
          <w:position w:val="5"/>
          <w:sz w:val="28"/>
          <w:szCs w:val="28"/>
          <w:highlight w:val="none"/>
        </w:rPr>
        <w:t>日至</w:t>
      </w:r>
      <w:r>
        <w:rPr>
          <w:rFonts w:hint="eastAsia" w:ascii="仿宋" w:hAnsi="仿宋" w:eastAsia="仿宋" w:cs="仿宋"/>
          <w:position w:val="5"/>
          <w:sz w:val="28"/>
          <w:szCs w:val="28"/>
          <w:highlight w:val="none"/>
          <w:u w:val="single"/>
        </w:rPr>
        <w:t>2023</w:t>
      </w:r>
      <w:r>
        <w:rPr>
          <w:rFonts w:hint="eastAsia" w:ascii="仿宋" w:hAnsi="仿宋" w:eastAsia="仿宋" w:cs="仿宋"/>
          <w:position w:val="5"/>
          <w:sz w:val="28"/>
          <w:szCs w:val="28"/>
          <w:highlight w:val="none"/>
        </w:rPr>
        <w:t>年</w:t>
      </w:r>
      <w:r>
        <w:rPr>
          <w:rFonts w:hint="eastAsia" w:ascii="仿宋" w:hAnsi="仿宋" w:eastAsia="仿宋" w:cs="仿宋"/>
          <w:position w:val="5"/>
          <w:sz w:val="28"/>
          <w:szCs w:val="28"/>
          <w:highlight w:val="none"/>
          <w:u w:val="single"/>
          <w:lang w:val="en-US" w:eastAsia="zh-CN"/>
        </w:rPr>
        <w:t>7</w:t>
      </w:r>
      <w:r>
        <w:rPr>
          <w:rFonts w:hint="eastAsia" w:ascii="仿宋" w:hAnsi="仿宋" w:eastAsia="仿宋" w:cs="仿宋"/>
          <w:position w:val="5"/>
          <w:sz w:val="28"/>
          <w:szCs w:val="28"/>
          <w:highlight w:val="none"/>
        </w:rPr>
        <w:t>月</w:t>
      </w:r>
      <w:r>
        <w:rPr>
          <w:rFonts w:hint="eastAsia" w:ascii="仿宋" w:hAnsi="仿宋" w:eastAsia="仿宋" w:cs="仿宋"/>
          <w:position w:val="5"/>
          <w:sz w:val="28"/>
          <w:szCs w:val="28"/>
          <w:highlight w:val="none"/>
          <w:u w:val="single"/>
          <w:lang w:val="en-US" w:eastAsia="zh-CN"/>
        </w:rPr>
        <w:t>7</w:t>
      </w:r>
      <w:r>
        <w:rPr>
          <w:rFonts w:hint="eastAsia" w:ascii="仿宋" w:hAnsi="仿宋" w:eastAsia="仿宋" w:cs="仿宋"/>
          <w:position w:val="5"/>
          <w:sz w:val="28"/>
          <w:szCs w:val="28"/>
          <w:highlight w:val="none"/>
        </w:rPr>
        <w:t>日；</w:t>
      </w:r>
    </w:p>
    <w:p>
      <w:pPr>
        <w:spacing w:line="360" w:lineRule="auto"/>
        <w:ind w:firstLine="560" w:firstLineChars="200"/>
        <w:rPr>
          <w:rFonts w:hint="eastAsia" w:ascii="仿宋" w:hAnsi="仿宋" w:eastAsia="仿宋" w:cs="仿宋"/>
          <w:position w:val="5"/>
          <w:sz w:val="28"/>
          <w:szCs w:val="28"/>
          <w:highlight w:val="none"/>
        </w:rPr>
      </w:pPr>
      <w:r>
        <w:rPr>
          <w:rFonts w:hint="eastAsia" w:ascii="仿宋" w:hAnsi="仿宋" w:eastAsia="仿宋" w:cs="仿宋"/>
          <w:position w:val="5"/>
          <w:sz w:val="28"/>
          <w:szCs w:val="28"/>
          <w:highlight w:val="none"/>
        </w:rPr>
        <w:t>2、资格预审时间：</w:t>
      </w:r>
      <w:r>
        <w:rPr>
          <w:rFonts w:hint="eastAsia" w:ascii="仿宋" w:hAnsi="仿宋" w:eastAsia="仿宋" w:cs="仿宋"/>
          <w:position w:val="5"/>
          <w:sz w:val="28"/>
          <w:szCs w:val="28"/>
          <w:highlight w:val="none"/>
          <w:u w:val="single"/>
        </w:rPr>
        <w:t>2023</w:t>
      </w:r>
      <w:r>
        <w:rPr>
          <w:rFonts w:hint="eastAsia" w:ascii="仿宋" w:hAnsi="仿宋" w:eastAsia="仿宋" w:cs="仿宋"/>
          <w:position w:val="5"/>
          <w:sz w:val="28"/>
          <w:szCs w:val="28"/>
          <w:highlight w:val="none"/>
        </w:rPr>
        <w:t>年</w:t>
      </w:r>
      <w:r>
        <w:rPr>
          <w:rFonts w:hint="eastAsia" w:ascii="仿宋" w:hAnsi="仿宋" w:eastAsia="仿宋" w:cs="仿宋"/>
          <w:position w:val="5"/>
          <w:sz w:val="28"/>
          <w:szCs w:val="28"/>
          <w:highlight w:val="none"/>
          <w:u w:val="single"/>
          <w:lang w:val="en-US" w:eastAsia="zh-CN"/>
        </w:rPr>
        <w:t>7</w:t>
      </w:r>
      <w:r>
        <w:rPr>
          <w:rFonts w:hint="eastAsia" w:ascii="仿宋" w:hAnsi="仿宋" w:eastAsia="仿宋" w:cs="仿宋"/>
          <w:position w:val="5"/>
          <w:sz w:val="28"/>
          <w:szCs w:val="28"/>
          <w:highlight w:val="none"/>
        </w:rPr>
        <w:t>月</w:t>
      </w:r>
      <w:r>
        <w:rPr>
          <w:rFonts w:hint="eastAsia" w:ascii="仿宋" w:hAnsi="仿宋" w:eastAsia="仿宋" w:cs="仿宋"/>
          <w:position w:val="5"/>
          <w:sz w:val="28"/>
          <w:szCs w:val="28"/>
          <w:highlight w:val="none"/>
          <w:u w:val="single"/>
          <w:lang w:val="en-US" w:eastAsia="zh-CN"/>
        </w:rPr>
        <w:t>6</w:t>
      </w:r>
      <w:r>
        <w:rPr>
          <w:rFonts w:hint="eastAsia" w:ascii="仿宋" w:hAnsi="仿宋" w:eastAsia="仿宋" w:cs="仿宋"/>
          <w:position w:val="5"/>
          <w:sz w:val="28"/>
          <w:szCs w:val="28"/>
          <w:highlight w:val="none"/>
        </w:rPr>
        <w:t>日至</w:t>
      </w:r>
      <w:r>
        <w:rPr>
          <w:rFonts w:hint="eastAsia" w:ascii="仿宋" w:hAnsi="仿宋" w:eastAsia="仿宋" w:cs="仿宋"/>
          <w:position w:val="5"/>
          <w:sz w:val="28"/>
          <w:szCs w:val="28"/>
          <w:highlight w:val="none"/>
          <w:u w:val="single"/>
        </w:rPr>
        <w:t>2023</w:t>
      </w:r>
      <w:r>
        <w:rPr>
          <w:rFonts w:hint="eastAsia" w:ascii="仿宋" w:hAnsi="仿宋" w:eastAsia="仿宋" w:cs="仿宋"/>
          <w:position w:val="5"/>
          <w:sz w:val="28"/>
          <w:szCs w:val="28"/>
          <w:highlight w:val="none"/>
        </w:rPr>
        <w:t>年</w:t>
      </w:r>
      <w:r>
        <w:rPr>
          <w:rFonts w:hint="eastAsia" w:ascii="仿宋" w:hAnsi="仿宋" w:eastAsia="仿宋" w:cs="仿宋"/>
          <w:position w:val="5"/>
          <w:sz w:val="28"/>
          <w:szCs w:val="28"/>
          <w:highlight w:val="none"/>
          <w:u w:val="single"/>
          <w:lang w:val="en-US" w:eastAsia="zh-CN"/>
        </w:rPr>
        <w:t>7</w:t>
      </w:r>
      <w:r>
        <w:rPr>
          <w:rFonts w:hint="eastAsia" w:ascii="仿宋" w:hAnsi="仿宋" w:eastAsia="仿宋" w:cs="仿宋"/>
          <w:position w:val="5"/>
          <w:sz w:val="28"/>
          <w:szCs w:val="28"/>
          <w:highlight w:val="none"/>
        </w:rPr>
        <w:t>月</w:t>
      </w:r>
      <w:r>
        <w:rPr>
          <w:rFonts w:hint="eastAsia" w:ascii="仿宋" w:hAnsi="仿宋" w:eastAsia="仿宋" w:cs="仿宋"/>
          <w:position w:val="5"/>
          <w:sz w:val="28"/>
          <w:szCs w:val="28"/>
          <w:highlight w:val="none"/>
          <w:u w:val="single"/>
          <w:lang w:val="en-US" w:eastAsia="zh-CN"/>
        </w:rPr>
        <w:t>7</w:t>
      </w:r>
      <w:r>
        <w:rPr>
          <w:rFonts w:hint="eastAsia" w:ascii="仿宋" w:hAnsi="仿宋" w:eastAsia="仿宋" w:cs="仿宋"/>
          <w:position w:val="5"/>
          <w:sz w:val="28"/>
          <w:szCs w:val="28"/>
          <w:highlight w:val="none"/>
        </w:rPr>
        <w:t>日；</w:t>
      </w:r>
    </w:p>
    <w:p>
      <w:pPr>
        <w:spacing w:line="360" w:lineRule="auto"/>
        <w:ind w:firstLine="560" w:firstLineChars="200"/>
        <w:rPr>
          <w:rFonts w:hint="eastAsia" w:ascii="仿宋" w:hAnsi="仿宋" w:eastAsia="仿宋" w:cs="仿宋"/>
          <w:position w:val="5"/>
          <w:sz w:val="28"/>
          <w:szCs w:val="28"/>
          <w:highlight w:val="none"/>
        </w:rPr>
      </w:pPr>
      <w:r>
        <w:rPr>
          <w:rFonts w:hint="eastAsia" w:ascii="仿宋" w:hAnsi="仿宋" w:eastAsia="仿宋" w:cs="仿宋"/>
          <w:position w:val="5"/>
          <w:sz w:val="28"/>
          <w:szCs w:val="28"/>
          <w:highlight w:val="none"/>
        </w:rPr>
        <w:t>3、谈判文件发售时间：</w:t>
      </w:r>
      <w:r>
        <w:rPr>
          <w:rFonts w:hint="eastAsia" w:ascii="仿宋" w:hAnsi="仿宋" w:eastAsia="仿宋" w:cs="仿宋"/>
          <w:position w:val="5"/>
          <w:sz w:val="28"/>
          <w:szCs w:val="28"/>
          <w:highlight w:val="none"/>
          <w:u w:val="single"/>
        </w:rPr>
        <w:t>2023</w:t>
      </w:r>
      <w:r>
        <w:rPr>
          <w:rFonts w:hint="eastAsia" w:ascii="仿宋" w:hAnsi="仿宋" w:eastAsia="仿宋" w:cs="仿宋"/>
          <w:position w:val="5"/>
          <w:sz w:val="28"/>
          <w:szCs w:val="28"/>
          <w:highlight w:val="none"/>
        </w:rPr>
        <w:t>年</w:t>
      </w:r>
      <w:r>
        <w:rPr>
          <w:rFonts w:hint="eastAsia" w:ascii="仿宋" w:hAnsi="仿宋" w:eastAsia="仿宋" w:cs="仿宋"/>
          <w:position w:val="5"/>
          <w:sz w:val="28"/>
          <w:szCs w:val="28"/>
          <w:highlight w:val="none"/>
          <w:u w:val="single"/>
          <w:lang w:val="en-US" w:eastAsia="zh-CN"/>
        </w:rPr>
        <w:t>7</w:t>
      </w:r>
      <w:r>
        <w:rPr>
          <w:rFonts w:hint="eastAsia" w:ascii="仿宋" w:hAnsi="仿宋" w:eastAsia="仿宋" w:cs="仿宋"/>
          <w:position w:val="5"/>
          <w:sz w:val="28"/>
          <w:szCs w:val="28"/>
          <w:highlight w:val="none"/>
        </w:rPr>
        <w:t>月</w:t>
      </w:r>
      <w:r>
        <w:rPr>
          <w:rFonts w:hint="eastAsia" w:ascii="仿宋" w:hAnsi="仿宋" w:eastAsia="仿宋" w:cs="仿宋"/>
          <w:position w:val="5"/>
          <w:sz w:val="28"/>
          <w:szCs w:val="28"/>
          <w:highlight w:val="none"/>
          <w:u w:val="single"/>
          <w:lang w:val="en-US" w:eastAsia="zh-CN"/>
        </w:rPr>
        <w:t>8</w:t>
      </w:r>
      <w:r>
        <w:rPr>
          <w:rFonts w:hint="eastAsia" w:ascii="仿宋" w:hAnsi="仿宋" w:eastAsia="仿宋" w:cs="仿宋"/>
          <w:position w:val="5"/>
          <w:sz w:val="28"/>
          <w:szCs w:val="28"/>
          <w:highlight w:val="none"/>
        </w:rPr>
        <w:t>日至</w:t>
      </w:r>
      <w:r>
        <w:rPr>
          <w:rFonts w:hint="eastAsia" w:ascii="仿宋" w:hAnsi="仿宋" w:eastAsia="仿宋" w:cs="仿宋"/>
          <w:position w:val="5"/>
          <w:sz w:val="28"/>
          <w:szCs w:val="28"/>
          <w:highlight w:val="none"/>
          <w:u w:val="single"/>
        </w:rPr>
        <w:t>2023</w:t>
      </w:r>
      <w:r>
        <w:rPr>
          <w:rFonts w:hint="eastAsia" w:ascii="仿宋" w:hAnsi="仿宋" w:eastAsia="仿宋" w:cs="仿宋"/>
          <w:position w:val="5"/>
          <w:sz w:val="28"/>
          <w:szCs w:val="28"/>
          <w:highlight w:val="none"/>
        </w:rPr>
        <w:t>年</w:t>
      </w:r>
      <w:r>
        <w:rPr>
          <w:rFonts w:hint="eastAsia" w:ascii="仿宋" w:hAnsi="仿宋" w:eastAsia="仿宋" w:cs="仿宋"/>
          <w:position w:val="5"/>
          <w:sz w:val="28"/>
          <w:szCs w:val="28"/>
          <w:highlight w:val="none"/>
          <w:u w:val="single"/>
          <w:lang w:val="en-US" w:eastAsia="zh-CN"/>
        </w:rPr>
        <w:t>7</w:t>
      </w:r>
      <w:r>
        <w:rPr>
          <w:rFonts w:hint="eastAsia" w:ascii="仿宋" w:hAnsi="仿宋" w:eastAsia="仿宋" w:cs="仿宋"/>
          <w:position w:val="5"/>
          <w:sz w:val="28"/>
          <w:szCs w:val="28"/>
          <w:highlight w:val="none"/>
        </w:rPr>
        <w:t>月</w:t>
      </w:r>
      <w:r>
        <w:rPr>
          <w:rFonts w:hint="eastAsia" w:ascii="仿宋" w:hAnsi="仿宋" w:eastAsia="仿宋" w:cs="仿宋"/>
          <w:position w:val="5"/>
          <w:sz w:val="28"/>
          <w:szCs w:val="28"/>
          <w:highlight w:val="none"/>
          <w:u w:val="single"/>
          <w:lang w:val="en-US" w:eastAsia="zh-CN"/>
        </w:rPr>
        <w:t>10</w:t>
      </w:r>
      <w:r>
        <w:rPr>
          <w:rFonts w:hint="eastAsia" w:ascii="仿宋" w:hAnsi="仿宋" w:eastAsia="仿宋" w:cs="仿宋"/>
          <w:position w:val="5"/>
          <w:sz w:val="28"/>
          <w:szCs w:val="28"/>
          <w:highlight w:val="none"/>
        </w:rPr>
        <w:t>日发售谈判文件</w:t>
      </w:r>
      <w:r>
        <w:rPr>
          <w:rFonts w:hint="eastAsia" w:ascii="仿宋" w:hAnsi="仿宋" w:eastAsia="仿宋" w:cs="仿宋"/>
          <w:position w:val="5"/>
          <w:sz w:val="28"/>
          <w:szCs w:val="28"/>
          <w:highlight w:val="none"/>
          <w:lang w:eastAsia="zh-CN"/>
        </w:rPr>
        <w:t>，</w:t>
      </w:r>
      <w:r>
        <w:rPr>
          <w:rFonts w:hint="eastAsia" w:ascii="仿宋" w:hAnsi="仿宋" w:eastAsia="仿宋" w:cs="仿宋"/>
          <w:position w:val="5"/>
          <w:sz w:val="28"/>
          <w:szCs w:val="28"/>
          <w:highlight w:val="none"/>
        </w:rPr>
        <w:t>谈判文件每套售价：人民币 200 元，售后不退（汇款后将回执扫描后发联系人邮箱主题栏里写清楚项目名称）；</w:t>
      </w:r>
    </w:p>
    <w:p>
      <w:pPr>
        <w:spacing w:line="360" w:lineRule="auto"/>
        <w:ind w:firstLine="560" w:firstLineChars="200"/>
        <w:rPr>
          <w:rFonts w:hint="eastAsia" w:ascii="仿宋" w:hAnsi="仿宋" w:eastAsia="仿宋" w:cs="仿宋"/>
          <w:position w:val="5"/>
          <w:sz w:val="28"/>
          <w:szCs w:val="28"/>
          <w:highlight w:val="none"/>
        </w:rPr>
      </w:pPr>
      <w:r>
        <w:rPr>
          <w:rFonts w:hint="eastAsia" w:ascii="仿宋" w:hAnsi="仿宋" w:eastAsia="仿宋" w:cs="仿宋"/>
          <w:color w:val="000000"/>
          <w:position w:val="5"/>
          <w:sz w:val="28"/>
          <w:szCs w:val="28"/>
          <w:highlight w:val="none"/>
        </w:rPr>
        <w:t>具体打款信息如下：</w:t>
      </w:r>
    </w:p>
    <w:p>
      <w:pPr>
        <w:spacing w:line="360" w:lineRule="auto"/>
        <w:ind w:firstLine="560" w:firstLineChars="200"/>
        <w:rPr>
          <w:rFonts w:hint="eastAsia" w:ascii="仿宋" w:hAnsi="仿宋" w:eastAsia="仿宋" w:cs="仿宋"/>
          <w:position w:val="5"/>
          <w:sz w:val="28"/>
          <w:szCs w:val="28"/>
          <w:highlight w:val="none"/>
        </w:rPr>
      </w:pPr>
      <w:r>
        <w:rPr>
          <w:rFonts w:hint="eastAsia" w:ascii="仿宋" w:hAnsi="仿宋" w:eastAsia="仿宋" w:cs="仿宋"/>
          <w:position w:val="5"/>
          <w:sz w:val="28"/>
          <w:szCs w:val="28"/>
          <w:highlight w:val="none"/>
        </w:rPr>
        <w:t>开户银行：兴业银行呼和浩特分行营业部</w:t>
      </w:r>
    </w:p>
    <w:p>
      <w:pPr>
        <w:spacing w:line="360" w:lineRule="auto"/>
        <w:ind w:firstLine="560" w:firstLineChars="200"/>
        <w:rPr>
          <w:rFonts w:hint="eastAsia" w:ascii="仿宋" w:hAnsi="仿宋" w:eastAsia="仿宋" w:cs="仿宋"/>
          <w:position w:val="5"/>
          <w:sz w:val="28"/>
          <w:szCs w:val="28"/>
          <w:highlight w:val="none"/>
        </w:rPr>
      </w:pPr>
      <w:r>
        <w:rPr>
          <w:rFonts w:hint="eastAsia" w:ascii="仿宋" w:hAnsi="仿宋" w:eastAsia="仿宋" w:cs="仿宋"/>
          <w:position w:val="5"/>
          <w:sz w:val="28"/>
          <w:szCs w:val="28"/>
          <w:highlight w:val="none"/>
        </w:rPr>
        <w:t>收款单位: 内蒙古华晟工程项目管理有限公司</w:t>
      </w:r>
    </w:p>
    <w:p>
      <w:pPr>
        <w:spacing w:line="360" w:lineRule="auto"/>
        <w:ind w:firstLine="560" w:firstLineChars="200"/>
        <w:rPr>
          <w:rFonts w:hint="eastAsia" w:ascii="仿宋" w:hAnsi="仿宋" w:eastAsia="仿宋" w:cs="仿宋"/>
          <w:position w:val="5"/>
          <w:sz w:val="28"/>
          <w:szCs w:val="28"/>
          <w:highlight w:val="none"/>
        </w:rPr>
      </w:pPr>
      <w:r>
        <w:rPr>
          <w:rFonts w:hint="eastAsia" w:ascii="仿宋" w:hAnsi="仿宋" w:eastAsia="仿宋" w:cs="仿宋"/>
          <w:position w:val="5"/>
          <w:sz w:val="28"/>
          <w:szCs w:val="28"/>
          <w:highlight w:val="none"/>
        </w:rPr>
        <w:t>银行账号：592010100100885229</w:t>
      </w:r>
    </w:p>
    <w:p>
      <w:pPr>
        <w:spacing w:line="360" w:lineRule="auto"/>
        <w:ind w:firstLine="560" w:firstLineChars="200"/>
        <w:rPr>
          <w:rFonts w:hint="eastAsia" w:ascii="仿宋" w:hAnsi="仿宋" w:eastAsia="仿宋" w:cs="仿宋"/>
          <w:position w:val="5"/>
          <w:sz w:val="28"/>
          <w:szCs w:val="28"/>
          <w:highlight w:val="none"/>
        </w:rPr>
      </w:pPr>
      <w:r>
        <w:rPr>
          <w:rFonts w:hint="eastAsia" w:ascii="仿宋" w:hAnsi="仿宋" w:eastAsia="仿宋" w:cs="仿宋"/>
          <w:position w:val="5"/>
          <w:sz w:val="28"/>
          <w:szCs w:val="28"/>
          <w:highlight w:val="none"/>
        </w:rPr>
        <w:t>银行行号：309191002015</w:t>
      </w:r>
    </w:p>
    <w:p>
      <w:pPr>
        <w:spacing w:line="360" w:lineRule="auto"/>
        <w:ind w:firstLine="560" w:firstLineChars="200"/>
        <w:rPr>
          <w:rFonts w:hint="eastAsia" w:ascii="仿宋" w:hAnsi="仿宋" w:eastAsia="仿宋" w:cs="仿宋"/>
          <w:color w:val="000000"/>
          <w:position w:val="5"/>
          <w:sz w:val="28"/>
          <w:szCs w:val="28"/>
          <w:highlight w:val="none"/>
        </w:rPr>
      </w:pPr>
      <w:r>
        <w:rPr>
          <w:rFonts w:hint="eastAsia" w:ascii="仿宋" w:hAnsi="仿宋" w:eastAsia="仿宋" w:cs="仿宋"/>
          <w:position w:val="5"/>
          <w:sz w:val="28"/>
          <w:szCs w:val="28"/>
          <w:highlight w:val="none"/>
        </w:rPr>
        <w:t>4、谈判时间：</w:t>
      </w:r>
      <w:r>
        <w:rPr>
          <w:rFonts w:hint="eastAsia" w:ascii="仿宋" w:hAnsi="仿宋" w:eastAsia="仿宋" w:cs="仿宋"/>
          <w:position w:val="5"/>
          <w:sz w:val="28"/>
          <w:szCs w:val="28"/>
          <w:highlight w:val="none"/>
          <w:lang w:val="en-US" w:eastAsia="zh-CN"/>
        </w:rPr>
        <w:t>2023年7月18日 9:30</w:t>
      </w:r>
      <w:r>
        <w:rPr>
          <w:rFonts w:hint="eastAsia" w:ascii="仿宋" w:hAnsi="仿宋" w:eastAsia="仿宋" w:cs="仿宋"/>
          <w:position w:val="5"/>
          <w:sz w:val="28"/>
          <w:szCs w:val="28"/>
          <w:highlight w:val="none"/>
        </w:rPr>
        <w:t>；</w:t>
      </w:r>
    </w:p>
    <w:p>
      <w:pPr>
        <w:spacing w:line="360" w:lineRule="auto"/>
        <w:ind w:firstLine="562" w:firstLineChars="200"/>
        <w:rPr>
          <w:rFonts w:hint="eastAsia" w:ascii="仿宋" w:hAnsi="仿宋" w:eastAsia="仿宋" w:cs="仿宋"/>
          <w:b/>
          <w:position w:val="5"/>
          <w:sz w:val="28"/>
          <w:szCs w:val="28"/>
          <w:highlight w:val="none"/>
          <w:u w:val="single"/>
        </w:rPr>
      </w:pPr>
      <w:r>
        <w:rPr>
          <w:rFonts w:hint="eastAsia" w:ascii="仿宋" w:hAnsi="仿宋" w:eastAsia="仿宋" w:cs="仿宋"/>
          <w:b/>
          <w:position w:val="5"/>
          <w:sz w:val="28"/>
          <w:szCs w:val="28"/>
          <w:highlight w:val="none"/>
        </w:rPr>
        <w:t>七、谈判地点：</w:t>
      </w:r>
      <w:r>
        <w:rPr>
          <w:rFonts w:hint="eastAsia" w:ascii="仿宋" w:hAnsi="仿宋" w:eastAsia="仿宋" w:cs="仿宋"/>
          <w:position w:val="5"/>
          <w:sz w:val="28"/>
          <w:szCs w:val="28"/>
          <w:highlight w:val="none"/>
        </w:rPr>
        <w:t>以发出的谈判文件为准</w:t>
      </w:r>
    </w:p>
    <w:p>
      <w:pPr>
        <w:spacing w:line="360" w:lineRule="auto"/>
        <w:ind w:firstLine="562" w:firstLineChars="200"/>
        <w:rPr>
          <w:rFonts w:hint="eastAsia" w:ascii="仿宋" w:hAnsi="仿宋" w:eastAsia="仿宋" w:cs="仿宋"/>
          <w:b/>
          <w:color w:val="000000"/>
          <w:position w:val="5"/>
          <w:sz w:val="28"/>
          <w:szCs w:val="28"/>
          <w:highlight w:val="none"/>
        </w:rPr>
      </w:pPr>
      <w:r>
        <w:rPr>
          <w:rFonts w:hint="eastAsia" w:ascii="仿宋" w:hAnsi="仿宋" w:eastAsia="仿宋" w:cs="仿宋"/>
          <w:b/>
          <w:color w:val="000000"/>
          <w:position w:val="5"/>
          <w:sz w:val="28"/>
          <w:szCs w:val="28"/>
          <w:highlight w:val="none"/>
        </w:rPr>
        <w:t>八、发布媒体：</w:t>
      </w:r>
    </w:p>
    <w:p>
      <w:pPr>
        <w:pStyle w:val="2"/>
        <w:rPr>
          <w:rFonts w:hint="eastAsia"/>
        </w:rPr>
      </w:pPr>
      <w:r>
        <w:rPr>
          <w:rFonts w:hint="eastAsia" w:ascii="仿宋" w:hAnsi="仿宋" w:eastAsia="仿宋" w:cs="仿宋"/>
          <w:color w:val="000000"/>
          <w:kern w:val="2"/>
          <w:position w:val="5"/>
          <w:sz w:val="28"/>
          <w:szCs w:val="28"/>
          <w:highlight w:val="none"/>
          <w:lang w:val="en-US" w:eastAsia="zh-CN" w:bidi="ar-SA"/>
        </w:rPr>
        <w:t>蒙牛集团电子招标采购交易平台（</w:t>
      </w:r>
      <w:r>
        <w:rPr>
          <w:rFonts w:hint="eastAsia" w:ascii="仿宋" w:hAnsi="仿宋" w:eastAsia="仿宋" w:cs="仿宋"/>
          <w:color w:val="000000"/>
          <w:kern w:val="2"/>
          <w:position w:val="5"/>
          <w:sz w:val="28"/>
          <w:szCs w:val="28"/>
          <w:highlight w:val="none"/>
          <w:lang w:val="en-US" w:eastAsia="zh-CN" w:bidi="ar-SA"/>
        </w:rPr>
        <w:fldChar w:fldCharType="begin"/>
      </w:r>
      <w:r>
        <w:rPr>
          <w:rFonts w:hint="eastAsia" w:ascii="仿宋" w:hAnsi="仿宋" w:eastAsia="仿宋" w:cs="仿宋"/>
          <w:color w:val="000000"/>
          <w:kern w:val="2"/>
          <w:position w:val="5"/>
          <w:sz w:val="28"/>
          <w:szCs w:val="28"/>
          <w:highlight w:val="none"/>
          <w:lang w:val="en-US" w:eastAsia="zh-CN" w:bidi="ar-SA"/>
        </w:rPr>
        <w:instrText xml:space="preserve"> HYPERLINK "https://……）" </w:instrText>
      </w:r>
      <w:r>
        <w:rPr>
          <w:rFonts w:hint="eastAsia" w:ascii="仿宋" w:hAnsi="仿宋" w:eastAsia="仿宋" w:cs="仿宋"/>
          <w:color w:val="000000"/>
          <w:kern w:val="2"/>
          <w:position w:val="5"/>
          <w:sz w:val="28"/>
          <w:szCs w:val="28"/>
          <w:highlight w:val="none"/>
          <w:lang w:val="en-US" w:eastAsia="zh-CN" w:bidi="ar-SA"/>
        </w:rPr>
        <w:fldChar w:fldCharType="separate"/>
      </w:r>
      <w:r>
        <w:rPr>
          <w:rFonts w:hint="eastAsia" w:ascii="仿宋" w:hAnsi="仿宋" w:eastAsia="仿宋" w:cs="仿宋"/>
          <w:color w:val="000000"/>
          <w:kern w:val="2"/>
          <w:position w:val="5"/>
          <w:sz w:val="28"/>
          <w:szCs w:val="28"/>
          <w:highlight w:val="none"/>
          <w:lang w:val="en-US" w:eastAsia="zh-CN" w:bidi="ar-SA"/>
        </w:rPr>
        <w:t>https://zbcg.mengniu.cn）</w:t>
      </w:r>
      <w:r>
        <w:rPr>
          <w:rFonts w:hint="eastAsia" w:ascii="仿宋" w:hAnsi="仿宋" w:eastAsia="仿宋" w:cs="仿宋"/>
          <w:color w:val="000000"/>
          <w:kern w:val="2"/>
          <w:position w:val="5"/>
          <w:sz w:val="28"/>
          <w:szCs w:val="28"/>
          <w:highlight w:val="none"/>
          <w:lang w:val="en-US" w:eastAsia="zh-CN" w:bidi="ar-SA"/>
        </w:rPr>
        <w:fldChar w:fldCharType="end"/>
      </w:r>
    </w:p>
    <w:p>
      <w:pPr>
        <w:shd w:val="clear" w:color="auto" w:fill="FFFFFF"/>
        <w:snapToGrid w:val="0"/>
        <w:spacing w:line="360" w:lineRule="auto"/>
        <w:ind w:firstLine="560" w:firstLineChars="200"/>
        <w:jc w:val="left"/>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蒙牛官网（http://www.mengniu.com.cn）</w:t>
      </w:r>
      <w:r>
        <w:rPr>
          <w:rFonts w:hint="eastAsia" w:ascii="仿宋" w:hAnsi="仿宋" w:eastAsia="仿宋" w:cs="仿宋"/>
          <w:color w:val="000000"/>
          <w:position w:val="5"/>
          <w:sz w:val="28"/>
          <w:szCs w:val="28"/>
          <w:highlight w:val="none"/>
          <w:lang w:val="en-US" w:eastAsia="zh-CN"/>
        </w:rPr>
        <w:t>及</w:t>
      </w:r>
      <w:r>
        <w:rPr>
          <w:rFonts w:hint="eastAsia" w:ascii="仿宋" w:hAnsi="仿宋" w:eastAsia="仿宋" w:cs="仿宋"/>
          <w:color w:val="000000"/>
          <w:position w:val="5"/>
          <w:sz w:val="28"/>
          <w:szCs w:val="28"/>
          <w:highlight w:val="none"/>
        </w:rPr>
        <w:t>内部OA平台</w:t>
      </w:r>
    </w:p>
    <w:p>
      <w:pPr>
        <w:shd w:val="clear" w:color="auto" w:fill="FFFFFF"/>
        <w:snapToGrid w:val="0"/>
        <w:spacing w:line="360" w:lineRule="auto"/>
        <w:ind w:firstLine="560" w:firstLineChars="200"/>
        <w:jc w:val="left"/>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此公告只在以上平台发布，其他任何媒体转载无效。</w:t>
      </w:r>
    </w:p>
    <w:p>
      <w:pPr>
        <w:adjustRightInd w:val="0"/>
        <w:snapToGrid w:val="0"/>
        <w:spacing w:line="360" w:lineRule="auto"/>
        <w:ind w:firstLine="562" w:firstLineChars="200"/>
        <w:rPr>
          <w:rFonts w:hint="eastAsia" w:ascii="仿宋" w:hAnsi="仿宋" w:eastAsia="仿宋" w:cs="仿宋"/>
          <w:position w:val="5"/>
          <w:sz w:val="28"/>
          <w:szCs w:val="28"/>
          <w:highlight w:val="none"/>
        </w:rPr>
      </w:pPr>
      <w:r>
        <w:rPr>
          <w:rFonts w:hint="eastAsia" w:ascii="仿宋" w:hAnsi="仿宋" w:eastAsia="仿宋" w:cs="仿宋"/>
          <w:b/>
          <w:position w:val="5"/>
          <w:sz w:val="28"/>
          <w:szCs w:val="28"/>
          <w:highlight w:val="none"/>
          <w:lang w:eastAsia="zh-Hans"/>
        </w:rPr>
        <w:t>九、</w:t>
      </w:r>
      <w:r>
        <w:rPr>
          <w:rFonts w:hint="eastAsia" w:ascii="仿宋" w:hAnsi="仿宋" w:eastAsia="仿宋" w:cs="仿宋"/>
          <w:b/>
          <w:position w:val="5"/>
          <w:sz w:val="28"/>
          <w:szCs w:val="28"/>
          <w:highlight w:val="none"/>
        </w:rPr>
        <w:t>招标代理机构及联系方式：</w:t>
      </w:r>
    </w:p>
    <w:p>
      <w:pPr>
        <w:shd w:val="clear" w:color="auto" w:fill="FFFFFF"/>
        <w:snapToGrid w:val="0"/>
        <w:spacing w:line="360" w:lineRule="auto"/>
        <w:ind w:firstLine="560" w:firstLineChars="200"/>
        <w:jc w:val="left"/>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招标代理机构：内蒙古华晟工程项目管理有限公司</w:t>
      </w:r>
    </w:p>
    <w:p>
      <w:pPr>
        <w:shd w:val="clear" w:color="auto" w:fill="FFFFFF"/>
        <w:snapToGrid w:val="0"/>
        <w:spacing w:line="360" w:lineRule="auto"/>
        <w:ind w:firstLine="560" w:firstLineChars="200"/>
        <w:jc w:val="left"/>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报名联系人：李彦峰（</w:t>
      </w:r>
      <w:r>
        <w:rPr>
          <w:rFonts w:hint="eastAsia" w:ascii="仿宋" w:hAnsi="仿宋" w:eastAsia="仿宋" w:cs="仿宋"/>
          <w:color w:val="000000"/>
          <w:position w:val="5"/>
          <w:sz w:val="28"/>
          <w:szCs w:val="28"/>
          <w:highlight w:val="none"/>
          <w:lang w:val="en-US" w:eastAsia="zh-CN"/>
        </w:rPr>
        <w:t>13204800293</w:t>
      </w:r>
      <w:r>
        <w:rPr>
          <w:rFonts w:hint="eastAsia" w:ascii="仿宋" w:hAnsi="仿宋" w:eastAsia="仿宋" w:cs="仿宋"/>
          <w:color w:val="000000"/>
          <w:position w:val="5"/>
          <w:sz w:val="28"/>
          <w:szCs w:val="28"/>
          <w:highlight w:val="none"/>
        </w:rPr>
        <w:t>）/周靖宇（13474803800）</w:t>
      </w:r>
    </w:p>
    <w:p>
      <w:pPr>
        <w:shd w:val="clear" w:color="auto" w:fill="FFFFFF"/>
        <w:snapToGrid w:val="0"/>
        <w:spacing w:line="360" w:lineRule="auto"/>
        <w:ind w:firstLine="560" w:firstLineChars="200"/>
        <w:jc w:val="left"/>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联系电话：0471-3957849/4918085-8013</w:t>
      </w:r>
    </w:p>
    <w:p>
      <w:pPr>
        <w:shd w:val="clear" w:color="auto" w:fill="FFFFFF"/>
        <w:snapToGrid w:val="0"/>
        <w:spacing w:line="360" w:lineRule="auto"/>
        <w:ind w:firstLine="560" w:firstLineChars="200"/>
        <w:jc w:val="left"/>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电子邮箱：liyanfeng@nmghuasheng.com</w:t>
      </w:r>
    </w:p>
    <w:p>
      <w:pPr>
        <w:shd w:val="clear" w:color="auto" w:fill="FFFFFF"/>
        <w:snapToGrid w:val="0"/>
        <w:spacing w:line="360" w:lineRule="auto"/>
        <w:ind w:firstLine="560" w:firstLineChars="200"/>
        <w:jc w:val="left"/>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联系地址：内蒙古自治区呼和浩特市赛罕区锡林南路盈嘉国际综合楼27层</w:t>
      </w:r>
    </w:p>
    <w:p>
      <w:pPr>
        <w:spacing w:line="360" w:lineRule="auto"/>
        <w:ind w:firstLine="562" w:firstLineChars="200"/>
        <w:rPr>
          <w:rFonts w:hint="eastAsia" w:ascii="仿宋" w:hAnsi="仿宋" w:eastAsia="仿宋" w:cs="仿宋"/>
          <w:b/>
          <w:position w:val="5"/>
          <w:sz w:val="28"/>
          <w:szCs w:val="28"/>
          <w:highlight w:val="none"/>
        </w:rPr>
      </w:pPr>
      <w:r>
        <w:rPr>
          <w:rFonts w:hint="eastAsia" w:ascii="仿宋" w:hAnsi="仿宋" w:eastAsia="仿宋" w:cs="仿宋"/>
          <w:b/>
          <w:position w:val="5"/>
          <w:sz w:val="28"/>
          <w:szCs w:val="28"/>
          <w:highlight w:val="none"/>
          <w:lang w:eastAsia="zh-Hans"/>
        </w:rPr>
        <w:t>十</w:t>
      </w:r>
      <w:r>
        <w:rPr>
          <w:rFonts w:hint="eastAsia" w:ascii="仿宋" w:hAnsi="仿宋" w:eastAsia="仿宋" w:cs="仿宋"/>
          <w:b/>
          <w:position w:val="5"/>
          <w:sz w:val="28"/>
          <w:szCs w:val="28"/>
          <w:highlight w:val="none"/>
        </w:rPr>
        <w:t>、采购招标实施方及联系方式：</w:t>
      </w:r>
    </w:p>
    <w:p>
      <w:pPr>
        <w:shd w:val="clear" w:color="auto" w:fill="FFFFFF"/>
        <w:snapToGrid w:val="0"/>
        <w:spacing w:line="360" w:lineRule="auto"/>
        <w:ind w:firstLine="560" w:firstLineChars="200"/>
        <w:jc w:val="left"/>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招标单位：蒙牛乳制品清远有限责任公司</w:t>
      </w:r>
    </w:p>
    <w:p>
      <w:pPr>
        <w:shd w:val="clear" w:color="auto" w:fill="FFFFFF"/>
        <w:snapToGrid w:val="0"/>
        <w:spacing w:line="360" w:lineRule="auto"/>
        <w:ind w:firstLine="560" w:firstLineChars="200"/>
        <w:jc w:val="left"/>
        <w:rPr>
          <w:rFonts w:hint="default" w:ascii="仿宋" w:hAnsi="仿宋" w:eastAsia="仿宋" w:cs="仿宋"/>
          <w:color w:val="000000"/>
          <w:position w:val="5"/>
          <w:sz w:val="28"/>
          <w:szCs w:val="28"/>
          <w:highlight w:val="none"/>
          <w:lang w:val="en-US" w:eastAsia="zh-CN"/>
        </w:rPr>
      </w:pPr>
      <w:r>
        <w:rPr>
          <w:rFonts w:hint="eastAsia" w:ascii="仿宋" w:hAnsi="仿宋" w:eastAsia="仿宋" w:cs="仿宋"/>
          <w:color w:val="000000"/>
          <w:position w:val="5"/>
          <w:sz w:val="28"/>
          <w:szCs w:val="28"/>
          <w:highlight w:val="none"/>
        </w:rPr>
        <w:t>业务咨询联系人：</w:t>
      </w:r>
      <w:r>
        <w:rPr>
          <w:rFonts w:hint="eastAsia" w:ascii="仿宋" w:hAnsi="仿宋" w:eastAsia="仿宋" w:cs="仿宋"/>
          <w:color w:val="000000"/>
          <w:position w:val="5"/>
          <w:sz w:val="28"/>
          <w:szCs w:val="28"/>
          <w:highlight w:val="none"/>
          <w:lang w:val="en-US" w:eastAsia="zh-CN"/>
        </w:rPr>
        <w:t>刘鑫贵</w:t>
      </w:r>
    </w:p>
    <w:p>
      <w:pPr>
        <w:shd w:val="clear" w:color="auto" w:fill="FFFFFF"/>
        <w:snapToGrid w:val="0"/>
        <w:spacing w:line="360" w:lineRule="auto"/>
        <w:ind w:firstLine="560" w:firstLineChars="200"/>
        <w:jc w:val="left"/>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联系方式：</w:t>
      </w:r>
      <w:r>
        <w:rPr>
          <w:rFonts w:hint="eastAsia" w:ascii="仿宋" w:hAnsi="仿宋" w:eastAsia="仿宋" w:cs="仿宋"/>
          <w:color w:val="000000"/>
          <w:position w:val="5"/>
          <w:sz w:val="28"/>
          <w:szCs w:val="28"/>
          <w:highlight w:val="none"/>
          <w:lang w:val="en-US" w:eastAsia="zh-CN"/>
        </w:rPr>
        <w:t>18539129922</w:t>
      </w:r>
    </w:p>
    <w:p>
      <w:pPr>
        <w:spacing w:line="360" w:lineRule="auto"/>
        <w:ind w:firstLine="562" w:firstLineChars="200"/>
        <w:rPr>
          <w:rFonts w:hint="eastAsia" w:ascii="仿宋" w:hAnsi="仿宋" w:eastAsia="仿宋" w:cs="仿宋"/>
          <w:b/>
          <w:position w:val="5"/>
          <w:sz w:val="28"/>
          <w:szCs w:val="28"/>
          <w:highlight w:val="none"/>
        </w:rPr>
      </w:pPr>
      <w:r>
        <w:rPr>
          <w:rFonts w:hint="eastAsia" w:ascii="仿宋" w:hAnsi="仿宋" w:eastAsia="仿宋" w:cs="仿宋"/>
          <w:b/>
          <w:position w:val="5"/>
          <w:sz w:val="28"/>
          <w:szCs w:val="28"/>
          <w:highlight w:val="none"/>
        </w:rPr>
        <w:t>十</w:t>
      </w:r>
      <w:r>
        <w:rPr>
          <w:rFonts w:hint="eastAsia" w:ascii="仿宋" w:hAnsi="仿宋" w:eastAsia="仿宋" w:cs="仿宋"/>
          <w:b/>
          <w:position w:val="5"/>
          <w:sz w:val="28"/>
          <w:szCs w:val="28"/>
          <w:highlight w:val="none"/>
          <w:lang w:eastAsia="zh-Hans"/>
        </w:rPr>
        <w:t>一</w:t>
      </w:r>
      <w:r>
        <w:rPr>
          <w:rFonts w:hint="eastAsia" w:ascii="仿宋" w:hAnsi="仿宋" w:eastAsia="仿宋" w:cs="仿宋"/>
          <w:b/>
          <w:position w:val="5"/>
          <w:sz w:val="28"/>
          <w:szCs w:val="28"/>
          <w:highlight w:val="none"/>
        </w:rPr>
        <w:t>、监督单位及联系方式：</w:t>
      </w:r>
    </w:p>
    <w:p>
      <w:pPr>
        <w:keepNext w:val="0"/>
        <w:keepLines w:val="0"/>
        <w:widowControl w:val="0"/>
        <w:suppressLineNumbers w:val="0"/>
        <w:shd w:val="clear" w:color="auto" w:fill="FFFFFF"/>
        <w:snapToGrid w:val="0"/>
        <w:spacing w:before="0" w:beforeAutospacing="0" w:after="0" w:afterAutospacing="0" w:line="360" w:lineRule="auto"/>
        <w:ind w:left="0" w:right="0" w:firstLine="560" w:firstLineChars="200"/>
        <w:jc w:val="both"/>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监督单位：内蒙古蒙牛乳业（集团）股份有限公司招投标管理部</w:t>
      </w:r>
    </w:p>
    <w:p>
      <w:pPr>
        <w:keepNext w:val="0"/>
        <w:keepLines w:val="0"/>
        <w:widowControl w:val="0"/>
        <w:suppressLineNumbers w:val="0"/>
        <w:shd w:val="clear" w:color="auto" w:fill="FFFFFF"/>
        <w:snapToGrid w:val="0"/>
        <w:spacing w:before="0" w:beforeAutospacing="0" w:after="0" w:afterAutospacing="0" w:line="360" w:lineRule="auto"/>
        <w:ind w:left="0" w:right="0" w:firstLine="560" w:firstLineChars="200"/>
        <w:jc w:val="both"/>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异议/投诉服务网址：</w:t>
      </w:r>
      <w:r>
        <w:rPr>
          <w:rFonts w:hint="eastAsia" w:ascii="仿宋" w:hAnsi="仿宋" w:eastAsia="仿宋" w:cs="仿宋"/>
          <w:color w:val="000000"/>
          <w:position w:val="5"/>
          <w:sz w:val="28"/>
          <w:szCs w:val="28"/>
          <w:highlight w:val="none"/>
        </w:rPr>
        <w:fldChar w:fldCharType="begin"/>
      </w:r>
      <w:r>
        <w:rPr>
          <w:rFonts w:hint="eastAsia" w:ascii="仿宋" w:hAnsi="仿宋" w:eastAsia="仿宋" w:cs="仿宋"/>
          <w:color w:val="000000"/>
          <w:position w:val="5"/>
          <w:sz w:val="28"/>
          <w:szCs w:val="28"/>
          <w:highlight w:val="none"/>
        </w:rPr>
        <w:instrText xml:space="preserve"> HYPERLINK "https://zbcg.mengniu.cn/" \l "/home" \t "_blank" </w:instrText>
      </w:r>
      <w:r>
        <w:rPr>
          <w:rFonts w:hint="eastAsia" w:ascii="仿宋" w:hAnsi="仿宋" w:eastAsia="仿宋" w:cs="仿宋"/>
          <w:color w:val="000000"/>
          <w:position w:val="5"/>
          <w:sz w:val="28"/>
          <w:szCs w:val="28"/>
          <w:highlight w:val="none"/>
        </w:rPr>
        <w:fldChar w:fldCharType="separate"/>
      </w:r>
      <w:r>
        <w:rPr>
          <w:rFonts w:hint="eastAsia" w:ascii="仿宋" w:hAnsi="仿宋" w:eastAsia="仿宋" w:cs="仿宋"/>
          <w:color w:val="000000"/>
          <w:position w:val="5"/>
          <w:sz w:val="28"/>
          <w:szCs w:val="28"/>
          <w:highlight w:val="none"/>
        </w:rPr>
        <w:t>https://zbcg.mengniu.cn/#/home</w:t>
      </w:r>
      <w:r>
        <w:rPr>
          <w:rFonts w:hint="eastAsia" w:ascii="仿宋" w:hAnsi="仿宋" w:eastAsia="仿宋" w:cs="仿宋"/>
          <w:color w:val="000000"/>
          <w:position w:val="5"/>
          <w:sz w:val="28"/>
          <w:szCs w:val="28"/>
          <w:highlight w:val="none"/>
        </w:rPr>
        <w:fldChar w:fldCharType="end"/>
      </w:r>
    </w:p>
    <w:p>
      <w:pPr>
        <w:keepNext w:val="0"/>
        <w:keepLines w:val="0"/>
        <w:widowControl w:val="0"/>
        <w:suppressLineNumbers w:val="0"/>
        <w:shd w:val="clear" w:color="auto" w:fill="FFFFFF"/>
        <w:snapToGrid w:val="0"/>
        <w:spacing w:before="0" w:beforeAutospacing="0" w:after="0" w:afterAutospacing="0" w:line="360" w:lineRule="auto"/>
        <w:ind w:left="0" w:right="0" w:firstLine="560" w:firstLineChars="200"/>
        <w:jc w:val="both"/>
        <w:rPr>
          <w:rFonts w:hint="eastAsia" w:ascii="仿宋" w:hAnsi="仿宋" w:eastAsia="仿宋" w:cs="仿宋"/>
          <w:color w:val="000000"/>
          <w:position w:val="5"/>
          <w:sz w:val="28"/>
          <w:szCs w:val="28"/>
          <w:highlight w:val="none"/>
          <w:lang w:val="en-US" w:eastAsia="zh-CN"/>
        </w:rPr>
      </w:pPr>
      <w:r>
        <w:rPr>
          <w:rFonts w:hint="eastAsia" w:ascii="仿宋" w:hAnsi="仿宋" w:eastAsia="仿宋" w:cs="仿宋"/>
          <w:color w:val="000000"/>
          <w:position w:val="5"/>
          <w:sz w:val="28"/>
          <w:szCs w:val="28"/>
          <w:highlight w:val="none"/>
        </w:rPr>
        <w:t>监 督 人：</w:t>
      </w:r>
      <w:r>
        <w:rPr>
          <w:rFonts w:hint="eastAsia" w:ascii="仿宋" w:hAnsi="仿宋" w:eastAsia="仿宋" w:cs="仿宋"/>
          <w:color w:val="000000"/>
          <w:position w:val="5"/>
          <w:sz w:val="28"/>
          <w:szCs w:val="28"/>
          <w:highlight w:val="none"/>
          <w:lang w:val="en-US" w:eastAsia="zh-CN"/>
        </w:rPr>
        <w:t>潘宏</w:t>
      </w:r>
    </w:p>
    <w:p>
      <w:pPr>
        <w:keepNext w:val="0"/>
        <w:keepLines w:val="0"/>
        <w:widowControl w:val="0"/>
        <w:suppressLineNumbers w:val="0"/>
        <w:shd w:val="clear" w:color="auto" w:fill="FFFFFF"/>
        <w:snapToGrid w:val="0"/>
        <w:spacing w:before="0" w:beforeAutospacing="0" w:after="0" w:afterAutospacing="0" w:line="360" w:lineRule="auto"/>
        <w:ind w:left="0" w:right="0" w:firstLine="560" w:firstLineChars="200"/>
        <w:jc w:val="both"/>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联系电话：0471-7393642/18686095595</w:t>
      </w:r>
    </w:p>
    <w:p>
      <w:pPr>
        <w:keepNext w:val="0"/>
        <w:keepLines w:val="0"/>
        <w:widowControl w:val="0"/>
        <w:suppressLineNumbers w:val="0"/>
        <w:shd w:val="clear" w:color="auto" w:fill="FFFFFF"/>
        <w:snapToGrid w:val="0"/>
        <w:spacing w:before="0" w:beforeAutospacing="0" w:after="0" w:afterAutospacing="0" w:line="360" w:lineRule="auto"/>
        <w:ind w:left="0" w:right="0" w:firstLine="560" w:firstLineChars="200"/>
        <w:jc w:val="both"/>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电子邮件：</w:t>
      </w:r>
      <w:r>
        <w:rPr>
          <w:rFonts w:hint="eastAsia" w:ascii="仿宋" w:hAnsi="仿宋" w:eastAsia="仿宋" w:cs="仿宋"/>
          <w:color w:val="000000"/>
          <w:position w:val="5"/>
          <w:sz w:val="28"/>
          <w:szCs w:val="28"/>
          <w:highlight w:val="none"/>
          <w:lang w:val="en-US" w:eastAsia="zh-CN"/>
        </w:rPr>
        <w:t>panhong</w:t>
      </w:r>
      <w:r>
        <w:rPr>
          <w:rFonts w:hint="eastAsia" w:ascii="仿宋" w:hAnsi="仿宋" w:eastAsia="仿宋" w:cs="仿宋"/>
          <w:color w:val="000000"/>
          <w:position w:val="5"/>
          <w:sz w:val="28"/>
          <w:szCs w:val="28"/>
          <w:highlight w:val="none"/>
        </w:rPr>
        <w:t>@mengniu.cn</w:t>
      </w:r>
    </w:p>
    <w:p>
      <w:pPr>
        <w:shd w:val="clear" w:color="auto" w:fill="FFFFFF"/>
        <w:snapToGrid w:val="0"/>
        <w:spacing w:line="360" w:lineRule="auto"/>
        <w:jc w:val="left"/>
        <w:rPr>
          <w:rFonts w:hint="eastAsia" w:ascii="仿宋" w:hAnsi="仿宋" w:eastAsia="仿宋" w:cs="仿宋"/>
          <w:color w:val="000000"/>
          <w:position w:val="5"/>
          <w:sz w:val="28"/>
          <w:szCs w:val="28"/>
          <w:highlight w:val="none"/>
        </w:rPr>
      </w:pPr>
    </w:p>
    <w:p>
      <w:pPr>
        <w:pStyle w:val="2"/>
        <w:spacing w:line="360" w:lineRule="auto"/>
        <w:rPr>
          <w:rFonts w:hint="eastAsia" w:ascii="仿宋" w:hAnsi="仿宋" w:eastAsia="仿宋" w:cs="仿宋"/>
          <w:sz w:val="28"/>
          <w:szCs w:val="28"/>
        </w:rPr>
      </w:pPr>
    </w:p>
    <w:p>
      <w:pPr>
        <w:pStyle w:val="2"/>
        <w:spacing w:line="360" w:lineRule="auto"/>
        <w:rPr>
          <w:rFonts w:hint="eastAsia" w:ascii="仿宋" w:hAnsi="仿宋" w:eastAsia="仿宋" w:cs="仿宋"/>
          <w:sz w:val="28"/>
          <w:szCs w:val="28"/>
          <w:highlight w:val="none"/>
        </w:rPr>
      </w:pPr>
    </w:p>
    <w:p>
      <w:pPr>
        <w:shd w:val="clear" w:color="auto" w:fill="FFFFFF"/>
        <w:snapToGrid w:val="0"/>
        <w:spacing w:line="360" w:lineRule="auto"/>
        <w:ind w:firstLine="560" w:firstLineChars="200"/>
        <w:jc w:val="left"/>
        <w:rPr>
          <w:rFonts w:hint="eastAsia" w:ascii="仿宋" w:hAnsi="仿宋" w:eastAsia="仿宋" w:cs="仿宋"/>
          <w:position w:val="5"/>
          <w:sz w:val="28"/>
          <w:szCs w:val="28"/>
          <w:highlight w:val="none"/>
        </w:rPr>
      </w:pPr>
      <w:r>
        <w:rPr>
          <w:rFonts w:hint="eastAsia" w:ascii="仿宋" w:hAnsi="仿宋" w:eastAsia="仿宋" w:cs="仿宋"/>
          <w:position w:val="5"/>
          <w:sz w:val="28"/>
          <w:szCs w:val="28"/>
          <w:highlight w:val="none"/>
        </w:rPr>
        <w:t>附件：1.潜在竞谈单位所报标段信息表</w:t>
      </w:r>
    </w:p>
    <w:p>
      <w:pPr>
        <w:spacing w:line="360" w:lineRule="auto"/>
        <w:ind w:left="1400"/>
        <w:rPr>
          <w:rFonts w:hint="eastAsia" w:ascii="仿宋" w:hAnsi="仿宋" w:eastAsia="仿宋" w:cs="仿宋"/>
          <w:position w:val="5"/>
          <w:sz w:val="28"/>
          <w:szCs w:val="28"/>
          <w:highlight w:val="none"/>
        </w:rPr>
      </w:pPr>
      <w:r>
        <w:rPr>
          <w:rFonts w:hint="eastAsia" w:ascii="仿宋" w:hAnsi="仿宋" w:eastAsia="仿宋" w:cs="仿宋"/>
          <w:position w:val="5"/>
          <w:sz w:val="28"/>
          <w:szCs w:val="28"/>
          <w:highlight w:val="none"/>
        </w:rPr>
        <w:t>2.保密承诺书</w:t>
      </w:r>
    </w:p>
    <w:p>
      <w:pPr>
        <w:adjustRightInd w:val="0"/>
        <w:snapToGrid w:val="0"/>
        <w:spacing w:line="360" w:lineRule="auto"/>
        <w:rPr>
          <w:rFonts w:hint="eastAsia" w:ascii="仿宋" w:hAnsi="仿宋" w:eastAsia="仿宋" w:cs="仿宋"/>
          <w:position w:val="5"/>
          <w:sz w:val="28"/>
          <w:szCs w:val="28"/>
          <w:highlight w:val="none"/>
        </w:rPr>
      </w:pPr>
    </w:p>
    <w:p>
      <w:pPr>
        <w:spacing w:line="360" w:lineRule="auto"/>
        <w:ind w:right="640" w:firstLine="565" w:firstLineChars="202"/>
        <w:jc w:val="right"/>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蒙牛乳制品清远有限责任公司</w:t>
      </w:r>
    </w:p>
    <w:p>
      <w:pPr>
        <w:spacing w:line="360" w:lineRule="auto"/>
        <w:ind w:right="640" w:firstLine="565" w:firstLineChars="202"/>
        <w:jc w:val="right"/>
        <w:rPr>
          <w:rFonts w:hint="eastAsia" w:ascii="仿宋" w:hAnsi="仿宋" w:eastAsia="仿宋" w:cs="仿宋"/>
          <w:position w:val="5"/>
          <w:sz w:val="28"/>
          <w:szCs w:val="28"/>
          <w:highlight w:val="none"/>
        </w:rPr>
      </w:pPr>
      <w:r>
        <w:rPr>
          <w:rFonts w:hint="eastAsia" w:ascii="仿宋" w:hAnsi="仿宋" w:eastAsia="仿宋" w:cs="仿宋"/>
          <w:color w:val="000000"/>
          <w:position w:val="5"/>
          <w:sz w:val="28"/>
          <w:szCs w:val="28"/>
          <w:highlight w:val="none"/>
        </w:rPr>
        <w:t>内蒙古华晟工程项目管理有限公司</w:t>
      </w:r>
    </w:p>
    <w:p>
      <w:pPr>
        <w:spacing w:line="360" w:lineRule="auto"/>
        <w:ind w:right="640" w:firstLine="565" w:firstLineChars="202"/>
        <w:jc w:val="right"/>
        <w:rPr>
          <w:rFonts w:hint="eastAsia" w:ascii="仿宋" w:hAnsi="仿宋" w:eastAsia="仿宋" w:cs="仿宋"/>
          <w:sz w:val="28"/>
          <w:szCs w:val="28"/>
          <w:highlight w:val="none"/>
        </w:rPr>
      </w:pPr>
      <w:r>
        <w:rPr>
          <w:rFonts w:hint="eastAsia" w:ascii="仿宋" w:hAnsi="仿宋" w:eastAsia="仿宋" w:cs="仿宋"/>
          <w:position w:val="5"/>
          <w:sz w:val="28"/>
          <w:szCs w:val="28"/>
          <w:highlight w:val="none"/>
        </w:rPr>
        <w:t>2023年</w:t>
      </w:r>
      <w:r>
        <w:rPr>
          <w:rFonts w:hint="eastAsia" w:ascii="仿宋" w:hAnsi="仿宋" w:eastAsia="仿宋" w:cs="仿宋"/>
          <w:position w:val="5"/>
          <w:sz w:val="28"/>
          <w:szCs w:val="28"/>
          <w:highlight w:val="none"/>
          <w:lang w:val="en-US" w:eastAsia="zh-CN"/>
        </w:rPr>
        <w:t>6</w:t>
      </w:r>
      <w:r>
        <w:rPr>
          <w:rFonts w:hint="eastAsia" w:ascii="仿宋" w:hAnsi="仿宋" w:eastAsia="仿宋" w:cs="仿宋"/>
          <w:position w:val="5"/>
          <w:sz w:val="28"/>
          <w:szCs w:val="28"/>
          <w:highlight w:val="none"/>
        </w:rPr>
        <w:t>月</w:t>
      </w:r>
      <w:r>
        <w:rPr>
          <w:rFonts w:hint="eastAsia" w:ascii="仿宋" w:hAnsi="仿宋" w:eastAsia="仿宋" w:cs="仿宋"/>
          <w:position w:val="5"/>
          <w:sz w:val="28"/>
          <w:szCs w:val="28"/>
          <w:highlight w:val="none"/>
          <w:lang w:val="en-US" w:eastAsia="zh-CN"/>
        </w:rPr>
        <w:t>30</w:t>
      </w:r>
      <w:r>
        <w:rPr>
          <w:rFonts w:hint="eastAsia" w:ascii="仿宋" w:hAnsi="仿宋" w:eastAsia="仿宋" w:cs="仿宋"/>
          <w:position w:val="5"/>
          <w:sz w:val="28"/>
          <w:szCs w:val="28"/>
          <w:highlight w:val="none"/>
        </w:rPr>
        <w:t>日</w:t>
      </w:r>
    </w:p>
    <w:p>
      <w:pPr>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bookmarkStart w:id="1" w:name="_GoBack"/>
      <w:bookmarkEnd w:id="1"/>
    </w:p>
    <w:p>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潜在竞谈单位报名信息表</w:t>
      </w:r>
    </w:p>
    <w:tbl>
      <w:tblPr>
        <w:tblStyle w:val="14"/>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序号</w:t>
            </w:r>
          </w:p>
        </w:tc>
        <w:tc>
          <w:tcPr>
            <w:tcW w:w="2399" w:type="dxa"/>
            <w:vAlign w:val="center"/>
          </w:tcPr>
          <w:p>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潜在竞谈单位名称</w:t>
            </w:r>
          </w:p>
        </w:tc>
        <w:tc>
          <w:tcPr>
            <w:tcW w:w="1630" w:type="dxa"/>
            <w:vAlign w:val="center"/>
          </w:tcPr>
          <w:p>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标段</w:t>
            </w:r>
          </w:p>
        </w:tc>
        <w:tc>
          <w:tcPr>
            <w:tcW w:w="1538" w:type="dxa"/>
            <w:vAlign w:val="center"/>
          </w:tcPr>
          <w:p>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联系人</w:t>
            </w:r>
          </w:p>
        </w:tc>
        <w:tc>
          <w:tcPr>
            <w:tcW w:w="1713" w:type="dxa"/>
            <w:vAlign w:val="center"/>
          </w:tcPr>
          <w:p>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联系电话</w:t>
            </w:r>
          </w:p>
        </w:tc>
        <w:tc>
          <w:tcPr>
            <w:tcW w:w="1856" w:type="dxa"/>
            <w:vAlign w:val="center"/>
          </w:tcPr>
          <w:p>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spacing w:line="360" w:lineRule="auto"/>
              <w:ind w:firstLine="560" w:firstLineChars="200"/>
              <w:jc w:val="left"/>
              <w:rPr>
                <w:rFonts w:hint="eastAsia" w:ascii="仿宋" w:hAnsi="仿宋" w:eastAsia="仿宋" w:cs="仿宋"/>
                <w:sz w:val="28"/>
                <w:szCs w:val="28"/>
                <w:highlight w:val="none"/>
              </w:rPr>
            </w:pPr>
          </w:p>
        </w:tc>
        <w:tc>
          <w:tcPr>
            <w:tcW w:w="2399" w:type="dxa"/>
          </w:tcPr>
          <w:p>
            <w:pPr>
              <w:spacing w:line="360" w:lineRule="auto"/>
              <w:ind w:firstLine="560" w:firstLineChars="200"/>
              <w:jc w:val="left"/>
              <w:rPr>
                <w:rFonts w:hint="eastAsia" w:ascii="仿宋" w:hAnsi="仿宋" w:eastAsia="仿宋" w:cs="仿宋"/>
                <w:sz w:val="28"/>
                <w:szCs w:val="28"/>
                <w:highlight w:val="none"/>
              </w:rPr>
            </w:pPr>
          </w:p>
        </w:tc>
        <w:tc>
          <w:tcPr>
            <w:tcW w:w="1630" w:type="dxa"/>
          </w:tcPr>
          <w:p>
            <w:pPr>
              <w:spacing w:line="360" w:lineRule="auto"/>
              <w:ind w:firstLine="560" w:firstLineChars="200"/>
              <w:jc w:val="left"/>
              <w:rPr>
                <w:rFonts w:hint="eastAsia" w:ascii="仿宋" w:hAnsi="仿宋" w:eastAsia="仿宋" w:cs="仿宋"/>
                <w:sz w:val="28"/>
                <w:szCs w:val="28"/>
                <w:highlight w:val="none"/>
              </w:rPr>
            </w:pPr>
          </w:p>
        </w:tc>
        <w:tc>
          <w:tcPr>
            <w:tcW w:w="1538" w:type="dxa"/>
          </w:tcPr>
          <w:p>
            <w:pPr>
              <w:spacing w:line="360" w:lineRule="auto"/>
              <w:ind w:firstLine="560" w:firstLineChars="200"/>
              <w:jc w:val="left"/>
              <w:rPr>
                <w:rFonts w:hint="eastAsia" w:ascii="仿宋" w:hAnsi="仿宋" w:eastAsia="仿宋" w:cs="仿宋"/>
                <w:sz w:val="28"/>
                <w:szCs w:val="28"/>
                <w:highlight w:val="none"/>
              </w:rPr>
            </w:pPr>
          </w:p>
        </w:tc>
        <w:tc>
          <w:tcPr>
            <w:tcW w:w="1713" w:type="dxa"/>
          </w:tcPr>
          <w:p>
            <w:pPr>
              <w:spacing w:line="360" w:lineRule="auto"/>
              <w:ind w:firstLine="560" w:firstLineChars="200"/>
              <w:jc w:val="left"/>
              <w:rPr>
                <w:rFonts w:hint="eastAsia" w:ascii="仿宋" w:hAnsi="仿宋" w:eastAsia="仿宋" w:cs="仿宋"/>
                <w:sz w:val="28"/>
                <w:szCs w:val="28"/>
                <w:highlight w:val="none"/>
              </w:rPr>
            </w:pPr>
          </w:p>
        </w:tc>
        <w:tc>
          <w:tcPr>
            <w:tcW w:w="1856" w:type="dxa"/>
          </w:tcPr>
          <w:p>
            <w:pPr>
              <w:spacing w:line="360" w:lineRule="auto"/>
              <w:ind w:firstLine="560" w:firstLineChars="200"/>
              <w:jc w:val="left"/>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spacing w:line="360" w:lineRule="auto"/>
              <w:ind w:firstLine="560" w:firstLineChars="200"/>
              <w:jc w:val="left"/>
              <w:rPr>
                <w:rFonts w:hint="eastAsia" w:ascii="仿宋" w:hAnsi="仿宋" w:eastAsia="仿宋" w:cs="仿宋"/>
                <w:sz w:val="28"/>
                <w:szCs w:val="28"/>
                <w:highlight w:val="none"/>
              </w:rPr>
            </w:pPr>
          </w:p>
        </w:tc>
        <w:tc>
          <w:tcPr>
            <w:tcW w:w="2399" w:type="dxa"/>
          </w:tcPr>
          <w:p>
            <w:pPr>
              <w:spacing w:line="360" w:lineRule="auto"/>
              <w:ind w:firstLine="560" w:firstLineChars="200"/>
              <w:jc w:val="left"/>
              <w:rPr>
                <w:rFonts w:hint="eastAsia" w:ascii="仿宋" w:hAnsi="仿宋" w:eastAsia="仿宋" w:cs="仿宋"/>
                <w:sz w:val="28"/>
                <w:szCs w:val="28"/>
                <w:highlight w:val="none"/>
              </w:rPr>
            </w:pPr>
          </w:p>
        </w:tc>
        <w:tc>
          <w:tcPr>
            <w:tcW w:w="1630" w:type="dxa"/>
          </w:tcPr>
          <w:p>
            <w:pP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tc>
        <w:tc>
          <w:tcPr>
            <w:tcW w:w="1538" w:type="dxa"/>
          </w:tcPr>
          <w:p>
            <w:pPr>
              <w:spacing w:line="360" w:lineRule="auto"/>
              <w:ind w:firstLine="560" w:firstLineChars="200"/>
              <w:jc w:val="left"/>
              <w:rPr>
                <w:rFonts w:hint="eastAsia" w:ascii="仿宋" w:hAnsi="仿宋" w:eastAsia="仿宋" w:cs="仿宋"/>
                <w:sz w:val="28"/>
                <w:szCs w:val="28"/>
                <w:highlight w:val="none"/>
              </w:rPr>
            </w:pPr>
          </w:p>
        </w:tc>
        <w:tc>
          <w:tcPr>
            <w:tcW w:w="1713" w:type="dxa"/>
          </w:tcPr>
          <w:p>
            <w:pPr>
              <w:spacing w:line="360" w:lineRule="auto"/>
              <w:ind w:firstLine="560" w:firstLineChars="200"/>
              <w:jc w:val="left"/>
              <w:rPr>
                <w:rFonts w:hint="eastAsia" w:ascii="仿宋" w:hAnsi="仿宋" w:eastAsia="仿宋" w:cs="仿宋"/>
                <w:sz w:val="28"/>
                <w:szCs w:val="28"/>
                <w:highlight w:val="none"/>
              </w:rPr>
            </w:pPr>
          </w:p>
        </w:tc>
        <w:tc>
          <w:tcPr>
            <w:tcW w:w="1856" w:type="dxa"/>
          </w:tcPr>
          <w:p>
            <w:pPr>
              <w:spacing w:line="360" w:lineRule="auto"/>
              <w:ind w:firstLine="560" w:firstLineChars="200"/>
              <w:jc w:val="left"/>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tcPr>
          <w:p>
            <w:pPr>
              <w:spacing w:line="360" w:lineRule="auto"/>
              <w:ind w:firstLine="560" w:firstLineChars="200"/>
              <w:jc w:val="left"/>
              <w:rPr>
                <w:rFonts w:hint="eastAsia" w:ascii="仿宋" w:hAnsi="仿宋" w:eastAsia="仿宋" w:cs="仿宋"/>
                <w:sz w:val="28"/>
                <w:szCs w:val="28"/>
                <w:highlight w:val="none"/>
              </w:rPr>
            </w:pPr>
          </w:p>
        </w:tc>
        <w:tc>
          <w:tcPr>
            <w:tcW w:w="2399" w:type="dxa"/>
          </w:tcPr>
          <w:p>
            <w:pPr>
              <w:spacing w:line="360" w:lineRule="auto"/>
              <w:ind w:firstLine="560" w:firstLineChars="200"/>
              <w:jc w:val="left"/>
              <w:rPr>
                <w:rFonts w:hint="eastAsia" w:ascii="仿宋" w:hAnsi="仿宋" w:eastAsia="仿宋" w:cs="仿宋"/>
                <w:sz w:val="28"/>
                <w:szCs w:val="28"/>
                <w:highlight w:val="none"/>
              </w:rPr>
            </w:pPr>
          </w:p>
        </w:tc>
        <w:tc>
          <w:tcPr>
            <w:tcW w:w="1630" w:type="dxa"/>
          </w:tcPr>
          <w:p>
            <w:pPr>
              <w:spacing w:line="360" w:lineRule="auto"/>
              <w:ind w:firstLine="560" w:firstLineChars="200"/>
              <w:jc w:val="left"/>
              <w:rPr>
                <w:rFonts w:hint="eastAsia" w:ascii="仿宋" w:hAnsi="仿宋" w:eastAsia="仿宋" w:cs="仿宋"/>
                <w:sz w:val="28"/>
                <w:szCs w:val="28"/>
                <w:highlight w:val="none"/>
              </w:rPr>
            </w:pPr>
          </w:p>
        </w:tc>
        <w:tc>
          <w:tcPr>
            <w:tcW w:w="1538" w:type="dxa"/>
          </w:tcPr>
          <w:p>
            <w:pPr>
              <w:spacing w:line="360" w:lineRule="auto"/>
              <w:ind w:firstLine="560" w:firstLineChars="200"/>
              <w:jc w:val="left"/>
              <w:rPr>
                <w:rFonts w:hint="eastAsia" w:ascii="仿宋" w:hAnsi="仿宋" w:eastAsia="仿宋" w:cs="仿宋"/>
                <w:sz w:val="28"/>
                <w:szCs w:val="28"/>
                <w:highlight w:val="none"/>
              </w:rPr>
            </w:pPr>
          </w:p>
        </w:tc>
        <w:tc>
          <w:tcPr>
            <w:tcW w:w="1713" w:type="dxa"/>
          </w:tcPr>
          <w:p>
            <w:pPr>
              <w:spacing w:line="360" w:lineRule="auto"/>
              <w:ind w:firstLine="560" w:firstLineChars="200"/>
              <w:jc w:val="left"/>
              <w:rPr>
                <w:rFonts w:hint="eastAsia" w:ascii="仿宋" w:hAnsi="仿宋" w:eastAsia="仿宋" w:cs="仿宋"/>
                <w:sz w:val="28"/>
                <w:szCs w:val="28"/>
                <w:highlight w:val="none"/>
              </w:rPr>
            </w:pPr>
          </w:p>
        </w:tc>
        <w:tc>
          <w:tcPr>
            <w:tcW w:w="1856" w:type="dxa"/>
          </w:tcPr>
          <w:p>
            <w:pPr>
              <w:spacing w:line="360" w:lineRule="auto"/>
              <w:ind w:firstLine="560" w:firstLineChars="200"/>
              <w:jc w:val="left"/>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tcPr>
          <w:p>
            <w:pPr>
              <w:spacing w:line="360" w:lineRule="auto"/>
              <w:ind w:firstLine="560" w:firstLineChars="200"/>
              <w:jc w:val="left"/>
              <w:rPr>
                <w:rFonts w:hint="eastAsia" w:ascii="仿宋" w:hAnsi="仿宋" w:eastAsia="仿宋" w:cs="仿宋"/>
                <w:sz w:val="28"/>
                <w:szCs w:val="28"/>
                <w:highlight w:val="none"/>
              </w:rPr>
            </w:pPr>
          </w:p>
        </w:tc>
        <w:tc>
          <w:tcPr>
            <w:tcW w:w="2399" w:type="dxa"/>
          </w:tcPr>
          <w:p>
            <w:pPr>
              <w:spacing w:line="360" w:lineRule="auto"/>
              <w:ind w:firstLine="560" w:firstLineChars="200"/>
              <w:jc w:val="left"/>
              <w:rPr>
                <w:rFonts w:hint="eastAsia" w:ascii="仿宋" w:hAnsi="仿宋" w:eastAsia="仿宋" w:cs="仿宋"/>
                <w:sz w:val="28"/>
                <w:szCs w:val="28"/>
                <w:highlight w:val="none"/>
              </w:rPr>
            </w:pPr>
          </w:p>
        </w:tc>
        <w:tc>
          <w:tcPr>
            <w:tcW w:w="1630" w:type="dxa"/>
          </w:tcPr>
          <w:p>
            <w:pPr>
              <w:spacing w:line="360" w:lineRule="auto"/>
              <w:ind w:firstLine="560" w:firstLineChars="200"/>
              <w:jc w:val="left"/>
              <w:rPr>
                <w:rFonts w:hint="eastAsia" w:ascii="仿宋" w:hAnsi="仿宋" w:eastAsia="仿宋" w:cs="仿宋"/>
                <w:sz w:val="28"/>
                <w:szCs w:val="28"/>
                <w:highlight w:val="none"/>
              </w:rPr>
            </w:pPr>
          </w:p>
        </w:tc>
        <w:tc>
          <w:tcPr>
            <w:tcW w:w="1538" w:type="dxa"/>
          </w:tcPr>
          <w:p>
            <w:pPr>
              <w:spacing w:line="360" w:lineRule="auto"/>
              <w:ind w:firstLine="560" w:firstLineChars="200"/>
              <w:jc w:val="left"/>
              <w:rPr>
                <w:rFonts w:hint="eastAsia" w:ascii="仿宋" w:hAnsi="仿宋" w:eastAsia="仿宋" w:cs="仿宋"/>
                <w:sz w:val="28"/>
                <w:szCs w:val="28"/>
                <w:highlight w:val="none"/>
              </w:rPr>
            </w:pPr>
          </w:p>
        </w:tc>
        <w:tc>
          <w:tcPr>
            <w:tcW w:w="1713" w:type="dxa"/>
          </w:tcPr>
          <w:p>
            <w:pPr>
              <w:spacing w:line="360" w:lineRule="auto"/>
              <w:ind w:firstLine="560" w:firstLineChars="200"/>
              <w:jc w:val="left"/>
              <w:rPr>
                <w:rFonts w:hint="eastAsia" w:ascii="仿宋" w:hAnsi="仿宋" w:eastAsia="仿宋" w:cs="仿宋"/>
                <w:sz w:val="28"/>
                <w:szCs w:val="28"/>
                <w:highlight w:val="none"/>
              </w:rPr>
            </w:pPr>
          </w:p>
        </w:tc>
        <w:tc>
          <w:tcPr>
            <w:tcW w:w="1856" w:type="dxa"/>
          </w:tcPr>
          <w:p>
            <w:pPr>
              <w:spacing w:line="360" w:lineRule="auto"/>
              <w:ind w:firstLine="560" w:firstLineChars="200"/>
              <w:jc w:val="left"/>
              <w:rPr>
                <w:rFonts w:hint="eastAsia" w:ascii="仿宋" w:hAnsi="仿宋" w:eastAsia="仿宋" w:cs="仿宋"/>
                <w:sz w:val="28"/>
                <w:szCs w:val="28"/>
                <w:highlight w:val="none"/>
              </w:rPr>
            </w:pPr>
          </w:p>
        </w:tc>
      </w:tr>
    </w:tbl>
    <w:p>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Style w:val="13"/>
        <w:spacing w:after="0" w:line="360" w:lineRule="auto"/>
        <w:ind w:left="0" w:leftChars="0" w:firstLine="0" w:firstLineChars="0"/>
        <w:rPr>
          <w:rFonts w:ascii="仿宋" w:hAnsi="仿宋" w:eastAsia="仿宋" w:cs="仿宋"/>
          <w:sz w:val="28"/>
          <w:szCs w:val="28"/>
        </w:rPr>
      </w:pPr>
      <w:r>
        <w:rPr>
          <w:rFonts w:hint="eastAsia" w:ascii="仿宋" w:hAnsi="仿宋" w:eastAsia="仿宋" w:cs="仿宋"/>
          <w:sz w:val="28"/>
          <w:szCs w:val="28"/>
        </w:rPr>
        <w:t>附件2:</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保密承诺书</w:t>
      </w:r>
    </w:p>
    <w:p>
      <w:pPr>
        <w:widowControl/>
        <w:adjustRightInd w:val="0"/>
        <w:snapToGrid w:val="0"/>
        <w:spacing w:line="360" w:lineRule="auto"/>
        <w:ind w:firstLine="560" w:firstLineChars="200"/>
        <w:jc w:val="left"/>
        <w:textAlignment w:val="baseline"/>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甲方：</w:t>
      </w:r>
      <w:r>
        <w:rPr>
          <w:rFonts w:hint="eastAsia" w:ascii="仿宋" w:hAnsi="仿宋" w:eastAsia="仿宋" w:cs="仿宋"/>
          <w:color w:val="000000"/>
          <w:kern w:val="0"/>
          <w:sz w:val="28"/>
          <w:szCs w:val="28"/>
          <w:lang w:val="en-US" w:eastAsia="zh-CN"/>
        </w:rPr>
        <w:t>蒙牛乳制品清远有限责任公司</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lang w:val="en-US" w:eastAsia="zh-CN"/>
        </w:rPr>
        <w:t>无菌压缩空气系统升级-安装采招项目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pPr>
        <w:pStyle w:val="10"/>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pPr>
        <w:pStyle w:val="10"/>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pPr>
        <w:pStyle w:val="5"/>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ascii="仿宋" w:hAnsi="仿宋" w:eastAsia="仿宋" w:cs="仿宋"/>
          <w:color w:val="000000"/>
          <w:kern w:val="0"/>
          <w:sz w:val="28"/>
          <w:szCs w:val="28"/>
          <w:u w:val="single"/>
        </w:rPr>
        <w:t>30</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pPr>
        <w:pStyle w:val="5"/>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五</w:t>
      </w:r>
      <w:r>
        <w:rPr>
          <w:rFonts w:hint="eastAsia" w:ascii="仿宋" w:hAnsi="仿宋" w:eastAsia="仿宋" w:cs="仿宋"/>
          <w:color w:val="000000"/>
          <w:kern w:val="0"/>
          <w:sz w:val="28"/>
          <w:szCs w:val="28"/>
        </w:rPr>
        <w:t>年内持续有效，且不因承诺书目的之达成而终止。</w:t>
      </w:r>
    </w:p>
    <w:p>
      <w:pPr>
        <w:pStyle w:val="4"/>
        <w:spacing w:before="156" w:beforeLines="50" w:after="156" w:afterLines="50" w:line="360" w:lineRule="auto"/>
        <w:rPr>
          <w:rFonts w:ascii="仿宋" w:hAnsi="仿宋" w:eastAsia="仿宋" w:cs="仿宋"/>
          <w:b/>
          <w:color w:val="000000"/>
          <w:sz w:val="28"/>
          <w:szCs w:val="28"/>
        </w:rPr>
      </w:pPr>
      <w:r>
        <w:rPr>
          <w:rFonts w:hint="eastAsia" w:ascii="仿宋" w:hAnsi="仿宋" w:eastAsia="仿宋" w:cs="仿宋"/>
          <w:b/>
          <w:color w:val="000000"/>
          <w:kern w:val="0"/>
          <w:sz w:val="28"/>
          <w:szCs w:val="28"/>
        </w:rPr>
        <w:t>十、</w:t>
      </w:r>
      <w:r>
        <w:rPr>
          <w:rFonts w:hint="eastAsia" w:ascii="仿宋" w:hAnsi="仿宋" w:eastAsia="仿宋" w:cs="仿宋"/>
          <w:b/>
          <w:color w:val="000000"/>
          <w:sz w:val="28"/>
          <w:szCs w:val="28"/>
        </w:rPr>
        <w:t>补充条款</w:t>
      </w:r>
    </w:p>
    <w:p>
      <w:pPr>
        <w:pStyle w:val="4"/>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pPr>
        <w:pStyle w:val="4"/>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4"/>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pPr>
        <w:pStyle w:val="4"/>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4"/>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pPr>
        <w:pStyle w:val="4"/>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pPr>
        <w:pStyle w:val="4"/>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4"/>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pPr>
        <w:pStyle w:val="4"/>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4"/>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4"/>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pPr>
        <w:pStyle w:val="4"/>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pPr>
        <w:pStyle w:val="4"/>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4"/>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十一、适用法律</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一 】</w:t>
      </w:r>
      <w:r>
        <w:rPr>
          <w:rFonts w:hint="eastAsia" w:ascii="仿宋" w:hAnsi="仿宋" w:eastAsia="仿宋" w:cs="仿宋"/>
          <w:color w:val="000000"/>
          <w:kern w:val="0"/>
          <w:sz w:val="28"/>
          <w:szCs w:val="28"/>
        </w:rPr>
        <w:t>种方式解决：</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pPr>
        <w:pStyle w:val="4"/>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十二、违约责任及救济</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pPr>
        <w:pStyle w:val="4"/>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十三、生效及份数</w:t>
      </w:r>
    </w:p>
    <w:p>
      <w:pPr>
        <w:pStyle w:val="4"/>
        <w:spacing w:before="156" w:beforeLines="50" w:after="156" w:afterLines="50"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本承诺书经乙方签字盖章之日起生效。</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（以下无正文）                            </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color w:val="000000"/>
          <w:kern w:val="0"/>
          <w:sz w:val="28"/>
          <w:szCs w:val="28"/>
        </w:rPr>
        <w:t>日期：</w:t>
      </w:r>
    </w:p>
    <w:p>
      <w:pPr>
        <w:spacing w:line="360" w:lineRule="auto"/>
        <w:rPr>
          <w:rFonts w:hint="eastAsia" w:ascii="仿宋" w:hAnsi="仿宋" w:eastAsia="仿宋" w:cs="仿宋"/>
          <w:position w:val="5"/>
          <w:sz w:val="28"/>
          <w:szCs w:val="28"/>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E6BE4"/>
    <w:multiLevelType w:val="singleLevel"/>
    <w:tmpl w:val="FFFE6BE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MTgyYWZmNTY1Y2JmZDU2NzkwOWMzOGM0OTcwZDgifQ=="/>
    <w:docVar w:name="KSO_WPS_MARK_KEY" w:val="4417f56f-ed2a-4b66-ad8e-82289794e4cd"/>
  </w:docVars>
  <w:rsids>
    <w:rsidRoot w:val="00222DA1"/>
    <w:rsid w:val="00035CA0"/>
    <w:rsid w:val="00040744"/>
    <w:rsid w:val="00053BB9"/>
    <w:rsid w:val="00080551"/>
    <w:rsid w:val="000814A0"/>
    <w:rsid w:val="000F2E0F"/>
    <w:rsid w:val="00124629"/>
    <w:rsid w:val="00146358"/>
    <w:rsid w:val="00193ADD"/>
    <w:rsid w:val="001A03FA"/>
    <w:rsid w:val="001A48F7"/>
    <w:rsid w:val="001B0DD4"/>
    <w:rsid w:val="001C386F"/>
    <w:rsid w:val="001F00E8"/>
    <w:rsid w:val="002224F6"/>
    <w:rsid w:val="00222DA1"/>
    <w:rsid w:val="00224EE3"/>
    <w:rsid w:val="00230DD0"/>
    <w:rsid w:val="00262594"/>
    <w:rsid w:val="002733AA"/>
    <w:rsid w:val="002C32F1"/>
    <w:rsid w:val="002C35BD"/>
    <w:rsid w:val="002C68EC"/>
    <w:rsid w:val="002D45CB"/>
    <w:rsid w:val="003078E2"/>
    <w:rsid w:val="00343CA2"/>
    <w:rsid w:val="00350D65"/>
    <w:rsid w:val="00381361"/>
    <w:rsid w:val="003E2B80"/>
    <w:rsid w:val="003F1837"/>
    <w:rsid w:val="00433476"/>
    <w:rsid w:val="00434050"/>
    <w:rsid w:val="00444051"/>
    <w:rsid w:val="004D3ABF"/>
    <w:rsid w:val="00504FC2"/>
    <w:rsid w:val="00525508"/>
    <w:rsid w:val="005258FA"/>
    <w:rsid w:val="0053291C"/>
    <w:rsid w:val="00537D61"/>
    <w:rsid w:val="0055156D"/>
    <w:rsid w:val="00576B04"/>
    <w:rsid w:val="005829BD"/>
    <w:rsid w:val="00582DCB"/>
    <w:rsid w:val="00590CB8"/>
    <w:rsid w:val="005A01C3"/>
    <w:rsid w:val="005C06DB"/>
    <w:rsid w:val="005F72C7"/>
    <w:rsid w:val="0061759D"/>
    <w:rsid w:val="006722FA"/>
    <w:rsid w:val="0069336F"/>
    <w:rsid w:val="006B212B"/>
    <w:rsid w:val="006B493B"/>
    <w:rsid w:val="006D3A56"/>
    <w:rsid w:val="006E0EB4"/>
    <w:rsid w:val="0071652C"/>
    <w:rsid w:val="0077309A"/>
    <w:rsid w:val="00776C95"/>
    <w:rsid w:val="00795FD5"/>
    <w:rsid w:val="007B21F9"/>
    <w:rsid w:val="007E0DCF"/>
    <w:rsid w:val="007F46E7"/>
    <w:rsid w:val="0083035A"/>
    <w:rsid w:val="008368EF"/>
    <w:rsid w:val="00895AEC"/>
    <w:rsid w:val="008D5360"/>
    <w:rsid w:val="0093586A"/>
    <w:rsid w:val="00964DED"/>
    <w:rsid w:val="0098478F"/>
    <w:rsid w:val="009B29A3"/>
    <w:rsid w:val="00A11212"/>
    <w:rsid w:val="00A13E06"/>
    <w:rsid w:val="00A14039"/>
    <w:rsid w:val="00AA46FF"/>
    <w:rsid w:val="00AE2811"/>
    <w:rsid w:val="00AF173D"/>
    <w:rsid w:val="00AF23AE"/>
    <w:rsid w:val="00AF4203"/>
    <w:rsid w:val="00B036A4"/>
    <w:rsid w:val="00B62398"/>
    <w:rsid w:val="00B765BA"/>
    <w:rsid w:val="00BA2172"/>
    <w:rsid w:val="00BC4F37"/>
    <w:rsid w:val="00BD5E29"/>
    <w:rsid w:val="00BF167B"/>
    <w:rsid w:val="00C731D6"/>
    <w:rsid w:val="00C74CAA"/>
    <w:rsid w:val="00C7598F"/>
    <w:rsid w:val="00CB03B6"/>
    <w:rsid w:val="00CC23B1"/>
    <w:rsid w:val="00CC3D95"/>
    <w:rsid w:val="00CD2455"/>
    <w:rsid w:val="00D059C8"/>
    <w:rsid w:val="00D34260"/>
    <w:rsid w:val="00D61436"/>
    <w:rsid w:val="00D830DF"/>
    <w:rsid w:val="00DB31B5"/>
    <w:rsid w:val="00E14B98"/>
    <w:rsid w:val="00E357F6"/>
    <w:rsid w:val="00E63505"/>
    <w:rsid w:val="00E8505F"/>
    <w:rsid w:val="00ED18C7"/>
    <w:rsid w:val="00EF0E25"/>
    <w:rsid w:val="00F428E1"/>
    <w:rsid w:val="00F67557"/>
    <w:rsid w:val="00F74DD0"/>
    <w:rsid w:val="00F95612"/>
    <w:rsid w:val="014B4556"/>
    <w:rsid w:val="01727E43"/>
    <w:rsid w:val="031A6F10"/>
    <w:rsid w:val="07647CFC"/>
    <w:rsid w:val="07982FF5"/>
    <w:rsid w:val="087E6D41"/>
    <w:rsid w:val="08EB0472"/>
    <w:rsid w:val="0947655F"/>
    <w:rsid w:val="09AB4C3A"/>
    <w:rsid w:val="0A1D59C5"/>
    <w:rsid w:val="0C8C3F9B"/>
    <w:rsid w:val="0DFE726B"/>
    <w:rsid w:val="0E2B56AF"/>
    <w:rsid w:val="0E6C78AF"/>
    <w:rsid w:val="0F4731B5"/>
    <w:rsid w:val="0F8B2F3A"/>
    <w:rsid w:val="101B09A4"/>
    <w:rsid w:val="10DB142F"/>
    <w:rsid w:val="11C03C35"/>
    <w:rsid w:val="13EA71F5"/>
    <w:rsid w:val="149A58AF"/>
    <w:rsid w:val="179C4942"/>
    <w:rsid w:val="19F64E7C"/>
    <w:rsid w:val="1DB09559"/>
    <w:rsid w:val="1DE4386F"/>
    <w:rsid w:val="1F390D20"/>
    <w:rsid w:val="1FEC4C0E"/>
    <w:rsid w:val="1FFB9FF7"/>
    <w:rsid w:val="214974ED"/>
    <w:rsid w:val="21F96AA0"/>
    <w:rsid w:val="2305495A"/>
    <w:rsid w:val="23E72545"/>
    <w:rsid w:val="25C95059"/>
    <w:rsid w:val="27944A0F"/>
    <w:rsid w:val="288333CB"/>
    <w:rsid w:val="29CB25E0"/>
    <w:rsid w:val="2A5333CA"/>
    <w:rsid w:val="2D386F74"/>
    <w:rsid w:val="2FF0749A"/>
    <w:rsid w:val="339A5C14"/>
    <w:rsid w:val="343D21A6"/>
    <w:rsid w:val="34832861"/>
    <w:rsid w:val="35DF5681"/>
    <w:rsid w:val="35E14BA8"/>
    <w:rsid w:val="37FF81C2"/>
    <w:rsid w:val="395FF41F"/>
    <w:rsid w:val="3BF3EF79"/>
    <w:rsid w:val="3DFC11F4"/>
    <w:rsid w:val="3E174005"/>
    <w:rsid w:val="3E3B53CF"/>
    <w:rsid w:val="3E7DEB41"/>
    <w:rsid w:val="3EC1513C"/>
    <w:rsid w:val="3EF05A48"/>
    <w:rsid w:val="3EFBB676"/>
    <w:rsid w:val="3EFD261F"/>
    <w:rsid w:val="3FF70901"/>
    <w:rsid w:val="3FFF1215"/>
    <w:rsid w:val="3FFF9947"/>
    <w:rsid w:val="40643107"/>
    <w:rsid w:val="419261BB"/>
    <w:rsid w:val="41B25855"/>
    <w:rsid w:val="435A0517"/>
    <w:rsid w:val="44FD3FB4"/>
    <w:rsid w:val="4522219F"/>
    <w:rsid w:val="4A7A1233"/>
    <w:rsid w:val="4A8E58A7"/>
    <w:rsid w:val="4AD805EB"/>
    <w:rsid w:val="4B17770D"/>
    <w:rsid w:val="4BFB75F4"/>
    <w:rsid w:val="4D57DFBF"/>
    <w:rsid w:val="4DA57D46"/>
    <w:rsid w:val="4E578E87"/>
    <w:rsid w:val="4E737743"/>
    <w:rsid w:val="53F3B3A5"/>
    <w:rsid w:val="55F715C1"/>
    <w:rsid w:val="57D53304"/>
    <w:rsid w:val="58B16746"/>
    <w:rsid w:val="5A5180F1"/>
    <w:rsid w:val="5B60C7FB"/>
    <w:rsid w:val="5B6F2EFE"/>
    <w:rsid w:val="5D7D4935"/>
    <w:rsid w:val="5FAD37A1"/>
    <w:rsid w:val="5FD4A69F"/>
    <w:rsid w:val="5FD8136D"/>
    <w:rsid w:val="61267DD0"/>
    <w:rsid w:val="630E4B89"/>
    <w:rsid w:val="64930FF0"/>
    <w:rsid w:val="65DBDCE8"/>
    <w:rsid w:val="66A01A3E"/>
    <w:rsid w:val="66EB976C"/>
    <w:rsid w:val="66EBB4FD"/>
    <w:rsid w:val="677F6759"/>
    <w:rsid w:val="69616CE5"/>
    <w:rsid w:val="6A05798A"/>
    <w:rsid w:val="6A2374F5"/>
    <w:rsid w:val="6ADB5328"/>
    <w:rsid w:val="6BBB4781"/>
    <w:rsid w:val="6CDD5EC6"/>
    <w:rsid w:val="6E671577"/>
    <w:rsid w:val="6E6F829C"/>
    <w:rsid w:val="6E9FEBAC"/>
    <w:rsid w:val="6ED31CC6"/>
    <w:rsid w:val="6EFD579E"/>
    <w:rsid w:val="6F37F4DA"/>
    <w:rsid w:val="6F840761"/>
    <w:rsid w:val="6FAF61CA"/>
    <w:rsid w:val="6FF46194"/>
    <w:rsid w:val="6FFEF997"/>
    <w:rsid w:val="703B725D"/>
    <w:rsid w:val="70A116E1"/>
    <w:rsid w:val="73BF625E"/>
    <w:rsid w:val="74F9516C"/>
    <w:rsid w:val="750D0927"/>
    <w:rsid w:val="75291805"/>
    <w:rsid w:val="75A9B598"/>
    <w:rsid w:val="75FCEE55"/>
    <w:rsid w:val="7656F104"/>
    <w:rsid w:val="7657AD11"/>
    <w:rsid w:val="77770782"/>
    <w:rsid w:val="77A11DFC"/>
    <w:rsid w:val="77EC108B"/>
    <w:rsid w:val="77F76083"/>
    <w:rsid w:val="79A773CC"/>
    <w:rsid w:val="79DF2801"/>
    <w:rsid w:val="7A5B7BD3"/>
    <w:rsid w:val="7B1F6F2E"/>
    <w:rsid w:val="7BBF3AE0"/>
    <w:rsid w:val="7BDA0722"/>
    <w:rsid w:val="7D9F6F36"/>
    <w:rsid w:val="7DBBD932"/>
    <w:rsid w:val="7E2A3603"/>
    <w:rsid w:val="7ED71C7D"/>
    <w:rsid w:val="7EDD8841"/>
    <w:rsid w:val="7EEEB208"/>
    <w:rsid w:val="7FAFF41E"/>
    <w:rsid w:val="7FB8E207"/>
    <w:rsid w:val="7FDBC6D3"/>
    <w:rsid w:val="7FDF4DB3"/>
    <w:rsid w:val="7FFF5C5F"/>
    <w:rsid w:val="7FFFB0B5"/>
    <w:rsid w:val="7FFFDF59"/>
    <w:rsid w:val="9B2E1BDE"/>
    <w:rsid w:val="9E9B6F56"/>
    <w:rsid w:val="9FFF688F"/>
    <w:rsid w:val="ABFAD332"/>
    <w:rsid w:val="B2AF724B"/>
    <w:rsid w:val="B5EF738B"/>
    <w:rsid w:val="BEEEE3C9"/>
    <w:rsid w:val="BF7BF5D2"/>
    <w:rsid w:val="BFCF8FA5"/>
    <w:rsid w:val="CF49DD35"/>
    <w:rsid w:val="CFBF6B61"/>
    <w:rsid w:val="D6BBD9B0"/>
    <w:rsid w:val="D7F294B4"/>
    <w:rsid w:val="D957DBC6"/>
    <w:rsid w:val="D95F9F8B"/>
    <w:rsid w:val="D9F7C5B4"/>
    <w:rsid w:val="DBCF3344"/>
    <w:rsid w:val="DBF98A41"/>
    <w:rsid w:val="DCF8273C"/>
    <w:rsid w:val="DEFF620F"/>
    <w:rsid w:val="DF7FF7BD"/>
    <w:rsid w:val="DFDD364C"/>
    <w:rsid w:val="DFE5D93F"/>
    <w:rsid w:val="E37B046C"/>
    <w:rsid w:val="E50AFD64"/>
    <w:rsid w:val="E56698DC"/>
    <w:rsid w:val="E6F33CFB"/>
    <w:rsid w:val="E7F13F21"/>
    <w:rsid w:val="E9DF2471"/>
    <w:rsid w:val="E9FF5B1D"/>
    <w:rsid w:val="EBD5C7FD"/>
    <w:rsid w:val="EC9E091D"/>
    <w:rsid w:val="EEBB5E5B"/>
    <w:rsid w:val="EF2E1BE1"/>
    <w:rsid w:val="F2FDA901"/>
    <w:rsid w:val="F4E9BB11"/>
    <w:rsid w:val="F5CE170B"/>
    <w:rsid w:val="F6EE2781"/>
    <w:rsid w:val="F6F741C0"/>
    <w:rsid w:val="F6FACF5B"/>
    <w:rsid w:val="F7179FB0"/>
    <w:rsid w:val="F7EB28B1"/>
    <w:rsid w:val="F7F00B8F"/>
    <w:rsid w:val="F8A78289"/>
    <w:rsid w:val="F9FBEC70"/>
    <w:rsid w:val="FAD0B18A"/>
    <w:rsid w:val="FBD633D5"/>
    <w:rsid w:val="FBF46241"/>
    <w:rsid w:val="FBF9BBC2"/>
    <w:rsid w:val="FC6BB7E4"/>
    <w:rsid w:val="FCF634CA"/>
    <w:rsid w:val="FD59885A"/>
    <w:rsid w:val="FD5FDE1E"/>
    <w:rsid w:val="FDBA11AE"/>
    <w:rsid w:val="FDF5A09A"/>
    <w:rsid w:val="FDFC2B90"/>
    <w:rsid w:val="FE3A449A"/>
    <w:rsid w:val="FED9BC07"/>
    <w:rsid w:val="FF7306A3"/>
    <w:rsid w:val="FF7F48BD"/>
    <w:rsid w:val="FFDEB2FC"/>
    <w:rsid w:val="FFDFF0E2"/>
    <w:rsid w:val="FFFFC2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link w:val="22"/>
    <w:unhideWhenUsed/>
    <w:qFormat/>
    <w:uiPriority w:val="99"/>
    <w:pPr>
      <w:jc w:val="left"/>
    </w:pPr>
  </w:style>
  <w:style w:type="paragraph" w:styleId="4">
    <w:name w:val="Body Text"/>
    <w:basedOn w:val="1"/>
    <w:qFormat/>
    <w:uiPriority w:val="0"/>
    <w:pPr>
      <w:spacing w:after="120"/>
    </w:pPr>
  </w:style>
  <w:style w:type="paragraph" w:styleId="5">
    <w:name w:val="Body Text Indent"/>
    <w:basedOn w:val="1"/>
    <w:qFormat/>
    <w:uiPriority w:val="0"/>
    <w:pPr>
      <w:spacing w:after="120"/>
      <w:ind w:left="420" w:leftChars="200"/>
    </w:pPr>
    <w:rPr>
      <w:rFonts w:ascii="Calibri" w:hAnsi="Calibri"/>
    </w:rPr>
  </w:style>
  <w:style w:type="paragraph" w:styleId="6">
    <w:name w:val="Block Text"/>
    <w:basedOn w:val="1"/>
    <w:qFormat/>
    <w:uiPriority w:val="0"/>
    <w:pPr>
      <w:spacing w:line="300" w:lineRule="exact"/>
      <w:ind w:left="360" w:right="24"/>
    </w:pPr>
    <w:rPr>
      <w:rFonts w:cs="Arial"/>
      <w:szCs w:val="24"/>
    </w:rPr>
  </w:style>
  <w:style w:type="paragraph" w:styleId="7">
    <w:name w:val="Balloon Text"/>
    <w:basedOn w:val="1"/>
    <w:link w:val="21"/>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Normal (Web)"/>
    <w:basedOn w:val="1"/>
    <w:semiHidden/>
    <w:unhideWhenUsed/>
    <w:qFormat/>
    <w:uiPriority w:val="99"/>
    <w:pPr>
      <w:spacing w:beforeAutospacing="1" w:afterAutospacing="1"/>
      <w:jc w:val="left"/>
    </w:pPr>
    <w:rPr>
      <w:kern w:val="0"/>
      <w:sz w:val="24"/>
    </w:rPr>
  </w:style>
  <w:style w:type="paragraph" w:styleId="12">
    <w:name w:val="annotation subject"/>
    <w:basedOn w:val="3"/>
    <w:next w:val="3"/>
    <w:link w:val="23"/>
    <w:unhideWhenUsed/>
    <w:qFormat/>
    <w:uiPriority w:val="99"/>
    <w:rPr>
      <w:b/>
      <w:bCs/>
    </w:rPr>
  </w:style>
  <w:style w:type="paragraph" w:styleId="13">
    <w:name w:val="Body Text First Indent 2"/>
    <w:basedOn w:val="5"/>
    <w:qFormat/>
    <w:uiPriority w:val="0"/>
    <w:pPr>
      <w:ind w:firstLine="420" w:firstLineChars="200"/>
    </w:pPr>
    <w:rPr>
      <w:rFonts w:ascii="Times New Roman"/>
    </w:rPr>
  </w:style>
  <w:style w:type="character" w:styleId="16">
    <w:name w:val="Strong"/>
    <w:basedOn w:val="15"/>
    <w:qFormat/>
    <w:uiPriority w:val="22"/>
    <w:rPr>
      <w:b/>
    </w:rPr>
  </w:style>
  <w:style w:type="character" w:styleId="17">
    <w:name w:val="Hyperlink"/>
    <w:qFormat/>
    <w:uiPriority w:val="0"/>
    <w:rPr>
      <w:color w:val="0000FF"/>
      <w:u w:val="none"/>
    </w:rPr>
  </w:style>
  <w:style w:type="character" w:styleId="18">
    <w:name w:val="annotation reference"/>
    <w:basedOn w:val="15"/>
    <w:unhideWhenUsed/>
    <w:qFormat/>
    <w:uiPriority w:val="99"/>
    <w:rPr>
      <w:sz w:val="21"/>
      <w:szCs w:val="21"/>
    </w:rPr>
  </w:style>
  <w:style w:type="character" w:customStyle="1" w:styleId="19">
    <w:name w:val="页眉 字符"/>
    <w:basedOn w:val="15"/>
    <w:link w:val="9"/>
    <w:qFormat/>
    <w:uiPriority w:val="99"/>
    <w:rPr>
      <w:sz w:val="18"/>
      <w:szCs w:val="18"/>
    </w:rPr>
  </w:style>
  <w:style w:type="character" w:customStyle="1" w:styleId="20">
    <w:name w:val="页脚 字符"/>
    <w:basedOn w:val="15"/>
    <w:link w:val="8"/>
    <w:qFormat/>
    <w:uiPriority w:val="99"/>
    <w:rPr>
      <w:sz w:val="18"/>
      <w:szCs w:val="18"/>
    </w:rPr>
  </w:style>
  <w:style w:type="character" w:customStyle="1" w:styleId="21">
    <w:name w:val="批注框文本 字符"/>
    <w:basedOn w:val="15"/>
    <w:link w:val="7"/>
    <w:semiHidden/>
    <w:qFormat/>
    <w:uiPriority w:val="99"/>
    <w:rPr>
      <w:rFonts w:ascii="Times New Roman" w:hAnsi="Times New Roman" w:eastAsia="宋体" w:cs="Times New Roman"/>
      <w:kern w:val="2"/>
      <w:sz w:val="18"/>
      <w:szCs w:val="18"/>
    </w:rPr>
  </w:style>
  <w:style w:type="character" w:customStyle="1" w:styleId="22">
    <w:name w:val="批注文字 字符"/>
    <w:basedOn w:val="15"/>
    <w:link w:val="3"/>
    <w:semiHidden/>
    <w:qFormat/>
    <w:uiPriority w:val="99"/>
    <w:rPr>
      <w:rFonts w:ascii="Times New Roman" w:hAnsi="Times New Roman" w:eastAsia="宋体" w:cs="Times New Roman"/>
      <w:kern w:val="2"/>
      <w:sz w:val="21"/>
      <w:szCs w:val="24"/>
    </w:rPr>
  </w:style>
  <w:style w:type="character" w:customStyle="1" w:styleId="23">
    <w:name w:val="批注主题 字符"/>
    <w:basedOn w:val="22"/>
    <w:link w:val="12"/>
    <w:semiHidden/>
    <w:qFormat/>
    <w:uiPriority w:val="99"/>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5446</Words>
  <Characters>5844</Characters>
  <Lines>1</Lines>
  <Paragraphs>1</Paragraphs>
  <TotalTime>84</TotalTime>
  <ScaleCrop>false</ScaleCrop>
  <LinksUpToDate>false</LinksUpToDate>
  <CharactersWithSpaces>6068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2018-04-22T10:08:00Z</dcterms:created>
  <dc:creator>0002219</dc:creator>
  <cp:lastModifiedBy>蔡红霞</cp:lastModifiedBy>
  <dcterms:modified xsi:type="dcterms:W3CDTF">2023-06-30T10:00:15Z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861A96BEB4CF413480EFC21428DD2955</vt:lpwstr>
  </property>
</Properties>
</file>