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lang w:val="en-US" w:eastAsia="zh-CN"/>
        </w:rPr>
        <w:t>低温事业部天津工厂</w:t>
      </w:r>
      <w:r>
        <w:rPr>
          <w:rFonts w:hint="eastAsia" w:ascii="宋体" w:hAnsi="宋体" w:cs="宋体"/>
          <w:b/>
          <w:bCs/>
          <w:kern w:val="0"/>
          <w:sz w:val="36"/>
          <w:szCs w:val="36"/>
          <w:u w:val="single"/>
          <w:lang w:val="en-US" w:eastAsia="zh-CN"/>
        </w:rPr>
        <w:t>污水锅炉在线比对</w:t>
      </w:r>
      <w:r>
        <w:rPr>
          <w:rFonts w:hint="eastAsia" w:ascii="宋体" w:hAnsi="宋体" w:cs="宋体"/>
          <w:b/>
          <w:bCs/>
          <w:kern w:val="0"/>
          <w:sz w:val="36"/>
          <w:szCs w:val="36"/>
        </w:rPr>
        <w:t>项目询比价信息公告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lang w:val="en-US" w:eastAsia="zh-CN"/>
        </w:rPr>
        <w:t>蒙牛乳制品（天津）有限责任公司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污水锅炉在线比对</w:t>
      </w:r>
      <w:r>
        <w:rPr>
          <w:rFonts w:hint="eastAsia" w:ascii="仿宋_GB2312" w:hAnsi="宋体" w:eastAsia="仿宋_GB2312"/>
          <w:sz w:val="28"/>
          <w:szCs w:val="28"/>
        </w:rPr>
        <w:t xml:space="preserve">项目进行询比价, </w:t>
      </w:r>
      <w:r>
        <w:rPr>
          <w:rFonts w:hint="eastAsia" w:ascii="仿宋_GB2312" w:hAnsi="宋体" w:eastAsia="仿宋_GB2312"/>
          <w:color w:val="000000" w:themeColor="text1"/>
          <w:sz w:val="28"/>
          <w:szCs w:val="28"/>
          <w14:textFill>
            <w14:solidFill>
              <w14:schemeClr w14:val="tx1"/>
            </w14:solidFill>
          </w14:textFill>
        </w:rPr>
        <w:t>欢迎符合资格条件的供应商参加。</w:t>
      </w:r>
    </w:p>
    <w:p>
      <w:pPr>
        <w:ind w:firstLine="562"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一、项目编号：</w:t>
      </w:r>
      <w:r>
        <w:rPr>
          <w:rFonts w:hint="eastAsia" w:ascii="仿宋_GB2312" w:hAnsi="宋体" w:eastAsia="仿宋_GB2312"/>
          <w:color w:val="000000" w:themeColor="text1"/>
          <w:sz w:val="28"/>
          <w:szCs w:val="28"/>
          <w:lang w:val="en-US" w:eastAsia="zh-CN"/>
          <w14:textFill>
            <w14:solidFill>
              <w14:schemeClr w14:val="tx1"/>
            </w14:solidFill>
          </w14:textFill>
        </w:rPr>
        <w:t>MNCGJH-20230720-0001</w:t>
      </w:r>
    </w:p>
    <w:p>
      <w:pPr>
        <w:ind w:firstLine="562" w:firstLineChars="200"/>
        <w:rPr>
          <w:rFonts w:hint="default" w:ascii="宋体" w:hAnsi="宋体" w:cs="宋体"/>
          <w:b/>
          <w:bCs/>
          <w:color w:val="000000" w:themeColor="text1"/>
          <w:kern w:val="0"/>
          <w:sz w:val="36"/>
          <w:szCs w:val="36"/>
          <w:u w:val="single"/>
          <w:lang w:val="en-US" w:eastAsia="zh-CN"/>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二、项目名称</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val="en-US" w:eastAsia="zh-CN"/>
          <w14:textFill>
            <w14:solidFill>
              <w14:schemeClr w14:val="tx1"/>
            </w14:solidFill>
          </w14:textFill>
        </w:rPr>
        <w:t>蒙牛乳业天津工厂污水锅炉在线比对项目</w:t>
      </w:r>
    </w:p>
    <w:p>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三、项目概况：</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天津工厂污水处理厂现有在线监测废水净化排放设备4台，分别为COD在线测定仪、氨氮在线测定仪、总氮在线测定仪、PH仪，按照环保局要求，企业在线监测设备需要按照《水污染源在线监测系统运行技术规范》规定每月需要对在线设备进行比对</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锅炉在线监测设备3台，按照环保局要求，企业在线监测设备需要按照，《HJ 76-2017,固定污染源烟气（SO2、NOx、颗粒物）排放连续监测系统技术要求及检测方法》、《HJ 75-2017,固定污染源烟气（SO2、NOx、颗粒物）排放连续监测技术规范》规定每季度需要对在线设备进行比对。</w:t>
      </w:r>
    </w:p>
    <w:p>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四、资格要求：</w:t>
      </w:r>
    </w:p>
    <w:p>
      <w:pPr>
        <w:ind w:firstLine="640"/>
        <w:rPr>
          <w:rFonts w:hint="default" w:ascii="仿宋_GB2312" w:hAnsi="宋体" w:eastAsia="仿宋_GB2312" w:cs="宋体"/>
          <w:kern w:val="0"/>
          <w:sz w:val="28"/>
          <w:szCs w:val="28"/>
          <w:lang w:val="en-US" w:eastAsia="zh-CN" w:bidi="ar-SA"/>
        </w:rPr>
      </w:pPr>
      <w:r>
        <w:rPr>
          <w:rFonts w:hint="eastAsia" w:ascii="仿宋_GB2312" w:hAnsi="宋体" w:eastAsia="仿宋_GB2312" w:cs="宋体"/>
          <w:color w:val="000000" w:themeColor="text1"/>
          <w:kern w:val="0"/>
          <w:sz w:val="28"/>
          <w:szCs w:val="28"/>
          <w:lang w:val="en-US" w:eastAsia="zh-CN" w:bidi="ar-SA"/>
          <w14:textFill>
            <w14:solidFill>
              <w14:schemeClr w14:val="tx1"/>
            </w14:solidFill>
          </w14:textFill>
        </w:rPr>
        <w:t>1、潜在供应商需具备实施该项目相关资质，能承担相应的责任；参加投标人员必须是企业法定代表人或</w:t>
      </w:r>
      <w:r>
        <w:rPr>
          <w:rFonts w:hint="eastAsia" w:ascii="仿宋_GB2312" w:hAnsi="宋体" w:eastAsia="仿宋_GB2312" w:cs="宋体"/>
          <w:kern w:val="0"/>
          <w:sz w:val="28"/>
          <w:szCs w:val="28"/>
          <w:lang w:val="en-US" w:eastAsia="zh-CN" w:bidi="ar-SA"/>
        </w:rPr>
        <w:t>授权委托人；</w:t>
      </w:r>
    </w:p>
    <w:p>
      <w:pPr>
        <w:spacing w:line="360" w:lineRule="auto"/>
        <w:ind w:left="-178" w:leftChars="-85" w:right="84" w:rightChars="40" w:firstLine="842" w:firstLineChars="301"/>
        <w:rPr>
          <w:rFonts w:ascii="仿宋_GB2312" w:hAnsi="宋体" w:eastAsia="仿宋_GB2312" w:cs="Arial"/>
          <w:sz w:val="28"/>
          <w:szCs w:val="28"/>
        </w:rPr>
      </w:pPr>
      <w:r>
        <w:rPr>
          <w:rFonts w:hint="eastAsia" w:ascii="仿宋_GB2312" w:hAnsi="宋体" w:eastAsia="仿宋_GB2312" w:cs="宋体"/>
          <w:kern w:val="0"/>
          <w:sz w:val="28"/>
          <w:szCs w:val="28"/>
          <w:lang w:val="en-US" w:eastAsia="zh-CN" w:bidi="ar-SA"/>
        </w:rPr>
        <w:t>2、竞价人未被列入国家企业信用信息公示系统（</w:t>
      </w:r>
      <w:r>
        <w:rPr>
          <w:rFonts w:hint="eastAsia" w:ascii="仿宋_GB2312" w:hAnsi="宋体" w:eastAsia="仿宋_GB2312" w:cs="宋体"/>
          <w:kern w:val="0"/>
          <w:sz w:val="28"/>
          <w:szCs w:val="28"/>
          <w:lang w:val="en-US" w:eastAsia="zh-CN" w:bidi="ar-SA"/>
        </w:rPr>
        <w:fldChar w:fldCharType="begin"/>
      </w:r>
      <w:r>
        <w:rPr>
          <w:rFonts w:hint="eastAsia" w:ascii="仿宋_GB2312" w:hAnsi="宋体" w:eastAsia="仿宋_GB2312" w:cs="宋体"/>
          <w:kern w:val="0"/>
          <w:sz w:val="28"/>
          <w:szCs w:val="28"/>
          <w:lang w:val="en-US" w:eastAsia="zh-CN" w:bidi="ar-SA"/>
        </w:rPr>
        <w:instrText xml:space="preserve"> HYPERLINK "http://www.gsxt.gov.cn/index.html%EF%BC%89%E4%B8%A5%E9%87%8D%E8%BF%9D%E6%B3%95%E5%A4%B1%E4%BF%A1%E4%BC%81%E4%B8%9A%E5%90%8D%E5%8D%95" \t "_blank" </w:instrText>
      </w:r>
      <w:r>
        <w:rPr>
          <w:rFonts w:hint="eastAsia" w:ascii="仿宋_GB2312" w:hAnsi="宋体" w:eastAsia="仿宋_GB2312" w:cs="宋体"/>
          <w:kern w:val="0"/>
          <w:sz w:val="28"/>
          <w:szCs w:val="28"/>
          <w:lang w:val="en-US" w:eastAsia="zh-CN" w:bidi="ar-SA"/>
        </w:rPr>
        <w:fldChar w:fldCharType="separate"/>
      </w:r>
      <w:r>
        <w:rPr>
          <w:rFonts w:hint="eastAsia" w:ascii="仿宋_GB2312" w:hAnsi="宋体" w:eastAsia="仿宋_GB2312" w:cs="宋体"/>
          <w:kern w:val="0"/>
          <w:sz w:val="28"/>
          <w:szCs w:val="28"/>
          <w:lang w:val="en-US" w:eastAsia="zh-CN" w:bidi="ar-SA"/>
        </w:rPr>
        <w:t>http://www.gsxt.gov.cn/index.html）严重违法失信企业名单</w:t>
      </w:r>
      <w:r>
        <w:rPr>
          <w:rFonts w:hint="eastAsia" w:ascii="仿宋_GB2312" w:hAnsi="宋体" w:eastAsia="仿宋_GB2312" w:cs="宋体"/>
          <w:kern w:val="0"/>
          <w:sz w:val="28"/>
          <w:szCs w:val="28"/>
          <w:lang w:val="en-US" w:eastAsia="zh-CN" w:bidi="ar-SA"/>
        </w:rPr>
        <w:fldChar w:fldCharType="end"/>
      </w:r>
      <w:r>
        <w:rPr>
          <w:rFonts w:hint="eastAsia" w:ascii="仿宋_GB2312" w:hAnsi="宋体" w:eastAsia="仿宋_GB2312" w:cs="Arial"/>
          <w:sz w:val="30"/>
          <w:szCs w:val="30"/>
        </w:rPr>
        <w:t>。</w:t>
      </w:r>
    </w:p>
    <w:p>
      <w:pPr>
        <w:pStyle w:val="8"/>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lang w:val="en-US" w:eastAsia="zh-CN"/>
        </w:rPr>
        <w:t>3、</w:t>
      </w:r>
      <w:r>
        <w:rPr>
          <w:rFonts w:hint="eastAsia" w:ascii="仿宋_GB2312"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color w:val="auto"/>
          <w:sz w:val="28"/>
          <w:szCs w:val="28"/>
        </w:rPr>
      </w:pPr>
      <w:r>
        <w:rPr>
          <w:rFonts w:hint="eastAsia" w:ascii="仿宋_GB2312" w:hAnsi="宋体" w:eastAsia="仿宋_GB2312"/>
          <w:sz w:val="28"/>
          <w:szCs w:val="28"/>
        </w:rPr>
        <w:t>4、本次询</w:t>
      </w:r>
      <w:r>
        <w:rPr>
          <w:rFonts w:hint="eastAsia" w:ascii="仿宋_GB2312" w:hAnsi="宋体" w:eastAsia="仿宋_GB2312"/>
          <w:color w:val="auto"/>
          <w:sz w:val="28"/>
          <w:szCs w:val="28"/>
        </w:rPr>
        <w:t>比价</w:t>
      </w:r>
      <w:r>
        <w:rPr>
          <w:rFonts w:hint="eastAsia" w:ascii="仿宋_GB2312" w:hAnsi="宋体" w:eastAsia="仿宋_GB2312"/>
          <w:i w:val="0"/>
          <w:iCs/>
          <w:color w:val="auto"/>
          <w:sz w:val="28"/>
          <w:szCs w:val="28"/>
        </w:rPr>
        <w:t>不接受多家单位联合报价</w:t>
      </w:r>
      <w:r>
        <w:rPr>
          <w:rFonts w:hint="eastAsia" w:ascii="仿宋_GB2312" w:hAnsi="宋体" w:eastAsia="仿宋_GB2312"/>
          <w:color w:val="auto"/>
          <w:sz w:val="28"/>
          <w:szCs w:val="28"/>
        </w:rPr>
        <w:t>，不允许分包或转包。</w:t>
      </w:r>
    </w:p>
    <w:p>
      <w:pPr>
        <w:ind w:firstLine="560" w:firstLineChars="200"/>
        <w:rPr>
          <w:rFonts w:ascii="仿宋_GB2312" w:hAnsi="宋体" w:eastAsia="仿宋_GB2312"/>
          <w:color w:val="auto"/>
          <w:sz w:val="28"/>
          <w:szCs w:val="28"/>
        </w:rPr>
      </w:pPr>
      <w:r>
        <w:rPr>
          <w:rFonts w:ascii="仿宋_GB2312" w:hAnsi="宋体" w:eastAsia="仿宋_GB2312"/>
          <w:color w:val="auto"/>
          <w:sz w:val="28"/>
          <w:szCs w:val="28"/>
        </w:rPr>
        <w:t>5、</w:t>
      </w:r>
      <w:r>
        <w:rPr>
          <w:rFonts w:hint="eastAsia" w:ascii="仿宋" w:hAnsi="仿宋" w:eastAsia="仿宋" w:cs="仿宋"/>
          <w:color w:val="auto"/>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auto"/>
          <w:sz w:val="28"/>
          <w:szCs w:val="28"/>
        </w:rPr>
      </w:pPr>
      <w:r>
        <w:rPr>
          <w:rFonts w:hint="eastAsia" w:ascii="仿宋_GB2312" w:hAnsi="宋体" w:eastAsia="仿宋_GB2312"/>
          <w:b/>
          <w:color w:val="auto"/>
          <w:sz w:val="28"/>
          <w:szCs w:val="28"/>
        </w:rPr>
        <w:t>五、报名须知</w:t>
      </w:r>
    </w:p>
    <w:p>
      <w:pPr>
        <w:spacing w:line="500" w:lineRule="exact"/>
        <w:ind w:firstLine="562" w:firstLineChars="200"/>
        <w:jc w:val="left"/>
        <w:rPr>
          <w:rFonts w:ascii="仿宋" w:hAnsi="仿宋" w:eastAsia="仿宋"/>
          <w:b/>
          <w:i w:val="0"/>
          <w:iCs/>
          <w:color w:val="auto"/>
          <w:sz w:val="28"/>
          <w:szCs w:val="28"/>
        </w:rPr>
      </w:pPr>
      <w:r>
        <w:rPr>
          <w:rFonts w:hint="eastAsia" w:ascii="仿宋" w:hAnsi="仿宋" w:eastAsia="仿宋"/>
          <w:b/>
          <w:i w:val="0"/>
          <w:iCs/>
          <w:color w:val="auto"/>
          <w:sz w:val="28"/>
          <w:szCs w:val="28"/>
        </w:rPr>
        <w:t>执行蒙牛集团电子采购招标平台线上采购招标流程</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潜在竞谈人依据资格要求自主评估，符合条件的进行网上报名及资格验证，蒙牛集团电子采购招标平台网址：</w:t>
      </w:r>
    </w:p>
    <w:p>
      <w:pPr>
        <w:spacing w:line="500" w:lineRule="exact"/>
        <w:ind w:firstLine="420" w:firstLineChars="200"/>
        <w:jc w:val="left"/>
        <w:rPr>
          <w:rStyle w:val="11"/>
          <w:color w:val="auto"/>
          <w:sz w:val="32"/>
        </w:rPr>
      </w:pPr>
      <w:r>
        <w:rPr>
          <w:color w:val="auto"/>
        </w:rPr>
        <w:fldChar w:fldCharType="begin"/>
      </w:r>
      <w:r>
        <w:rPr>
          <w:color w:val="auto"/>
        </w:rPr>
        <w:instrText xml:space="preserve"> HYPERLINK "https://zbcg.mengniu.cn/" \l "/home" \t "_blank" </w:instrText>
      </w:r>
      <w:r>
        <w:rPr>
          <w:color w:val="auto"/>
        </w:rPr>
        <w:fldChar w:fldCharType="separate"/>
      </w:r>
      <w:r>
        <w:rPr>
          <w:rStyle w:val="11"/>
          <w:rFonts w:hint="eastAsia" w:ascii="仿宋_GB2312" w:hAnsi="宋体" w:eastAsia="仿宋_GB2312"/>
          <w:color w:val="auto"/>
          <w:sz w:val="30"/>
          <w:szCs w:val="30"/>
        </w:rPr>
        <w:t>https://zbcg.mengniu.cn/#/home</w:t>
      </w:r>
      <w:r>
        <w:rPr>
          <w:rStyle w:val="11"/>
          <w:rFonts w:hint="eastAsia" w:ascii="仿宋_GB2312" w:hAnsi="宋体" w:eastAsia="仿宋_GB2312"/>
          <w:color w:val="auto"/>
          <w:sz w:val="30"/>
          <w:szCs w:val="30"/>
        </w:rPr>
        <w:fldChar w:fldCharType="end"/>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请先阅读服务手册，平台服务支持电话为010-21362559。</w:t>
      </w:r>
    </w:p>
    <w:p>
      <w:pPr>
        <w:spacing w:line="500" w:lineRule="exact"/>
        <w:ind w:firstLine="602" w:firstLineChars="200"/>
        <w:jc w:val="left"/>
        <w:rPr>
          <w:rFonts w:ascii="仿宋_GB2312" w:hAnsi="宋体" w:eastAsia="仿宋_GB2312"/>
          <w:b/>
          <w:i w:val="0"/>
          <w:iCs/>
          <w:color w:val="auto"/>
          <w:sz w:val="30"/>
          <w:szCs w:val="30"/>
        </w:rPr>
      </w:pPr>
      <w:r>
        <w:rPr>
          <w:rFonts w:hint="eastAsia" w:ascii="仿宋_GB2312" w:hAnsi="宋体" w:eastAsia="仿宋_GB2312"/>
          <w:b/>
          <w:i w:val="0"/>
          <w:iCs/>
          <w:color w:val="auto"/>
          <w:sz w:val="30"/>
          <w:szCs w:val="30"/>
        </w:rPr>
        <w:t>或：登录蒙牛供应商关系管理平台报名</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潜在竞谈人依据资格要求自主评估，符合条件的进行网上报名及资格验证，蒙牛集团供应链关系管理平台网址：</w:t>
      </w:r>
      <w:r>
        <w:rPr>
          <w:color w:val="auto"/>
        </w:rPr>
        <w:fldChar w:fldCharType="begin"/>
      </w:r>
      <w:r>
        <w:rPr>
          <w:color w:val="auto"/>
        </w:rPr>
        <w:instrText xml:space="preserve"> HYPERLINK "https://srm.mengniu.cn/sap/bc/webdynpro/sap/zregistration" </w:instrText>
      </w:r>
      <w:r>
        <w:rPr>
          <w:color w:val="auto"/>
        </w:rPr>
        <w:fldChar w:fldCharType="separate"/>
      </w:r>
      <w:r>
        <w:rPr>
          <w:rStyle w:val="11"/>
          <w:rFonts w:hint="eastAsia" w:ascii="仿宋_GB2312" w:hAnsi="宋体" w:eastAsia="仿宋_GB2312"/>
          <w:color w:val="auto"/>
          <w:sz w:val="30"/>
          <w:szCs w:val="30"/>
        </w:rPr>
        <w:t>https://srm.mengniu.cn/sap/bc/webdynpro/sap/zregistration</w:t>
      </w:r>
      <w:r>
        <w:rPr>
          <w:rStyle w:val="11"/>
          <w:rFonts w:hint="eastAsia" w:ascii="仿宋_GB2312" w:hAnsi="宋体" w:eastAsia="仿宋_GB2312"/>
          <w:color w:val="auto"/>
          <w:sz w:val="30"/>
          <w:szCs w:val="30"/>
        </w:rPr>
        <w:fldChar w:fldCharType="end"/>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请先阅读服务手册，平台服务支持电话为4008108111.（竞谈方报名时须将报名资料盖章扫描上传到平台中）。</w:t>
      </w:r>
    </w:p>
    <w:p>
      <w:pPr>
        <w:spacing w:line="500" w:lineRule="exact"/>
        <w:ind w:firstLine="560" w:firstLineChars="200"/>
        <w:jc w:val="left"/>
        <w:rPr>
          <w:rFonts w:ascii="仿宋_GB2312" w:hAnsi="宋体" w:eastAsia="仿宋_GB2312"/>
          <w:color w:val="auto"/>
          <w:sz w:val="28"/>
          <w:szCs w:val="28"/>
        </w:rPr>
      </w:pPr>
      <w:r>
        <w:rPr>
          <w:rFonts w:hint="eastAsia" w:ascii="仿宋_GB2312" w:hAnsi="宋体" w:eastAsia="仿宋_GB2312"/>
          <w:color w:val="auto"/>
          <w:sz w:val="28"/>
          <w:szCs w:val="28"/>
        </w:rPr>
        <w:t>报名资格文件的</w:t>
      </w:r>
      <w:r>
        <w:rPr>
          <w:rFonts w:hint="eastAsia" w:ascii="仿宋_GB2312" w:hAnsi="宋体" w:eastAsia="仿宋_GB2312"/>
          <w:color w:val="auto"/>
          <w:sz w:val="28"/>
          <w:szCs w:val="28"/>
          <w:u w:val="single"/>
        </w:rPr>
        <w:t>组成及顺序</w:t>
      </w:r>
      <w:r>
        <w:rPr>
          <w:rFonts w:hint="eastAsia" w:ascii="仿宋_GB2312" w:hAnsi="宋体" w:eastAsia="仿宋_GB2312"/>
          <w:color w:val="auto"/>
          <w:sz w:val="28"/>
          <w:szCs w:val="28"/>
        </w:rPr>
        <w:t>按照如下要求提供：</w:t>
      </w:r>
    </w:p>
    <w:p>
      <w:pPr>
        <w:ind w:firstLine="560" w:firstLineChars="200"/>
        <w:rPr>
          <w:rFonts w:ascii="仿宋" w:hAnsi="仿宋" w:eastAsia="仿宋" w:cs="仿宋"/>
          <w:color w:val="auto"/>
          <w:sz w:val="28"/>
          <w:szCs w:val="28"/>
        </w:rPr>
      </w:pPr>
      <w:r>
        <w:rPr>
          <w:rFonts w:hint="eastAsia" w:ascii="仿宋_GB2312" w:hAnsi="宋体" w:eastAsia="仿宋_GB2312"/>
          <w:color w:val="auto"/>
          <w:sz w:val="28"/>
          <w:szCs w:val="28"/>
        </w:rPr>
        <w:t>1、</w:t>
      </w:r>
      <w:r>
        <w:rPr>
          <w:rFonts w:hint="eastAsia" w:ascii="仿宋" w:hAnsi="仿宋" w:eastAsia="仿宋" w:cs="仿宋"/>
          <w:color w:val="auto"/>
          <w:sz w:val="28"/>
          <w:szCs w:val="28"/>
        </w:rPr>
        <w:t>有效的营业执照（副本）、组织机构代码证（副本）、税务登记证（副本）（注:以上三项或三证合一营业执照副本），有效的开户行许可证；</w:t>
      </w:r>
    </w:p>
    <w:p>
      <w:pPr>
        <w:ind w:firstLine="560" w:firstLineChars="200"/>
        <w:rPr>
          <w:rFonts w:ascii="仿宋" w:hAnsi="仿宋" w:eastAsia="仿宋" w:cs="仿宋"/>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能开具</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6</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%增值税发票的资格，</w:t>
      </w:r>
      <w:r>
        <w:rPr>
          <w:rFonts w:hint="eastAsia" w:ascii="仿宋" w:hAnsi="仿宋" w:eastAsia="仿宋" w:cs="仿宋"/>
          <w:color w:val="auto"/>
          <w:sz w:val="28"/>
          <w:szCs w:val="28"/>
        </w:rPr>
        <w:t>提供一般纳税人认定资格证明材料；</w:t>
      </w:r>
      <w:r>
        <w:rPr>
          <w:rFonts w:ascii="仿宋" w:hAnsi="仿宋" w:eastAsia="仿宋" w:cs="仿宋"/>
          <w:color w:val="auto"/>
          <w:sz w:val="28"/>
          <w:szCs w:val="28"/>
        </w:rPr>
        <w:t xml:space="preserve"> </w:t>
      </w:r>
    </w:p>
    <w:p>
      <w:pPr>
        <w:ind w:firstLine="560" w:firstLineChars="200"/>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rPr>
        <w:t>提供本企业近</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1</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2022年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auto"/>
          <w:sz w:val="28"/>
          <w:szCs w:val="28"/>
        </w:rPr>
        <w:t>4、法定代表人证明</w:t>
      </w:r>
      <w:r>
        <w:rPr>
          <w:rFonts w:hint="eastAsia" w:ascii="仿宋_GB2312" w:hAnsi="宋体" w:eastAsia="仿宋_GB2312"/>
          <w:color w:val="000000"/>
          <w:sz w:val="28"/>
          <w:szCs w:val="28"/>
        </w:rPr>
        <w:t>书或授权委托书原件</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见附件3模板</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w:t>
      </w:r>
      <w:r>
        <w:rPr>
          <w:rFonts w:hint="eastAsia" w:ascii="仿宋" w:hAnsi="仿宋" w:eastAsia="仿宋" w:cs="仿宋"/>
          <w:color w:val="FF0000"/>
          <w:sz w:val="28"/>
          <w:szCs w:val="28"/>
          <w:lang w:val="en-US" w:eastAsia="zh-CN"/>
        </w:rPr>
        <w:t>半</w:t>
      </w:r>
      <w:r>
        <w:rPr>
          <w:rFonts w:hint="eastAsia" w:ascii="仿宋" w:hAnsi="仿宋" w:eastAsia="仿宋" w:cs="仿宋"/>
          <w:color w:val="FF0000"/>
          <w:sz w:val="28"/>
          <w:szCs w:val="28"/>
        </w:rPr>
        <w:t>年</w:t>
      </w:r>
      <w:r>
        <w:rPr>
          <w:rFonts w:hint="eastAsia" w:ascii="仿宋" w:hAnsi="仿宋" w:eastAsia="仿宋" w:cs="仿宋"/>
          <w:sz w:val="28"/>
          <w:szCs w:val="28"/>
        </w:rPr>
        <w:t>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6、近</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u w:val="single"/>
          <w:lang w:val="en-US" w:eastAsia="zh-CN"/>
        </w:rPr>
        <w:t>1</w:t>
      </w:r>
      <w:r>
        <w:rPr>
          <w:rFonts w:ascii="仿宋_GB2312" w:hAnsi="宋体" w:eastAsia="仿宋_GB2312"/>
          <w:color w:val="FF0000"/>
          <w:sz w:val="28"/>
          <w:szCs w:val="28"/>
          <w:u w:val="single"/>
        </w:rPr>
        <w:t xml:space="preserve"> </w:t>
      </w:r>
      <w:r>
        <w:rPr>
          <w:rFonts w:hint="eastAsia" w:ascii="仿宋_GB2312" w:hAnsi="宋体" w:eastAsia="仿宋_GB2312"/>
          <w:color w:val="000000"/>
          <w:sz w:val="28"/>
          <w:szCs w:val="28"/>
        </w:rPr>
        <w:t>年（2</w:t>
      </w:r>
      <w:r>
        <w:rPr>
          <w:rFonts w:hint="eastAsia" w:ascii="仿宋_GB2312" w:hAnsi="宋体" w:eastAsia="仿宋_GB2312"/>
          <w:color w:val="000000"/>
          <w:sz w:val="28"/>
          <w:szCs w:val="28"/>
          <w:lang w:val="en-US" w:eastAsia="zh-CN"/>
        </w:rPr>
        <w:t>022</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1月1日</w:t>
      </w:r>
      <w:r>
        <w:rPr>
          <w:rFonts w:hint="eastAsia" w:ascii="仿宋_GB2312" w:hAnsi="宋体" w:eastAsia="仿宋_GB2312"/>
          <w:color w:val="000000"/>
          <w:sz w:val="28"/>
          <w:szCs w:val="28"/>
        </w:rPr>
        <w:t>-至今）</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1</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u w:val="single"/>
          <w:lang w:val="en-US" w:eastAsia="zh-CN"/>
        </w:rPr>
        <w:t>及</w:t>
      </w:r>
      <w:r>
        <w:rPr>
          <w:rFonts w:hint="eastAsia" w:ascii="仿宋_GB2312" w:hAnsi="宋体" w:eastAsia="仿宋_GB2312"/>
          <w:color w:val="000000"/>
          <w:sz w:val="28"/>
          <w:szCs w:val="28"/>
        </w:rPr>
        <w:t>以上类似项目业绩的证明材料（以合同以及订单或验收报告为准）；</w:t>
      </w:r>
    </w:p>
    <w:p>
      <w:pPr>
        <w:ind w:firstLine="565" w:firstLineChars="202"/>
        <w:rPr>
          <w:rFonts w:cs="仿宋" w:asciiTheme="minorEastAsia" w:hAnsiTheme="minorEastAsia" w:eastAsiaTheme="minorEastAsia"/>
          <w:b/>
          <w:sz w:val="28"/>
          <w:szCs w:val="28"/>
        </w:rPr>
      </w:pPr>
      <w:r>
        <w:rPr>
          <w:rFonts w:hint="eastAsia" w:ascii="仿宋_GB2312" w:hAnsi="宋体" w:eastAsia="仿宋_GB2312"/>
          <w:color w:val="000000" w:themeColor="text1"/>
          <w:sz w:val="28"/>
          <w:szCs w:val="28"/>
          <w14:textFill>
            <w14:solidFill>
              <w14:schemeClr w14:val="tx1"/>
            </w14:solidFill>
          </w14:textFill>
        </w:rPr>
        <w:t>7、保密承诺书</w:t>
      </w:r>
      <w:r>
        <w:rPr>
          <w:rFonts w:hint="eastAsia" w:ascii="仿宋_GB2312" w:hAnsi="宋体" w:eastAsia="仿宋_GB2312"/>
          <w:i w:val="0"/>
          <w:iCs/>
          <w:color w:val="000000" w:themeColor="text1"/>
          <w:sz w:val="28"/>
          <w:szCs w:val="28"/>
          <w14:textFill>
            <w14:solidFill>
              <w14:schemeClr w14:val="tx1"/>
            </w14:solidFill>
          </w14:textFill>
        </w:rPr>
        <w:t>（附件2）</w:t>
      </w:r>
      <w:r>
        <w:rPr>
          <w:rFonts w:hint="eastAsia" w:ascii="仿宋_GB2312" w:hAnsi="宋体" w:eastAsia="仿宋_GB2312"/>
          <w:color w:val="000000" w:themeColor="text1"/>
          <w:sz w:val="28"/>
          <w:szCs w:val="28"/>
          <w14:textFill>
            <w14:solidFill>
              <w14:schemeClr w14:val="tx1"/>
            </w14:solidFill>
          </w14:textFill>
        </w:rPr>
        <w:t>；</w:t>
      </w:r>
      <w:r>
        <w:rPr>
          <w:rFonts w:cs="仿宋" w:asciiTheme="minorEastAsia" w:hAnsiTheme="minorEastAsia" w:eastAsiaTheme="minorEastAsia"/>
          <w:b/>
          <w:sz w:val="28"/>
          <w:szCs w:val="28"/>
        </w:rPr>
        <w:t xml:space="preserve"> </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w:t>
      </w:r>
      <w:r>
        <w:rPr>
          <w:rFonts w:hint="eastAsia" w:ascii="仿宋_GB2312" w:hAnsi="宋体" w:eastAsia="仿宋_GB2312" w:cs="Times New Roman"/>
          <w:color w:val="auto"/>
          <w:sz w:val="28"/>
          <w:szCs w:val="28"/>
          <w:lang w:val="en-US" w:eastAsia="zh-CN"/>
        </w:rPr>
        <w:t>在“</w:t>
      </w:r>
      <w:r>
        <w:rPr>
          <w:rFonts w:hint="eastAsia" w:ascii="仿宋_GB2312" w:hAnsi="宋体" w:eastAsia="仿宋_GB2312" w:cs="Times New Roman"/>
          <w:color w:val="auto"/>
          <w:sz w:val="28"/>
          <w:szCs w:val="28"/>
          <w:u w:val="single"/>
          <w:lang w:val="en-US" w:eastAsia="zh-CN"/>
        </w:rPr>
        <w:t>蒙牛集团电子采购招标平（https://zbcg.mengniu.cn/#/home）</w:t>
      </w:r>
      <w:r>
        <w:rPr>
          <w:rFonts w:hint="eastAsia" w:ascii="仿宋_GB2312" w:hAnsi="宋体" w:eastAsia="仿宋_GB2312" w:cs="Times New Roman"/>
          <w:color w:val="auto"/>
          <w:sz w:val="28"/>
          <w:szCs w:val="28"/>
          <w:lang w:val="en-US" w:eastAsia="zh-CN"/>
        </w:rPr>
        <w:t>”进行线上提交</w:t>
      </w:r>
      <w:r>
        <w:rPr>
          <w:rFonts w:hint="eastAsia" w:ascii="仿宋_GB2312" w:hAnsi="宋体" w:eastAsia="仿宋_GB2312"/>
          <w:color w:val="000000"/>
          <w:sz w:val="28"/>
          <w:szCs w:val="28"/>
        </w:rPr>
        <w:t>（过期发送不予受理），邮件主题为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hint="eastAsia" w:ascii="仿宋" w:hAnsi="仿宋" w:eastAsia="仿宋" w:cs="仿宋"/>
          <w:sz w:val="28"/>
          <w:szCs w:val="28"/>
        </w:rPr>
      </w:pPr>
      <w:r>
        <w:rPr>
          <w:rFonts w:hint="eastAsia" w:ascii="仿宋" w:hAnsi="仿宋" w:eastAsia="仿宋" w:cs="仿宋"/>
          <w:sz w:val="28"/>
          <w:szCs w:val="28"/>
        </w:rPr>
        <w:t>资料邮寄地址信息：</w:t>
      </w:r>
    </w:p>
    <w:p>
      <w:pPr>
        <w:ind w:firstLine="565" w:firstLineChars="202"/>
        <w:rPr>
          <w:rFonts w:ascii="仿宋" w:hAnsi="仿宋" w:eastAsia="仿宋" w:cs="仿宋"/>
          <w:sz w:val="28"/>
          <w:szCs w:val="28"/>
          <w:u w:val="single"/>
        </w:rPr>
      </w:pPr>
      <w:r>
        <w:rPr>
          <w:rFonts w:hint="eastAsia" w:ascii="仿宋" w:hAnsi="仿宋" w:eastAsia="仿宋" w:cs="仿宋"/>
          <w:sz w:val="28"/>
          <w:szCs w:val="28"/>
          <w:u w:val="single"/>
        </w:rPr>
        <w:t>天津市武清区大王古庄镇京滨工业园蒙牛乳业民丰道11号</w:t>
      </w:r>
    </w:p>
    <w:p>
      <w:pPr>
        <w:ind w:firstLine="565" w:firstLineChars="202"/>
        <w:rPr>
          <w:rFonts w:ascii="仿宋" w:hAnsi="仿宋" w:eastAsia="仿宋" w:cs="仿宋"/>
          <w:sz w:val="28"/>
          <w:szCs w:val="28"/>
          <w:u w:val="single"/>
        </w:rPr>
      </w:pPr>
      <w:r>
        <w:rPr>
          <w:rFonts w:hint="eastAsia" w:ascii="仿宋" w:hAnsi="仿宋" w:eastAsia="仿宋" w:cs="仿宋"/>
          <w:sz w:val="28"/>
          <w:szCs w:val="28"/>
          <w:u w:val="single"/>
        </w:rPr>
        <w:t>收件人：张佳影</w:t>
      </w:r>
    </w:p>
    <w:p>
      <w:pPr>
        <w:ind w:firstLine="565" w:firstLineChars="202"/>
        <w:rPr>
          <w:rFonts w:hint="default" w:ascii="仿宋" w:hAnsi="仿宋" w:eastAsia="仿宋" w:cs="仿宋"/>
          <w:sz w:val="28"/>
          <w:szCs w:val="28"/>
          <w:lang w:val="en-US" w:eastAsia="zh-CN"/>
        </w:rPr>
      </w:pPr>
      <w:r>
        <w:rPr>
          <w:rFonts w:hint="eastAsia" w:ascii="仿宋" w:hAnsi="仿宋" w:eastAsia="仿宋" w:cs="仿宋"/>
          <w:sz w:val="28"/>
          <w:szCs w:val="28"/>
          <w:u w:val="single"/>
        </w:rPr>
        <w:t>联系电话：1</w:t>
      </w:r>
      <w:r>
        <w:rPr>
          <w:rFonts w:hint="eastAsia" w:ascii="仿宋" w:hAnsi="仿宋" w:eastAsia="仿宋" w:cs="仿宋"/>
          <w:sz w:val="28"/>
          <w:szCs w:val="28"/>
          <w:u w:val="single"/>
          <w:lang w:val="en-US" w:eastAsia="zh-CN"/>
        </w:rPr>
        <w:t>5222760446</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9、开标现场需携带以上资格文件原件。</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27</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31</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31</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rPr>
        <w:t>时</w:t>
      </w:r>
      <w:r>
        <w:rPr>
          <w:rFonts w:hint="eastAsia" w:ascii="仿宋_GB2312" w:hAnsi="宋体" w:eastAsia="仿宋_GB2312"/>
          <w:sz w:val="28"/>
          <w:szCs w:val="28"/>
          <w:lang w:val="en-US" w:eastAsia="zh-CN"/>
        </w:rPr>
        <w:t>30分</w:t>
      </w:r>
      <w:r>
        <w:rPr>
          <w:rFonts w:hint="eastAsia" w:ascii="仿宋_GB2312" w:hAnsi="宋体" w:eastAsia="仿宋_GB2312"/>
          <w:sz w:val="28"/>
          <w:szCs w:val="28"/>
        </w:rPr>
        <w:t>；（以发出的询价单为准）</w:t>
      </w:r>
    </w:p>
    <w:p>
      <w:pPr>
        <w:ind w:firstLine="562" w:firstLineChars="200"/>
        <w:rPr>
          <w:rFonts w:hint="eastAsia" w:ascii="仿宋_GB2312" w:hAnsi="宋体" w:eastAsia="仿宋_GB2312"/>
          <w:color w:val="000000"/>
          <w:sz w:val="28"/>
          <w:szCs w:val="28"/>
        </w:rPr>
      </w:pPr>
      <w:r>
        <w:rPr>
          <w:rFonts w:hint="eastAsia" w:ascii="仿宋_GB2312" w:hAnsi="宋体" w:eastAsia="仿宋_GB2312"/>
          <w:b/>
          <w:sz w:val="28"/>
          <w:szCs w:val="28"/>
        </w:rPr>
        <w:t>七、询比价地点：</w:t>
      </w:r>
      <w:r>
        <w:rPr>
          <w:rFonts w:hint="eastAsia" w:ascii="仿宋_GB2312" w:hAnsi="宋体" w:eastAsia="仿宋_GB2312" w:cs="Times New Roman"/>
          <w:kern w:val="2"/>
          <w:sz w:val="28"/>
          <w:szCs w:val="28"/>
          <w:lang w:val="en-US" w:eastAsia="zh-CN" w:bidi="ar-SA"/>
        </w:rPr>
        <w:t>蒙牛集团电子采购招标平台（</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蒙牛乳制品（天津）有限责任公司</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业务咨询联系人：李德田</w:t>
      </w:r>
    </w:p>
    <w:p>
      <w:pPr>
        <w:pStyle w:val="2"/>
        <w:rPr>
          <w:rFonts w:hint="default"/>
          <w:lang w:val="en-US" w:eastAsia="zh-CN"/>
        </w:rPr>
      </w:pPr>
      <w:r>
        <w:rPr>
          <w:rFonts w:hint="eastAsia" w:ascii="仿宋_GB2312" w:hAnsi="宋体" w:eastAsia="仿宋_GB2312"/>
          <w:sz w:val="28"/>
          <w:szCs w:val="28"/>
          <w:lang w:val="en-US" w:eastAsia="zh-CN"/>
        </w:rPr>
        <w:t>联系方式：13810875267</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报名</w:t>
      </w:r>
      <w:r>
        <w:rPr>
          <w:rFonts w:hint="eastAsia" w:ascii="仿宋_GB2312" w:hAnsi="宋体" w:eastAsia="仿宋_GB2312"/>
          <w:sz w:val="28"/>
          <w:szCs w:val="28"/>
        </w:rPr>
        <w:t>咨询联系人：</w:t>
      </w:r>
      <w:r>
        <w:rPr>
          <w:rFonts w:hint="eastAsia" w:ascii="仿宋_GB2312" w:hAnsi="宋体" w:eastAsia="仿宋_GB2312"/>
          <w:sz w:val="28"/>
          <w:szCs w:val="28"/>
          <w:lang w:val="en-US" w:eastAsia="zh-CN"/>
        </w:rPr>
        <w:t>张佳影</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15222760446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监 督 人:</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潘宏</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 xml:space="preserve">   </w:t>
      </w:r>
      <w:r>
        <w:rPr>
          <w:rFonts w:ascii="仿宋_GB2312" w:hAnsi="宋体" w:eastAsia="仿宋_GB2312"/>
          <w:color w:val="000000" w:themeColor="text1"/>
          <w:sz w:val="28"/>
          <w:szCs w:val="28"/>
          <w:highlight w:val="none"/>
          <w14:textFill>
            <w14:solidFill>
              <w14:schemeClr w14:val="tx1"/>
            </w14:solidFill>
          </w14:textFill>
        </w:rPr>
        <w:t xml:space="preserve">                  </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联系电话：</w:t>
      </w:r>
      <w:r>
        <w:rPr>
          <w:rFonts w:ascii="仿宋" w:hAnsi="仿宋" w:eastAsia="仿宋"/>
          <w:color w:val="000000" w:themeColor="text1"/>
          <w:sz w:val="28"/>
          <w:szCs w:val="28"/>
          <w:highlight w:val="none"/>
          <w14:textFill>
            <w14:solidFill>
              <w14:schemeClr w14:val="tx1"/>
            </w14:solidFill>
          </w14:textFill>
        </w:rPr>
        <w:t>0471</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7393642</w:t>
      </w:r>
      <w:r>
        <w:rPr>
          <w:rFonts w:ascii="仿宋_GB2312" w:hAnsi="华文仿宋"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Times New Roman"/>
          <w:color w:val="auto"/>
          <w:sz w:val="28"/>
          <w:szCs w:val="28"/>
        </w:rPr>
        <w:t>监督人电话</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18686095595</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电子邮件：</w:t>
      </w:r>
      <w:r>
        <w:rPr>
          <w:rFonts w:hint="eastAsia" w:ascii="仿宋_GB2312" w:hAnsi="宋体" w:eastAsia="仿宋_GB2312" w:cs="Times New Roman"/>
          <w:color w:val="000000" w:themeColor="text1"/>
          <w:sz w:val="28"/>
          <w:szCs w:val="28"/>
          <w:highlight w:val="none"/>
          <w14:textFill>
            <w14:solidFill>
              <w14:schemeClr w14:val="tx1"/>
            </w14:solidFill>
          </w14:textFill>
        </w:rPr>
        <w:t>panhong@mengniu.cn</w:t>
      </w:r>
    </w:p>
    <w:p>
      <w:pPr>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质疑/投诉服务网址</w:t>
      </w:r>
      <w:r>
        <w:rPr>
          <w:rFonts w:hint="eastAsia" w:ascii="仿宋" w:hAnsi="仿宋" w:eastAsia="仿宋"/>
          <w:color w:val="000000" w:themeColor="text1"/>
          <w:sz w:val="32"/>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"https://zbcg.mengniu.cn/" \l "/home" \t "_blank" </w:instrText>
      </w:r>
      <w:r>
        <w:rPr>
          <w:color w:val="000000" w:themeColor="text1"/>
          <w:highlight w:val="none"/>
          <w14:textFill>
            <w14:solidFill>
              <w14:schemeClr w14:val="tx1"/>
            </w14:solidFill>
          </w14:textFill>
        </w:rPr>
        <w:fldChar w:fldCharType="separate"/>
      </w:r>
      <w:r>
        <w:rPr>
          <w:rStyle w:val="11"/>
          <w:rFonts w:hint="eastAsia" w:ascii="微软雅黑" w:hAnsi="微软雅黑" w:eastAsia="微软雅黑"/>
          <w:color w:val="000000" w:themeColor="text1"/>
          <w:sz w:val="22"/>
          <w:szCs w:val="21"/>
          <w:highlight w:val="none"/>
          <w:shd w:val="clear" w:color="auto" w:fill="FFFFFF"/>
          <w14:textFill>
            <w14:solidFill>
              <w14:schemeClr w14:val="tx1"/>
            </w14:solidFill>
          </w14:textFill>
        </w:rPr>
        <w:t>https://zbcg.mengniu.cn/#/home</w:t>
      </w:r>
      <w:r>
        <w:rPr>
          <w:rStyle w:val="11"/>
          <w:rFonts w:hint="eastAsia" w:ascii="微软雅黑" w:hAnsi="微软雅黑" w:eastAsia="微软雅黑"/>
          <w:color w:val="000000" w:themeColor="text1"/>
          <w:sz w:val="22"/>
          <w:szCs w:val="21"/>
          <w:highlight w:val="none"/>
          <w:shd w:val="clear" w:color="auto" w:fill="FFFFFF"/>
          <w14:textFill>
            <w14:solidFill>
              <w14:schemeClr w14:val="tx1"/>
            </w14:solidFill>
          </w14:textFill>
        </w:rPr>
        <w:fldChar w:fldCharType="end"/>
      </w:r>
    </w:p>
    <w:p>
      <w:pPr>
        <w:ind w:firstLine="560" w:firstLineChars="200"/>
        <w:jc w:val="left"/>
        <w:rPr>
          <w:rFonts w:ascii="仿宋_GB2312" w:hAnsi="宋体" w:eastAsia="仿宋_GB2312" w:cs="仿宋"/>
          <w:color w:val="000000" w:themeColor="text1"/>
          <w:sz w:val="28"/>
          <w:szCs w:val="28"/>
          <w14:textFill>
            <w14:solidFill>
              <w14:schemeClr w14:val="tx1"/>
            </w14:solidFill>
          </w14:textFill>
        </w:rPr>
      </w:pPr>
      <w:r>
        <w:rPr>
          <w:rFonts w:hint="eastAsia" w:ascii="仿宋_GB2312" w:hAnsi="宋体" w:eastAsia="仿宋_GB2312" w:cs="仿宋"/>
          <w:color w:val="000000" w:themeColor="text1"/>
          <w:sz w:val="28"/>
          <w:szCs w:val="28"/>
          <w14:textFill>
            <w14:solidFill>
              <w14:schemeClr w14:val="tx1"/>
            </w14:solidFill>
          </w14:textFill>
        </w:rPr>
        <w:t>附件：1.潜在竞价单位报名提供信息表</w:t>
      </w:r>
    </w:p>
    <w:p>
      <w:pPr>
        <w:numPr>
          <w:ilvl w:val="0"/>
          <w:numId w:val="0"/>
        </w:numPr>
        <w:ind w:firstLine="1500" w:firstLineChars="500"/>
        <w:jc w:val="left"/>
        <w:rPr>
          <w:rFonts w:hint="eastAsia" w:ascii="仿宋_GB2312" w:hAnsi="宋体" w:eastAsia="仿宋_GB2312" w:cs="仿宋"/>
          <w:sz w:val="30"/>
          <w:szCs w:val="30"/>
        </w:rPr>
      </w:pP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保密承诺书</w:t>
      </w:r>
    </w:p>
    <w:p>
      <w:pPr>
        <w:numPr>
          <w:ilvl w:val="0"/>
          <w:numId w:val="0"/>
        </w:numPr>
        <w:ind w:firstLine="1400" w:firstLineChars="5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法定代表人证明书或授权委托书原件</w:t>
      </w:r>
      <w:r>
        <w:rPr>
          <w:rFonts w:hint="eastAsia" w:ascii="仿宋_GB2312" w:hAnsi="宋体" w:eastAsia="仿宋_GB2312"/>
          <w:color w:val="000000"/>
          <w:sz w:val="28"/>
          <w:szCs w:val="28"/>
          <w:lang w:val="en-US" w:eastAsia="zh-CN"/>
        </w:rPr>
        <w:t>模板</w:t>
      </w:r>
    </w:p>
    <w:p>
      <w:pPr>
        <w:jc w:val="left"/>
        <w:rPr>
          <w:rFonts w:ascii="仿宋_GB2312" w:hAnsi="宋体" w:eastAsia="仿宋_GB2312" w:cs="仿宋"/>
          <w:sz w:val="28"/>
          <w:szCs w:val="28"/>
        </w:rPr>
      </w:pPr>
    </w:p>
    <w:p>
      <w:pPr>
        <w:ind w:right="1760"/>
        <w:jc w:val="right"/>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lang w:val="en-US" w:eastAsia="zh-CN"/>
        </w:rPr>
        <w:t>蒙牛乳制品（天津）有限责任公司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 xml:space="preserve">年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w:t>
      </w:r>
      <w:r>
        <w:rPr>
          <w:rFonts w:hint="eastAsia" w:ascii="仿宋_GB2312" w:hAnsi="宋体" w:eastAsia="仿宋_GB2312" w:cs="仿宋"/>
          <w:sz w:val="30"/>
          <w:szCs w:val="30"/>
          <w:highlight w:val="none"/>
        </w:rPr>
        <w:t>月</w:t>
      </w:r>
      <w:r>
        <w:rPr>
          <w:rFonts w:hint="eastAsia" w:ascii="仿宋_GB2312" w:hAnsi="宋体" w:eastAsia="仿宋_GB2312" w:cs="仿宋"/>
          <w:sz w:val="30"/>
          <w:szCs w:val="30"/>
          <w:highlight w:val="none"/>
          <w:lang w:val="en-US" w:eastAsia="zh-CN"/>
        </w:rPr>
        <w:t>26</w:t>
      </w:r>
      <w:r>
        <w:rPr>
          <w:rFonts w:hint="eastAsia" w:ascii="仿宋_GB2312" w:hAnsi="宋体" w:eastAsia="仿宋_GB2312" w:cs="仿宋"/>
          <w:sz w:val="30"/>
          <w:szCs w:val="30"/>
          <w:highlight w:val="none"/>
        </w:rPr>
        <w:t>日</w:t>
      </w:r>
    </w:p>
    <w:p>
      <w:pPr>
        <w:ind w:firstLine="560" w:firstLineChars="200"/>
        <w:jc w:val="left"/>
        <w:rPr>
          <w:rFonts w:ascii="仿宋_GB2312" w:hAnsi="宋体" w:eastAsia="仿宋_GB2312" w:cs="仿宋"/>
          <w:sz w:val="28"/>
          <w:szCs w:val="28"/>
        </w:rPr>
      </w:pPr>
      <w:bookmarkStart w:id="0" w:name="_GoBack"/>
      <w:bookmarkEnd w:id="0"/>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rPr>
        <w:t>甲方：</w:t>
      </w:r>
      <w:r>
        <w:rPr>
          <w:rFonts w:hint="eastAsia" w:ascii="仿宋_GB2312" w:hAnsi="宋体" w:eastAsia="仿宋_GB2312" w:cs="仿宋"/>
          <w:sz w:val="28"/>
          <w:szCs w:val="28"/>
          <w:lang w:val="en-US" w:eastAsia="zh-CN"/>
        </w:rPr>
        <w:t>蒙牛乳制品（天津）有限责任公司</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r>
        <w:rPr>
          <w:rFonts w:hint="eastAsia" w:ascii="仿宋_GB2312" w:hAnsi="宋体" w:eastAsia="仿宋_GB2312" w:cs="仿宋"/>
          <w:sz w:val="28"/>
          <w:szCs w:val="28"/>
          <w:lang w:val="en-US" w:eastAsia="zh-CN"/>
        </w:rPr>
        <w:t>天津市武清区京滨工业园</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甲乙双方就</w:t>
      </w:r>
      <w:r>
        <w:rPr>
          <w:rFonts w:hint="eastAsia" w:ascii="仿宋_GB2312" w:hAnsi="宋体" w:eastAsia="仿宋_GB2312" w:cs="仿宋"/>
          <w:sz w:val="28"/>
          <w:szCs w:val="28"/>
          <w:u w:val="single"/>
          <w:lang w:val="en-US" w:eastAsia="zh-CN"/>
        </w:rPr>
        <w:t>蒙牛乳业天津工厂污水锅炉在线比对</w:t>
      </w:r>
      <w:r>
        <w:rPr>
          <w:rFonts w:hint="eastAsia" w:ascii="仿宋_GB2312" w:hAnsi="宋体" w:eastAsia="仿宋_GB2312" w:cs="仿宋"/>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一、定义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（一）由乙方以书面文件证明：该等信息已于披露之前已由乙方所持有；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（二）已公开发表或非因乙方作为或不作为的原因，已向公众披露；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（三）已由甲方书面同意乙方公开；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（四）由乙方在未使用该等机密信息的情形下独立开发；</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（五）乙方从第三方处合法、正当地取得，且该第三方对该等机密信息不承担保密义务。</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二、保密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四、强制性披露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五、返还资料</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在承诺书目的终止、撤消、完成、被拒绝或以其他方式解除后，根据甲方的书面要求，乙方应在项目谈判协商终止后的</w:t>
      </w:r>
      <w:r>
        <w:rPr>
          <w:rFonts w:hint="eastAsia" w:ascii="仿宋_GB2312" w:hAnsi="宋体" w:eastAsia="仿宋_GB2312" w:cs="仿宋"/>
          <w:sz w:val="28"/>
          <w:szCs w:val="28"/>
          <w:lang w:val="en-US" w:eastAsia="zh-CN"/>
        </w:rPr>
        <w:t>10</w:t>
      </w:r>
      <w:r>
        <w:rPr>
          <w:rFonts w:hint="eastAsia" w:ascii="仿宋_GB2312" w:hAnsi="宋体" w:eastAsia="仿宋_GB2312" w:cs="仿宋"/>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六、非授权许可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七、义务限定</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八、信息准确性</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九、期限</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本承诺书中乙方之保密义务应自乙方收到机密信息之日起 </w:t>
      </w:r>
      <w:r>
        <w:rPr>
          <w:rFonts w:hint="eastAsia" w:ascii="仿宋_GB2312" w:hAnsi="宋体" w:eastAsia="仿宋_GB2312" w:cs="仿宋"/>
          <w:sz w:val="28"/>
          <w:szCs w:val="28"/>
          <w:lang w:val="en-US" w:eastAsia="zh-CN"/>
        </w:rPr>
        <w:t>5</w:t>
      </w:r>
      <w:r>
        <w:rPr>
          <w:rFonts w:hint="eastAsia" w:ascii="仿宋_GB2312" w:hAnsi="宋体" w:eastAsia="仿宋_GB2312" w:cs="仿宋"/>
          <w:sz w:val="28"/>
          <w:szCs w:val="28"/>
        </w:rPr>
        <w:t xml:space="preserve"> 年内持续有效，且不因承诺书目的之达成而终止。</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十、补充条款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（一）合规条款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2、履约行为合规承诺：乙方承诺具有履行本承诺书约定的能力，且履行行为符合现行法律法规等规范性文件的要求。</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5、劳动用工: 乙方承诺不雇佣、使用童工，保障其员工的劳动合法权益，不纵容、支持、实施歧视、威胁员工的行为或发布相关言论。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7、严格约束乙方员工及其代理人：乙方承诺严格遵守合规承诺条款，若乙方员工及乙方的代理人或代理机构违反相关承诺即视为乙方违反。</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10、责任承担：如果乙方违反前述合规承诺条款，甲方有权要求乙方承担因此而给甲方造成的全部损失。</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12、适用原则：本承诺书中合规条款对乙方的要求与承诺书中其他条款不一致的，以对乙方要求更高的条款为准。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（二）环境保护</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（三）附件法律效力条款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十一、适用法律</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s="仿宋"/>
          <w:sz w:val="28"/>
          <w:szCs w:val="28"/>
          <w:lang w:val="en-US" w:eastAsia="zh-CN"/>
        </w:rPr>
        <w:t>一</w:t>
      </w:r>
      <w:r>
        <w:rPr>
          <w:rFonts w:hint="eastAsia" w:ascii="仿宋_GB2312" w:hAnsi="宋体" w:eastAsia="仿宋_GB2312" w:cs="仿宋"/>
          <w:sz w:val="28"/>
          <w:szCs w:val="28"/>
        </w:rPr>
        <w:t xml:space="preserve"> 】种方式解决：</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（一）向呼和浩特仲裁委员会申请仲裁。因仲裁产生的包括但不限于仲裁费、律师费、调查费、差旅费等，由乙方承担。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（二）向甲方所在地有管辖权的人民法院提起诉讼。因诉讼产生的包括但不限于诉讼费、律师费、调查费、差旅费等，由乙方承担。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十二、违约责任及救济</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如果乙方违反本承诺书的任何规定情形,则甲方有权将乙方拉入蒙牛供应商黑名单，乙方应积极配合甲方在10个工作日内收回已经泄露的信息。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十三、生效及份数</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本承诺书经乙方签字盖章之日起生效。</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（以下无正文）</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s="仿宋"/>
          <w:sz w:val="28"/>
          <w:szCs w:val="28"/>
        </w:rPr>
        <w:tab/>
      </w:r>
      <w:r>
        <w:rPr>
          <w:rFonts w:hint="eastAsia" w:ascii="仿宋_GB2312" w:hAnsi="宋体" w:eastAsia="仿宋_GB2312" w:cs="仿宋"/>
          <w:sz w:val="28"/>
          <w:szCs w:val="28"/>
        </w:rPr>
        <w:tab/>
      </w:r>
      <w:r>
        <w:rPr>
          <w:rFonts w:hint="eastAsia" w:ascii="仿宋_GB2312" w:hAnsi="宋体" w:eastAsia="仿宋_GB2312" w:cs="仿宋"/>
          <w:sz w:val="28"/>
          <w:szCs w:val="28"/>
        </w:rPr>
        <w:t xml:space="preserve">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代表人：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日期：</w:t>
      </w: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spacing w:line="36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附件3：</w:t>
      </w:r>
    </w:p>
    <w:p>
      <w:pPr>
        <w:jc w:val="center"/>
        <w:rPr>
          <w:rFonts w:ascii="宋体" w:hAnsi="宋体"/>
          <w:b/>
          <w:kern w:val="0"/>
          <w:sz w:val="36"/>
          <w:szCs w:val="36"/>
        </w:rPr>
      </w:pPr>
      <w:r>
        <w:rPr>
          <w:rFonts w:hint="eastAsia" w:ascii="宋体" w:hAnsi="宋体"/>
          <w:b/>
          <w:kern w:val="0"/>
          <w:sz w:val="36"/>
          <w:szCs w:val="36"/>
        </w:rPr>
        <w:t>法定代表人</w:t>
      </w:r>
      <w:r>
        <w:rPr>
          <w:rFonts w:ascii="宋体" w:hAnsi="宋体"/>
          <w:b/>
          <w:kern w:val="0"/>
          <w:sz w:val="36"/>
          <w:szCs w:val="36"/>
        </w:rPr>
        <w:t>授权委托书</w:t>
      </w:r>
    </w:p>
    <w:p>
      <w:pPr>
        <w:jc w:val="center"/>
        <w:rPr>
          <w:rFonts w:ascii="仿宋_GB2312" w:eastAsia="仿宋_GB2312"/>
          <w:color w:val="000000"/>
          <w:sz w:val="16"/>
        </w:rPr>
      </w:pPr>
    </w:p>
    <w:p>
      <w:pPr>
        <w:spacing w:line="360" w:lineRule="auto"/>
        <w:rPr>
          <w:rFonts w:ascii="宋体" w:hAnsi="宋体"/>
          <w:sz w:val="24"/>
        </w:rPr>
      </w:pPr>
      <w:r>
        <w:rPr>
          <w:rFonts w:hint="eastAsia" w:ascii="宋体" w:hAnsi="宋体"/>
          <w:sz w:val="24"/>
          <w:u w:val="single"/>
          <w:lang w:val="en-US" w:eastAsia="zh-CN"/>
        </w:rPr>
        <w:t>蒙牛乳制品（天津）有限责任公司</w:t>
      </w:r>
      <w:r>
        <w:rPr>
          <w:rFonts w:ascii="宋体" w:hAnsi="宋体"/>
          <w:sz w:val="24"/>
        </w:rPr>
        <w:t>：</w:t>
      </w:r>
    </w:p>
    <w:p>
      <w:pPr>
        <w:ind w:firstLine="480" w:firstLineChars="2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s="Times New Roman"/>
          <w:color w:val="000000"/>
          <w:sz w:val="24"/>
          <w:u w:val="single"/>
          <w:lang w:val="en-US" w:eastAsia="zh-CN"/>
        </w:rPr>
        <w:t>蒙牛乳业天津工厂污水锅炉在线比对</w:t>
      </w:r>
      <w:r>
        <w:rPr>
          <w:rFonts w:hint="eastAsia" w:ascii="宋体" w:hAnsi="宋体"/>
          <w:color w:val="000000"/>
          <w:sz w:val="24"/>
          <w:u w:val="single"/>
          <w:lang w:val="en-US" w:eastAsia="zh-CN"/>
        </w:rPr>
        <w:t>项目</w:t>
      </w:r>
      <w:r>
        <w:rPr>
          <w:rFonts w:hint="eastAsia" w:ascii="宋体" w:hAnsi="宋体"/>
          <w:color w:val="000000"/>
          <w:sz w:val="24"/>
        </w:rPr>
        <w:t>商务谈判会议，全权处理该采购招标项目中的一切事宜。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9"/>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8"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675"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rPr>
          <w:sz w:val="24"/>
        </w:rPr>
      </w:pPr>
    </w:p>
    <w:p>
      <w:pPr>
        <w:jc w:val="left"/>
        <w:rPr>
          <w:rFonts w:ascii="宋体" w:hAnsi="宋体"/>
          <w:b/>
          <w:bCs/>
          <w:color w:val="000000"/>
          <w:szCs w:val="21"/>
        </w:rPr>
      </w:pPr>
    </w:p>
    <w:p>
      <w:pPr>
        <w:pStyle w:val="2"/>
        <w:rPr>
          <w:rFonts w:ascii="宋体" w:hAnsi="宋体"/>
          <w:b/>
          <w:bCs/>
          <w:color w:val="000000"/>
          <w:szCs w:val="21"/>
        </w:rPr>
      </w:pPr>
    </w:p>
    <w:p>
      <w:pPr>
        <w:pStyle w:val="2"/>
        <w:rPr>
          <w:rFonts w:ascii="宋体" w:hAnsi="宋体"/>
          <w:b/>
          <w:bCs/>
          <w:color w:val="000000"/>
          <w:szCs w:val="21"/>
        </w:rPr>
      </w:pPr>
    </w:p>
    <w:p>
      <w:pPr>
        <w:pStyle w:val="2"/>
        <w:rPr>
          <w:rFonts w:ascii="宋体" w:hAnsi="宋体"/>
          <w:b/>
          <w:bCs/>
          <w:color w:val="000000"/>
          <w:szCs w:val="21"/>
        </w:rPr>
      </w:pPr>
    </w:p>
    <w:p>
      <w:pPr>
        <w:pStyle w:val="2"/>
        <w:ind w:left="0" w:leftChars="0" w:firstLine="0" w:firstLineChars="0"/>
        <w:rPr>
          <w:rFonts w:ascii="宋体" w:hAnsi="宋体"/>
          <w:b/>
          <w:bCs/>
          <w:color w:val="000000"/>
          <w:szCs w:val="21"/>
        </w:rPr>
      </w:pPr>
    </w:p>
    <w:p>
      <w:pPr>
        <w:jc w:val="center"/>
        <w:rPr>
          <w:rFonts w:ascii="宋体" w:hAnsi="宋体"/>
          <w:b/>
          <w:kern w:val="0"/>
          <w:sz w:val="36"/>
          <w:szCs w:val="36"/>
        </w:rPr>
      </w:pPr>
      <w:r>
        <w:rPr>
          <w:rFonts w:ascii="宋体" w:hAnsi="宋体"/>
          <w:b/>
          <w:kern w:val="0"/>
          <w:sz w:val="36"/>
          <w:szCs w:val="36"/>
        </w:rPr>
        <w:t>法定代表人身份证明</w:t>
      </w:r>
    </w:p>
    <w:p>
      <w:pPr>
        <w:spacing w:line="360" w:lineRule="auto"/>
        <w:jc w:val="center"/>
        <w:rPr>
          <w:rFonts w:eastAsia="黑体"/>
          <w:b/>
          <w:szCs w:val="21"/>
        </w:rPr>
      </w:pPr>
    </w:p>
    <w:p>
      <w:pPr>
        <w:spacing w:line="360" w:lineRule="auto"/>
        <w:ind w:firstLine="628" w:firstLineChars="262"/>
        <w:rPr>
          <w:rFonts w:ascii="宋体" w:hAnsi="宋体"/>
          <w:color w:val="000000"/>
          <w:sz w:val="24"/>
          <w:u w:val="single"/>
        </w:rPr>
      </w:pPr>
      <w:r>
        <w:rPr>
          <w:rFonts w:hint="eastAsia" w:ascii="宋体" w:hAnsi="宋体"/>
          <w:color w:val="000000"/>
          <w:sz w:val="24"/>
        </w:rPr>
        <w:t>竞谈方</w:t>
      </w:r>
      <w:r>
        <w:rPr>
          <w:rFonts w:ascii="宋体" w:hAnsi="宋体"/>
          <w:color w:val="000000"/>
          <w:sz w:val="24"/>
        </w:rPr>
        <w:t>名称：</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spacing w:line="360" w:lineRule="auto"/>
        <w:ind w:firstLine="628" w:firstLineChars="262"/>
        <w:rPr>
          <w:rFonts w:ascii="宋体" w:hAnsi="宋体"/>
          <w:color w:val="000000"/>
          <w:sz w:val="24"/>
          <w:u w:val="single"/>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spacing w:line="360" w:lineRule="auto"/>
        <w:ind w:firstLine="628" w:firstLineChars="262"/>
        <w:rPr>
          <w:rFonts w:ascii="宋体" w:hAnsi="宋体"/>
          <w:color w:val="000000"/>
          <w:sz w:val="24"/>
        </w:rPr>
      </w:pPr>
      <w:r>
        <w:rPr>
          <w:rFonts w:ascii="宋体" w:hAnsi="宋体"/>
          <w:color w:val="000000"/>
          <w:sz w:val="24"/>
        </w:rPr>
        <w:t>经营期限：</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日至</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 xml:space="preserve">日  </w:t>
      </w:r>
    </w:p>
    <w:p>
      <w:pPr>
        <w:spacing w:line="360" w:lineRule="auto"/>
        <w:ind w:left="420" w:leftChars="200" w:firstLine="148" w:firstLineChars="62"/>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rPr>
        <w:t>，身份证号码</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pPr>
        <w:spacing w:line="360" w:lineRule="auto"/>
        <w:ind w:firstLine="628" w:firstLineChars="262"/>
        <w:rPr>
          <w:rFonts w:ascii="宋体" w:hAnsi="宋体"/>
          <w:color w:val="000000"/>
          <w:sz w:val="24"/>
        </w:rPr>
      </w:pPr>
      <w:r>
        <w:rPr>
          <w:rFonts w:ascii="宋体" w:hAnsi="宋体"/>
          <w:color w:val="000000"/>
          <w:sz w:val="24"/>
        </w:rPr>
        <w:t>特此证明。</w:t>
      </w:r>
    </w:p>
    <w:p>
      <w:pPr>
        <w:spacing w:line="360" w:lineRule="auto"/>
        <w:rPr>
          <w:rFonts w:ascii="宋体" w:hAnsi="宋体"/>
          <w:sz w:val="24"/>
        </w:rPr>
      </w:pPr>
    </w:p>
    <w:p>
      <w:pPr>
        <w:spacing w:line="360" w:lineRule="auto"/>
        <w:rPr>
          <w:rFonts w:ascii="宋体" w:hAnsi="宋体"/>
          <w:sz w:val="24"/>
        </w:rPr>
      </w:pPr>
      <w:r>
        <w:rPr>
          <w:rFonts w:hint="eastAsia" w:ascii="宋体" w:hAnsi="宋体"/>
          <w:color w:val="000000"/>
          <w:sz w:val="24"/>
        </w:rPr>
        <w:t>法定代表人身份证复印件（正反面）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r>
        <w:rPr>
          <w:rFonts w:hint="eastAsia" w:ascii="宋体" w:hAnsi="宋体"/>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hint="eastAsia" w:ascii="宋体" w:hAnsi="宋体"/>
          <w:sz w:val="24"/>
        </w:rPr>
        <w:t>公</w:t>
      </w:r>
      <w:r>
        <w:rPr>
          <w:rFonts w:ascii="宋体" w:hAnsi="宋体"/>
          <w:sz w:val="24"/>
        </w:rPr>
        <w:t>章）</w:t>
      </w:r>
    </w:p>
    <w:p>
      <w:pPr>
        <w:spacing w:line="360" w:lineRule="auto"/>
        <w:ind w:right="1756" w:rightChars="836"/>
        <w:jc w:val="right"/>
        <w:rPr>
          <w:rFonts w:ascii="宋体" w:hAnsi="宋体"/>
          <w:sz w:val="24"/>
        </w:rPr>
      </w:pPr>
    </w:p>
    <w:p>
      <w:pPr>
        <w:wordWrap w:val="0"/>
        <w:spacing w:line="360" w:lineRule="auto"/>
        <w:ind w:right="1756" w:rightChars="836"/>
        <w:jc w:val="right"/>
        <w:rPr>
          <w:rFonts w:hint="eastAsia" w:ascii="宋体" w:hAnsi="宋体" w:eastAsia="宋体"/>
          <w:sz w:val="24"/>
          <w:lang w:val="en-US" w:eastAsia="zh-CN"/>
        </w:rPr>
      </w:pPr>
      <w:r>
        <w:rPr>
          <w:rFonts w:hint="eastAsia" w:ascii="宋体" w:hAnsi="宋体"/>
          <w:sz w:val="24"/>
          <w:lang w:val="en-US" w:eastAsia="zh-CN"/>
        </w:rPr>
        <w:t xml:space="preserve"> </w:t>
      </w:r>
    </w:p>
    <w:p>
      <w:pPr>
        <w:ind w:firstLine="3840" w:firstLineChars="1600"/>
        <w:rPr>
          <w:rFonts w:hint="default" w:ascii="仿宋_GB2312" w:hAnsi="宋体" w:eastAsia="仿宋_GB2312"/>
          <w:sz w:val="28"/>
          <w:szCs w:val="28"/>
          <w:lang w:val="en-US" w:eastAsia="zh-CN"/>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3ZWIzNTJiNzNiYzI1NDY2MmI1MjUyMzBkNzY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94E5430"/>
    <w:rsid w:val="120174E4"/>
    <w:rsid w:val="14795A57"/>
    <w:rsid w:val="15C01464"/>
    <w:rsid w:val="1B2E354C"/>
    <w:rsid w:val="27EE4C52"/>
    <w:rsid w:val="2BCA6741"/>
    <w:rsid w:val="2DE5578B"/>
    <w:rsid w:val="36C26992"/>
    <w:rsid w:val="36D13079"/>
    <w:rsid w:val="3DA212CB"/>
    <w:rsid w:val="3F0F40B9"/>
    <w:rsid w:val="48A35C6E"/>
    <w:rsid w:val="48D02C23"/>
    <w:rsid w:val="49885819"/>
    <w:rsid w:val="50E06FC1"/>
    <w:rsid w:val="5F004DFD"/>
    <w:rsid w:val="693B5FAC"/>
    <w:rsid w:val="698067CB"/>
    <w:rsid w:val="7DBE7175"/>
    <w:rsid w:val="7DCD2C17"/>
    <w:rsid w:val="7ED22A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line="360" w:lineRule="auto"/>
      <w:ind w:firstLine="420"/>
    </w:pPr>
    <w:rPr>
      <w:szCs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qFormat/>
    <w:uiPriority w:val="0"/>
    <w:rPr>
      <w:color w:val="0000FF"/>
      <w:u w:val="non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5781</Words>
  <Characters>6204</Characters>
  <Lines>21</Lines>
  <Paragraphs>6</Paragraphs>
  <TotalTime>14</TotalTime>
  <ScaleCrop>false</ScaleCrop>
  <LinksUpToDate>false</LinksUpToDate>
  <CharactersWithSpaces>6789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佳影咯</cp:lastModifiedBy>
  <dcterms:modified xsi:type="dcterms:W3CDTF">2023-07-26T01:25:20Z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524BCBFC35FA40C69CC22055420A1F2B</vt:lpwstr>
  </property>
</Properties>
</file>