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蒙牛乳业冰品泰安工厂冰线老化罐地面工业六角耐酸碱砖项目询比价信息</w:t>
      </w:r>
      <w:r>
        <w:rPr>
          <w:rFonts w:hint="eastAsia" w:ascii="宋体" w:hAnsi="宋体" w:cs="宋体"/>
          <w:b/>
          <w:bCs/>
          <w:kern w:val="0"/>
          <w:sz w:val="36"/>
          <w:szCs w:val="36"/>
          <w:lang w:val="en-US" w:eastAsia="zh-CN"/>
        </w:rPr>
        <w:t>二次变更</w:t>
      </w:r>
      <w:r>
        <w:rPr>
          <w:rFonts w:hint="eastAsia" w:ascii="宋体" w:hAnsi="宋体" w:cs="宋体"/>
          <w:b/>
          <w:bCs/>
          <w:kern w:val="0"/>
          <w:sz w:val="36"/>
          <w:szCs w:val="36"/>
        </w:rPr>
        <w:t>公告</w:t>
      </w:r>
    </w:p>
    <w:p>
      <w:pPr>
        <w:ind w:firstLine="200" w:firstLineChars="200"/>
        <w:jc w:val="center"/>
        <w:rPr>
          <w:rFonts w:ascii="仿宋_GB2312" w:hAnsi="宋体" w:eastAsia="仿宋_GB2312"/>
          <w:sz w:val="10"/>
          <w:szCs w:val="10"/>
        </w:rPr>
      </w:pP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蒙牛乳业泰安有限责任公司就</w:t>
      </w:r>
      <w:r>
        <w:rPr>
          <w:rFonts w:hint="eastAsia" w:ascii="仿宋_GB2312" w:hAnsi="宋体" w:eastAsia="仿宋_GB2312"/>
          <w:sz w:val="28"/>
          <w:szCs w:val="28"/>
          <w:u w:val="single"/>
        </w:rPr>
        <w:t>冰品泰安工厂冰线老化罐地面工业六角耐酸碱砖项</w:t>
      </w:r>
      <w:r>
        <w:rPr>
          <w:rFonts w:hint="eastAsia" w:ascii="仿宋_GB2312" w:hAnsi="宋体" w:eastAsia="仿宋_GB2312"/>
          <w:sz w:val="28"/>
          <w:szCs w:val="28"/>
        </w:rPr>
        <w:t>目进行询比价, 欢迎符合资格条件的供应商参加。</w:t>
      </w:r>
    </w:p>
    <w:p>
      <w:pPr>
        <w:ind w:firstLine="562" w:firstLineChars="200"/>
        <w:rPr>
          <w:rFonts w:hint="eastAsia" w:ascii="仿宋_GB2312" w:hAnsi="宋体" w:eastAsia="仿宋_GB2312"/>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MNCGJH-20230815-0006</w:t>
      </w:r>
    </w:p>
    <w:p>
      <w:pPr>
        <w:ind w:firstLine="562" w:firstLineChars="200"/>
        <w:rPr>
          <w:rFonts w:hint="eastAsia"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：冰品泰安工厂冰线老化罐地面工业六角耐酸碱砖项目</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三、项目概况：</w:t>
      </w:r>
    </w:p>
    <w:p>
      <w:pPr>
        <w:pStyle w:val="13"/>
        <w:tabs>
          <w:tab w:val="left" w:pos="1134"/>
        </w:tabs>
        <w:ind w:firstLine="560"/>
        <w:rPr>
          <w:rFonts w:hint="eastAsia" w:ascii="仿宋_GB2312" w:hAnsi="宋体" w:eastAsia="仿宋_GB2312" w:cs="Times New Roman"/>
          <w:sz w:val="28"/>
          <w:szCs w:val="28"/>
        </w:rPr>
      </w:pPr>
      <w:r>
        <w:rPr>
          <w:rFonts w:hint="eastAsia" w:ascii="仿宋_GB2312" w:hAnsi="宋体" w:eastAsia="仿宋_GB2312" w:cs="Times New Roman"/>
          <w:sz w:val="28"/>
          <w:szCs w:val="28"/>
        </w:rPr>
        <w:t>泰安工厂自2003年9月份建厂，主车间及各功能间老旧，地面采用老式地砖，破损较多，存在卫生死角，易滋生蚊虫，质量隐患大。冰线老</w:t>
      </w:r>
      <w:r>
        <w:rPr>
          <w:rFonts w:hint="eastAsia" w:ascii="仿宋_GB2312" w:hAnsi="宋体" w:eastAsia="仿宋_GB2312" w:cs="Times New Roman"/>
          <w:sz w:val="28"/>
          <w:szCs w:val="28"/>
          <w:lang w:val="en-US" w:eastAsia="zh-CN"/>
        </w:rPr>
        <w:t>化</w:t>
      </w:r>
      <w:r>
        <w:rPr>
          <w:rFonts w:hint="eastAsia" w:ascii="仿宋_GB2312" w:hAnsi="宋体" w:eastAsia="仿宋_GB2312" w:cs="Times New Roman"/>
          <w:sz w:val="28"/>
          <w:szCs w:val="28"/>
        </w:rPr>
        <w:t>罐区域地面使用工业耐酸碱霹雳</w:t>
      </w:r>
      <w:r>
        <w:rPr>
          <w:rFonts w:hint="eastAsia" w:ascii="仿宋_GB2312" w:hAnsi="宋体" w:eastAsia="仿宋_GB2312" w:cs="Times New Roman"/>
          <w:sz w:val="28"/>
          <w:szCs w:val="28"/>
          <w:lang w:val="en-US" w:eastAsia="zh-CN"/>
        </w:rPr>
        <w:t>砖</w:t>
      </w:r>
      <w:r>
        <w:rPr>
          <w:rFonts w:hint="eastAsia" w:ascii="仿宋_GB2312" w:hAnsi="宋体" w:eastAsia="仿宋_GB2312" w:cs="Times New Roman"/>
          <w:sz w:val="28"/>
          <w:szCs w:val="28"/>
        </w:rPr>
        <w:t>，借鉴兄弟工厂本次变更为铺设工业六角耐酸碱</w:t>
      </w:r>
      <w:r>
        <w:rPr>
          <w:rFonts w:hint="eastAsia" w:ascii="仿宋_GB2312" w:hAnsi="宋体" w:eastAsia="仿宋_GB2312" w:cs="Times New Roman"/>
          <w:sz w:val="28"/>
          <w:szCs w:val="28"/>
          <w:lang w:val="en-US" w:eastAsia="zh-CN"/>
        </w:rPr>
        <w:t>砖</w:t>
      </w:r>
      <w:r>
        <w:rPr>
          <w:rFonts w:hint="eastAsia" w:ascii="仿宋_GB2312" w:hAnsi="宋体" w:eastAsia="仿宋_GB2312" w:cs="Times New Roman"/>
          <w:sz w:val="28"/>
          <w:szCs w:val="28"/>
        </w:rPr>
        <w:t>，缝隙小，不容易藏污纳垢，减少卫生死角，减少蚊虫滋生隐患，提升员工工作环境，提升产品质量。利用淡季停产期间进行改造铺设。</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四、资格要求：</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宋体" w:eastAsia="仿宋_GB2312"/>
          <w:sz w:val="28"/>
          <w:szCs w:val="28"/>
        </w:rPr>
        <w:t>1、</w:t>
      </w:r>
      <w:r>
        <w:rPr>
          <w:rFonts w:hint="eastAsia" w:ascii="仿宋_GB2312" w:hAnsi="仿宋" w:eastAsia="仿宋_GB2312"/>
          <w:sz w:val="28"/>
          <w:szCs w:val="28"/>
        </w:rPr>
        <w:t>竞价方须在中华人民共和国境内注册并具有独立法人资格。</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2、竞价方须具有建筑工程施工总承包</w:t>
      </w:r>
      <w:r>
        <w:rPr>
          <w:rFonts w:hint="eastAsia" w:ascii="仿宋_GB2312" w:hAnsi="仿宋" w:eastAsia="仿宋_GB2312"/>
          <w:sz w:val="28"/>
          <w:szCs w:val="28"/>
          <w:lang w:val="en-US" w:eastAsia="zh-CN"/>
        </w:rPr>
        <w:t>叁</w:t>
      </w:r>
      <w:r>
        <w:rPr>
          <w:rFonts w:hint="eastAsia" w:ascii="仿宋_GB2312" w:hAnsi="仿宋" w:eastAsia="仿宋_GB2312"/>
          <w:sz w:val="28"/>
          <w:szCs w:val="28"/>
        </w:rPr>
        <w:t>级及以上资质，且具有有效的安全生产许可证（提供证书扫描件或影印件）。</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3、竞价方2021年1月1日以来（以合同签订时间为准）须具有至少一个类似业绩（提供业绩合同扫描件或影印件）。</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4、竞价方须提供近一年以来任意三个月的依法纳税证明材料和社保缴纳证明材料。</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5、竞价方须具备一般纳税人资格，能开具增值税专用发票（提供相关证明材料）。</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6、竞价方近三年须具有良好的商业信誉和财务状况。</w:t>
      </w:r>
    </w:p>
    <w:p>
      <w:pPr>
        <w:ind w:right="84" w:rightChars="40" w:firstLine="565" w:firstLineChars="202"/>
        <w:rPr>
          <w:rFonts w:hint="eastAsia" w:ascii="仿宋_GB2312" w:hAnsi="宋体" w:eastAsia="仿宋_GB2312" w:cs="Arial"/>
          <w:sz w:val="28"/>
          <w:szCs w:val="28"/>
        </w:rPr>
      </w:pPr>
      <w:r>
        <w:rPr>
          <w:rFonts w:hint="eastAsia" w:ascii="仿宋_GB2312" w:hAnsi="仿宋" w:eastAsia="仿宋_GB2312" w:cstheme="minorBidi"/>
          <w:sz w:val="28"/>
          <w:szCs w:val="28"/>
        </w:rPr>
        <w:t>7、竞价人未被列入国家企业信用信息公示系统（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仿宋" w:eastAsia="仿宋_GB2312" w:cstheme="minorBidi"/>
          <w:sz w:val="28"/>
          <w:szCs w:val="28"/>
        </w:rPr>
        <w:t>http://www.gsxt.gov.cn/index.html）严重违法失信企业名单</w:t>
      </w:r>
      <w:r>
        <w:rPr>
          <w:rFonts w:hint="eastAsia" w:ascii="仿宋_GB2312" w:hAnsi="仿宋" w:eastAsia="仿宋_GB2312" w:cstheme="minorBidi"/>
          <w:sz w:val="28"/>
          <w:szCs w:val="28"/>
        </w:rPr>
        <w:fldChar w:fldCharType="end"/>
      </w:r>
      <w:r>
        <w:rPr>
          <w:rFonts w:hint="eastAsia" w:ascii="仿宋_GB2312" w:hAnsi="宋体" w:eastAsia="仿宋_GB2312" w:cs="Arial"/>
          <w:sz w:val="28"/>
          <w:szCs w:val="28"/>
        </w:rPr>
        <w:t>。</w:t>
      </w:r>
    </w:p>
    <w:p>
      <w:pPr>
        <w:ind w:right="84" w:rightChars="40" w:firstLine="565" w:firstLineChars="202"/>
        <w:rPr>
          <w:rFonts w:hint="eastAsia" w:ascii="仿宋_GB2312" w:hAnsi="宋体" w:eastAsia="仿宋_GB2312" w:cs="Arial"/>
          <w:sz w:val="28"/>
          <w:szCs w:val="28"/>
        </w:rPr>
      </w:pPr>
      <w:r>
        <w:rPr>
          <w:rFonts w:hint="eastAsia" w:ascii="仿宋_GB2312" w:hAnsi="宋体" w:eastAsia="仿宋_GB2312"/>
          <w:sz w:val="28"/>
          <w:szCs w:val="28"/>
        </w:rPr>
        <w:t>8、</w:t>
      </w:r>
      <w:r>
        <w:rPr>
          <w:rFonts w:hint="eastAsia" w:ascii="仿宋_GB2312" w:hAnsi="宋体" w:eastAsia="仿宋_GB2312" w:cs="Arial"/>
          <w:sz w:val="28"/>
          <w:szCs w:val="28"/>
        </w:rPr>
        <w:t>单位法定代表人或投资人为同一人，或者存在控股、投资、管理关系的不同单位，</w:t>
      </w:r>
      <w:r>
        <w:rPr>
          <w:rFonts w:hint="eastAsia" w:ascii="仿宋_GB2312" w:hAnsi="仿宋" w:eastAsia="仿宋_GB2312" w:cs="仿宋"/>
          <w:sz w:val="28"/>
          <w:szCs w:val="28"/>
        </w:rPr>
        <w:t>不得参加同一标段或者未划分标段的同一询比价项目；法定代表人参股的企业，只允许一家参与竞争。</w:t>
      </w:r>
    </w:p>
    <w:p>
      <w:pPr>
        <w:ind w:right="84" w:rightChars="40" w:firstLine="565" w:firstLineChars="202"/>
        <w:rPr>
          <w:rFonts w:hint="eastAsia" w:ascii="仿宋_GB2312" w:hAnsi="宋体" w:eastAsia="仿宋_GB2312" w:cs="Arial"/>
          <w:sz w:val="28"/>
          <w:szCs w:val="28"/>
        </w:rPr>
      </w:pPr>
      <w:r>
        <w:rPr>
          <w:rFonts w:hint="eastAsia" w:ascii="仿宋_GB2312" w:hAnsi="宋体" w:eastAsia="仿宋_GB2312"/>
          <w:sz w:val="28"/>
          <w:szCs w:val="28"/>
        </w:rPr>
        <w:t>9</w:t>
      </w:r>
      <w:r>
        <w:rPr>
          <w:rFonts w:hint="eastAsia" w:ascii="仿宋_GB2312" w:hAnsi="宋体" w:eastAsia="仿宋_GB2312" w:cs="Arial"/>
          <w:sz w:val="28"/>
          <w:szCs w:val="28"/>
        </w:rPr>
        <w:t>、本次询比价不接受多家单位联合报价，不允许分包或转包。</w:t>
      </w:r>
    </w:p>
    <w:p>
      <w:pPr>
        <w:ind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10、不接受中粮及蒙牛供应商黑名单（以蒙牛集团采购执行管理部下发的黑名单为准）的企业参与竞争。</w:t>
      </w:r>
    </w:p>
    <w:p>
      <w:pPr>
        <w:ind w:firstLine="562" w:firstLineChars="200"/>
        <w:rPr>
          <w:rFonts w:hint="eastAsia" w:ascii="仿宋_GB2312" w:hAnsi="宋体" w:eastAsia="仿宋_GB2312"/>
          <w:color w:val="000000"/>
          <w:sz w:val="28"/>
          <w:szCs w:val="28"/>
        </w:rPr>
      </w:pPr>
      <w:r>
        <w:rPr>
          <w:rFonts w:hint="eastAsia" w:ascii="仿宋_GB2312" w:hAnsi="宋体" w:eastAsia="仿宋_GB2312"/>
          <w:b/>
          <w:color w:val="000000"/>
          <w:sz w:val="28"/>
          <w:szCs w:val="28"/>
        </w:rPr>
        <w:t>五、报名须知</w:t>
      </w:r>
    </w:p>
    <w:p>
      <w:pPr>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报名资格文件的组成及顺序按照如下要求提供：</w:t>
      </w:r>
    </w:p>
    <w:p>
      <w:pPr>
        <w:ind w:firstLine="560" w:firstLineChars="200"/>
        <w:rPr>
          <w:rFonts w:hint="eastAsia" w:ascii="仿宋_GB2312" w:hAnsi="仿宋" w:eastAsia="仿宋_GB2312" w:cs="仿宋"/>
          <w:color w:val="FF0000"/>
          <w:sz w:val="28"/>
          <w:szCs w:val="28"/>
        </w:rPr>
      </w:pPr>
      <w:r>
        <w:rPr>
          <w:rFonts w:hint="eastAsia" w:ascii="仿宋_GB2312" w:hAnsi="宋体" w:eastAsia="仿宋_GB2312"/>
          <w:color w:val="FF0000"/>
          <w:sz w:val="28"/>
          <w:szCs w:val="28"/>
        </w:rPr>
        <w:t>1、</w:t>
      </w:r>
      <w:r>
        <w:rPr>
          <w:rFonts w:hint="eastAsia" w:ascii="仿宋_GB2312" w:hAnsi="仿宋" w:eastAsia="仿宋_GB2312" w:cs="仿宋"/>
          <w:color w:val="FF0000"/>
          <w:sz w:val="28"/>
          <w:szCs w:val="28"/>
        </w:rPr>
        <w:t>有效的营业执照（副本）、组织机构代码证（副本）、税务登记证（副本）（注:以上三项或三证合一营业执照副本），有效的开户行许可证；</w:t>
      </w:r>
    </w:p>
    <w:p>
      <w:pPr>
        <w:ind w:firstLine="560" w:firstLineChars="200"/>
        <w:rPr>
          <w:rFonts w:hint="eastAsia" w:ascii="仿宋_GB2312" w:hAnsi="仿宋" w:eastAsia="仿宋_GB2312" w:cs="仿宋"/>
          <w:sz w:val="28"/>
          <w:szCs w:val="28"/>
        </w:rPr>
      </w:pPr>
      <w:r>
        <w:rPr>
          <w:rFonts w:hint="eastAsia" w:ascii="仿宋_GB2312" w:hAnsi="宋体" w:eastAsia="仿宋_GB2312"/>
          <w:color w:val="000000"/>
          <w:sz w:val="28"/>
          <w:szCs w:val="28"/>
        </w:rPr>
        <w:t>2、能开具</w:t>
      </w:r>
      <w:r>
        <w:rPr>
          <w:rFonts w:hint="eastAsia" w:ascii="仿宋_GB2312" w:hAnsi="宋体" w:eastAsia="仿宋_GB2312"/>
          <w:sz w:val="28"/>
          <w:szCs w:val="28"/>
          <w:u w:val="single"/>
        </w:rPr>
        <w:t xml:space="preserve"> 9 </w:t>
      </w:r>
      <w:r>
        <w:rPr>
          <w:rFonts w:hint="eastAsia" w:ascii="仿宋_GB2312" w:hAnsi="宋体" w:eastAsia="仿宋_GB2312"/>
          <w:color w:val="000000"/>
          <w:sz w:val="28"/>
          <w:szCs w:val="28"/>
        </w:rPr>
        <w:t>%增值税发票的资格，</w:t>
      </w:r>
      <w:r>
        <w:rPr>
          <w:rFonts w:hint="eastAsia" w:ascii="仿宋_GB2312" w:hAnsi="仿宋" w:eastAsia="仿宋_GB2312" w:cs="仿宋"/>
          <w:sz w:val="28"/>
          <w:szCs w:val="28"/>
        </w:rPr>
        <w:t xml:space="preserve">提供一般纳税人认定资格证明材料； </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3、提供本企业近</w:t>
      </w:r>
      <w:r>
        <w:rPr>
          <w:rFonts w:hint="eastAsia" w:ascii="仿宋_GB2312" w:hAnsi="仿宋" w:eastAsia="仿宋_GB2312" w:cs="仿宋"/>
          <w:sz w:val="28"/>
          <w:szCs w:val="28"/>
          <w:u w:val="single"/>
        </w:rPr>
        <w:t xml:space="preserve"> 3 </w:t>
      </w:r>
      <w:r>
        <w:rPr>
          <w:rFonts w:hint="eastAsia" w:ascii="仿宋_GB2312" w:hAnsi="仿宋" w:eastAsia="仿宋_GB2312" w:cs="仿宋"/>
          <w:sz w:val="28"/>
          <w:szCs w:val="28"/>
        </w:rPr>
        <w:t xml:space="preserve">年（2020年至今）财务报表或第三方财务审计报告； </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2、法定代表人证明书或授权委托书原件；</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5、企业最近1年（2022年至今）任意3个月的依法纳税缴纳证明材料和社保缴纳证明材料；</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 xml:space="preserve">6、近 两  年（2021年-至今） 1 个以上类似项目业绩的证明材料（以合同以及订单或验收报告为准）； </w:t>
      </w:r>
    </w:p>
    <w:p>
      <w:pPr>
        <w:ind w:firstLine="565" w:firstLineChars="202"/>
        <w:rPr>
          <w:rFonts w:hint="eastAsia" w:ascii="仿宋_GB2312" w:hAnsi="仿宋" w:eastAsia="仿宋_GB2312" w:cs="仿宋"/>
          <w:sz w:val="28"/>
          <w:szCs w:val="28"/>
        </w:rPr>
      </w:pPr>
      <w:r>
        <w:rPr>
          <w:rFonts w:hint="eastAsia" w:ascii="仿宋_GB2312" w:hAnsi="仿宋" w:eastAsia="仿宋_GB2312" w:cs="仿宋"/>
          <w:sz w:val="28"/>
          <w:szCs w:val="28"/>
        </w:rPr>
        <w:t>7、实施许可的提供相关许可证书；</w:t>
      </w:r>
    </w:p>
    <w:p>
      <w:pPr>
        <w:ind w:firstLine="565" w:firstLineChars="202"/>
        <w:rPr>
          <w:rFonts w:hint="eastAsia" w:ascii="仿宋_GB2312" w:hAnsi="仿宋" w:eastAsia="仿宋_GB2312" w:cs="仿宋"/>
          <w:sz w:val="28"/>
          <w:szCs w:val="28"/>
        </w:rPr>
      </w:pPr>
      <w:r>
        <w:rPr>
          <w:rFonts w:hint="eastAsia" w:ascii="仿宋_GB2312" w:hAnsi="仿宋" w:eastAsia="仿宋_GB2312" w:cs="仿宋"/>
          <w:sz w:val="28"/>
          <w:szCs w:val="28"/>
        </w:rPr>
        <w:t xml:space="preserve">8、数据保密协议（附件2）； </w:t>
      </w:r>
    </w:p>
    <w:p>
      <w:pPr>
        <w:pStyle w:val="13"/>
        <w:tabs>
          <w:tab w:val="left" w:pos="1134"/>
          <w:tab w:val="left" w:pos="1701"/>
        </w:tabs>
        <w:ind w:firstLine="560"/>
        <w:rPr>
          <w:rFonts w:hint="eastAsia" w:ascii="仿宋_GB2312" w:hAnsi="宋体" w:eastAsia="仿宋_GB2312"/>
          <w:sz w:val="28"/>
          <w:szCs w:val="28"/>
        </w:rPr>
      </w:pPr>
      <w:r>
        <w:rPr>
          <w:rFonts w:hint="eastAsia" w:ascii="仿宋_GB2312" w:hAnsi="宋体" w:eastAsia="仿宋_GB2312"/>
          <w:sz w:val="28"/>
          <w:szCs w:val="28"/>
        </w:rPr>
        <w:t>9、其他需要提供的相关专业文件材料。</w:t>
      </w:r>
    </w:p>
    <w:p>
      <w:pPr>
        <w:pStyle w:val="13"/>
        <w:tabs>
          <w:tab w:val="left" w:pos="1134"/>
          <w:tab w:val="left" w:pos="1701"/>
        </w:tabs>
        <w:ind w:firstLine="560"/>
        <w:rPr>
          <w:rFonts w:hint="eastAsia" w:ascii="仿宋_GB2312" w:hAnsi="仿宋" w:eastAsia="仿宋_GB2312"/>
          <w:color w:val="FF0000"/>
          <w:sz w:val="28"/>
          <w:szCs w:val="28"/>
        </w:rPr>
      </w:pPr>
      <w:r>
        <w:rPr>
          <w:rFonts w:hint="eastAsia" w:ascii="仿宋_GB2312" w:hAnsi="仿宋" w:eastAsia="仿宋_GB2312"/>
          <w:color w:val="FF0000"/>
          <w:sz w:val="28"/>
          <w:szCs w:val="28"/>
        </w:rPr>
        <w:t>说明：本项目采用全流程电子化招标采购方式，以上各类证书、证明材料应为原件的扫描件或复印件加盖公章，并于报名截止时间前在“蒙牛集团电子采购招标平台（https://zbcg.mengniu.cn/#/home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）”进行线上提交，进行资格审查（过期提交不予受理），审查合格后方参与询比价。</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资料提供不全或者未按时间要求提报的将被拒绝接收，所提供的资质、业绩文件中如有虚假情况，一经发现将被取消竞价资格。</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竞价方自通过资审之日起，应确保其向采购人提供的通讯手段（电话、邮箱）一直有效，以保证往来函件能及时传达并及时反馈信息，否则由此引起的一切后果由竞价方承担。</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报名方式：</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潜在竞谈方依据资格要求自主评估，符合条件的登录“蒙牛集团电子采购招标平台”进行网上报名、资格验证、收取询价文件和参与报价等，过程中如有疑问可咨询平台服务支持，电话010-21362559或咨询采购方业务咨询联系人。</w:t>
      </w:r>
    </w:p>
    <w:p>
      <w:pPr>
        <w:pStyle w:val="13"/>
        <w:tabs>
          <w:tab w:val="left" w:pos="1134"/>
          <w:tab w:val="left" w:pos="1701"/>
        </w:tabs>
        <w:ind w:firstLine="560"/>
        <w:rPr>
          <w:rFonts w:hint="eastAsia" w:ascii="仿宋_GB2312" w:hAnsi="仿宋" w:eastAsia="仿宋_GB2312"/>
          <w:sz w:val="28"/>
          <w:szCs w:val="28"/>
        </w:rPr>
      </w:pPr>
      <w:r>
        <w:rPr>
          <w:rFonts w:hint="eastAsia" w:ascii="仿宋_GB2312" w:hAnsi="仿宋" w:eastAsia="仿宋_GB2312"/>
          <w:sz w:val="28"/>
          <w:szCs w:val="28"/>
        </w:rPr>
        <w:t>注：请先阅读【MN_SRM_用户操作手册_供应商管理 V1.1 - 供应商注册及信息修改操作指南】和【供应商入库-登录-参与项目-报名等流程说明】服务手册，再进行注册、报名，特别说明需在报名截止前2天注册MN_SRM_系统（网址：</w:t>
      </w:r>
      <w:r>
        <w:fldChar w:fldCharType="begin"/>
      </w:r>
      <w:r>
        <w:instrText xml:space="preserve"> HYPERLINK "https://srm.mengniu.cn/sap/bc/webdynpro/sap/zregistration" </w:instrText>
      </w:r>
      <w:r>
        <w:fldChar w:fldCharType="separate"/>
      </w:r>
      <w:r>
        <w:rPr>
          <w:rStyle w:val="10"/>
          <w:rFonts w:hint="eastAsia" w:ascii="仿宋_GB2312" w:hAnsi="宋体" w:eastAsia="仿宋_GB2312"/>
          <w:sz w:val="28"/>
          <w:szCs w:val="28"/>
        </w:rPr>
        <w:t>https://srm.mengniu.cn/sap/bc/webdynpro/sap/zregistration</w:t>
      </w:r>
      <w:r>
        <w:rPr>
          <w:rStyle w:val="10"/>
          <w:rFonts w:hint="eastAsia" w:ascii="仿宋_GB2312" w:hAnsi="宋体" w:eastAsia="仿宋_GB2312"/>
          <w:sz w:val="28"/>
          <w:szCs w:val="28"/>
        </w:rPr>
        <w:fldChar w:fldCharType="end"/>
      </w:r>
      <w:r>
        <w:rPr>
          <w:rFonts w:hint="eastAsia" w:ascii="仿宋_GB2312" w:hAnsi="仿宋" w:eastAsia="仿宋_GB2312"/>
          <w:sz w:val="28"/>
          <w:szCs w:val="28"/>
        </w:rPr>
        <w:t>），</w:t>
      </w:r>
      <w:r>
        <w:rPr>
          <w:rFonts w:hint="eastAsia" w:ascii="仿宋_GB2312" w:hAnsi="宋体" w:eastAsia="仿宋_GB2312"/>
          <w:color w:val="FF0000"/>
          <w:sz w:val="28"/>
          <w:szCs w:val="28"/>
        </w:rPr>
        <w:t>平台服务支持电话为4008108111。</w:t>
      </w:r>
      <w:r>
        <w:rPr>
          <w:rFonts w:hint="eastAsia" w:ascii="仿宋_GB2312" w:hAnsi="仿宋" w:eastAsia="仿宋_GB2312"/>
          <w:sz w:val="28"/>
          <w:szCs w:val="28"/>
        </w:rPr>
        <w:t>如因办理注册和平台操作不及时或错误，影响参加竞价采购活动的，责任自负。</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hint="eastAsia" w:ascii="仿宋_GB2312" w:hAnsi="宋体" w:eastAsia="仿宋_GB2312"/>
          <w:color w:val="FF0000"/>
          <w:sz w:val="28"/>
          <w:szCs w:val="28"/>
          <w:lang w:val="en-US" w:eastAsia="zh-CN"/>
        </w:rPr>
        <w:t>变更为</w:t>
      </w:r>
      <w:r>
        <w:rPr>
          <w:rFonts w:hint="eastAsia" w:ascii="仿宋_GB2312" w:hAnsi="宋体" w:eastAsia="仿宋_GB2312"/>
          <w:color w:val="FF0000"/>
          <w:sz w:val="28"/>
          <w:szCs w:val="28"/>
        </w:rPr>
        <w:t>：</w:t>
      </w:r>
      <w:r>
        <w:rPr>
          <w:rFonts w:hint="eastAsia" w:ascii="仿宋_GB2312" w:hAnsi="宋体" w:eastAsia="仿宋_GB2312"/>
          <w:color w:val="FF0000"/>
          <w:sz w:val="28"/>
          <w:szCs w:val="28"/>
          <w:u w:val="single"/>
        </w:rPr>
        <w:t>2023</w:t>
      </w:r>
      <w:r>
        <w:rPr>
          <w:rFonts w:hint="eastAsia" w:ascii="仿宋_GB2312" w:hAnsi="宋体" w:eastAsia="仿宋_GB2312"/>
          <w:color w:val="FF0000"/>
          <w:sz w:val="28"/>
          <w:szCs w:val="28"/>
        </w:rPr>
        <w:t>年</w:t>
      </w:r>
      <w:r>
        <w:rPr>
          <w:rFonts w:hint="eastAsia" w:ascii="仿宋_GB2312" w:hAnsi="宋体" w:eastAsia="仿宋_GB2312"/>
          <w:color w:val="FF0000"/>
          <w:sz w:val="28"/>
          <w:szCs w:val="28"/>
          <w:u w:val="single"/>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u w:val="single"/>
          <w:lang w:val="en-US" w:eastAsia="zh-CN"/>
        </w:rPr>
        <w:t>16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rPr>
        <w:t>至</w:t>
      </w:r>
      <w:r>
        <w:rPr>
          <w:rFonts w:hint="eastAsia" w:ascii="仿宋_GB2312" w:hAnsi="宋体" w:eastAsia="仿宋_GB2312"/>
          <w:color w:val="FF0000"/>
          <w:sz w:val="28"/>
          <w:szCs w:val="28"/>
          <w:u w:val="single"/>
        </w:rPr>
        <w:t>2023</w:t>
      </w:r>
      <w:r>
        <w:rPr>
          <w:rFonts w:hint="eastAsia" w:ascii="仿宋_GB2312" w:hAnsi="宋体" w:eastAsia="仿宋_GB2312"/>
          <w:color w:val="FF0000"/>
          <w:sz w:val="28"/>
          <w:szCs w:val="28"/>
        </w:rPr>
        <w:t>年</w:t>
      </w:r>
      <w:r>
        <w:rPr>
          <w:rFonts w:hint="eastAsia" w:ascii="仿宋_GB2312" w:hAnsi="宋体" w:eastAsia="仿宋_GB2312"/>
          <w:color w:val="FF0000"/>
          <w:sz w:val="28"/>
          <w:szCs w:val="28"/>
          <w:u w:val="single"/>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u w:val="single"/>
        </w:rPr>
        <w:t>2</w:t>
      </w:r>
      <w:r>
        <w:rPr>
          <w:rFonts w:hint="eastAsia" w:ascii="仿宋_GB2312" w:hAnsi="宋体" w:eastAsia="仿宋_GB2312"/>
          <w:color w:val="FF0000"/>
          <w:sz w:val="28"/>
          <w:szCs w:val="28"/>
          <w:u w:val="single"/>
          <w:lang w:val="en-US" w:eastAsia="zh-CN"/>
        </w:rPr>
        <w:t>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u w:val="single"/>
        </w:rPr>
        <w:t>17</w:t>
      </w:r>
      <w:r>
        <w:rPr>
          <w:rFonts w:hint="eastAsia" w:ascii="仿宋_GB2312" w:hAnsi="宋体" w:eastAsia="仿宋_GB2312"/>
          <w:color w:val="FF0000"/>
          <w:sz w:val="28"/>
          <w:szCs w:val="28"/>
        </w:rPr>
        <w:t>时止；</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lang w:val="en-US" w:eastAsia="zh-CN"/>
        </w:rPr>
        <w:t>变更为</w:t>
      </w:r>
      <w:r>
        <w:rPr>
          <w:rFonts w:hint="eastAsia" w:ascii="仿宋_GB2312" w:hAnsi="宋体" w:eastAsia="仿宋_GB2312"/>
          <w:sz w:val="28"/>
          <w:szCs w:val="28"/>
        </w:rPr>
        <w:t>：</w:t>
      </w:r>
      <w:r>
        <w:rPr>
          <w:rFonts w:hint="eastAsia" w:ascii="仿宋_GB2312" w:hAnsi="宋体" w:eastAsia="仿宋_GB2312"/>
          <w:sz w:val="28"/>
          <w:szCs w:val="28"/>
          <w:u w:val="single"/>
        </w:rPr>
        <w:t>同报名时间</w:t>
      </w:r>
      <w:r>
        <w:rPr>
          <w:rFonts w:hint="eastAsia" w:ascii="仿宋_GB2312" w:hAnsi="宋体" w:eastAsia="仿宋_GB2312"/>
          <w:sz w:val="28"/>
          <w:szCs w:val="28"/>
        </w:rPr>
        <w:t>；</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FF0000"/>
          <w:sz w:val="28"/>
          <w:szCs w:val="28"/>
        </w:rPr>
        <w:t>3、询价单发放时间</w:t>
      </w:r>
      <w:r>
        <w:rPr>
          <w:rFonts w:hint="eastAsia" w:ascii="仿宋_GB2312" w:hAnsi="宋体" w:eastAsia="仿宋_GB2312"/>
          <w:color w:val="FF0000"/>
          <w:sz w:val="28"/>
          <w:szCs w:val="28"/>
          <w:lang w:val="en-US" w:eastAsia="zh-CN"/>
        </w:rPr>
        <w:t>变更为</w:t>
      </w:r>
      <w:r>
        <w:rPr>
          <w:rFonts w:hint="eastAsia" w:ascii="仿宋_GB2312" w:hAnsi="宋体" w:eastAsia="仿宋_GB2312"/>
          <w:color w:val="FF0000"/>
          <w:sz w:val="28"/>
          <w:szCs w:val="28"/>
        </w:rPr>
        <w:t>：资格预审合格后于</w:t>
      </w:r>
      <w:r>
        <w:rPr>
          <w:rFonts w:hint="eastAsia" w:ascii="仿宋_GB2312" w:hAnsi="宋体" w:eastAsia="仿宋_GB2312"/>
          <w:color w:val="FF0000"/>
          <w:sz w:val="28"/>
          <w:szCs w:val="28"/>
          <w:u w:val="single"/>
        </w:rPr>
        <w:t xml:space="preserve"> 2023 </w:t>
      </w:r>
      <w:r>
        <w:rPr>
          <w:rFonts w:hint="eastAsia" w:ascii="仿宋_GB2312" w:hAnsi="宋体" w:eastAsia="仿宋_GB2312"/>
          <w:color w:val="FF0000"/>
          <w:sz w:val="28"/>
          <w:szCs w:val="28"/>
        </w:rPr>
        <w:t>年</w:t>
      </w:r>
      <w:r>
        <w:rPr>
          <w:rFonts w:hint="eastAsia" w:ascii="仿宋_GB2312" w:hAnsi="宋体" w:eastAsia="仿宋_GB2312"/>
          <w:color w:val="FF0000"/>
          <w:sz w:val="28"/>
          <w:szCs w:val="28"/>
          <w:u w:val="single"/>
        </w:rPr>
        <w:t xml:space="preserve"> 8 </w:t>
      </w:r>
      <w:r>
        <w:rPr>
          <w:rFonts w:hint="eastAsia" w:ascii="仿宋_GB2312" w:hAnsi="宋体" w:eastAsia="仿宋_GB2312"/>
          <w:color w:val="FF0000"/>
          <w:sz w:val="28"/>
          <w:szCs w:val="28"/>
        </w:rPr>
        <w:t>月</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21</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日至</w:t>
      </w:r>
      <w:r>
        <w:rPr>
          <w:rFonts w:hint="eastAsia" w:ascii="仿宋_GB2312" w:hAnsi="宋体" w:eastAsia="仿宋_GB2312"/>
          <w:color w:val="FF0000"/>
          <w:sz w:val="28"/>
          <w:szCs w:val="28"/>
          <w:u w:val="single"/>
          <w:lang w:val="en-US" w:eastAsia="zh-CN"/>
        </w:rPr>
        <w:t>2023</w:t>
      </w:r>
      <w:r>
        <w:rPr>
          <w:rFonts w:hint="eastAsia" w:ascii="仿宋_GB2312" w:hAnsi="宋体" w:eastAsia="仿宋_GB2312"/>
          <w:color w:val="FF0000"/>
          <w:sz w:val="28"/>
          <w:szCs w:val="28"/>
        </w:rPr>
        <w:t>年</w:t>
      </w:r>
      <w:r>
        <w:rPr>
          <w:rFonts w:hint="eastAsia" w:ascii="仿宋_GB2312" w:hAnsi="宋体" w:eastAsia="仿宋_GB2312"/>
          <w:color w:val="FF0000"/>
          <w:sz w:val="28"/>
          <w:szCs w:val="28"/>
          <w:u w:val="single"/>
        </w:rPr>
        <w:t xml:space="preserve"> 8 </w:t>
      </w:r>
      <w:r>
        <w:rPr>
          <w:rFonts w:hint="eastAsia" w:ascii="仿宋_GB2312" w:hAnsi="宋体" w:eastAsia="仿宋_GB2312"/>
          <w:color w:val="FF0000"/>
          <w:sz w:val="28"/>
          <w:szCs w:val="28"/>
        </w:rPr>
        <w:t>月</w:t>
      </w:r>
      <w:r>
        <w:rPr>
          <w:rFonts w:hint="eastAsia" w:ascii="仿宋_GB2312" w:hAnsi="宋体" w:eastAsia="仿宋_GB2312"/>
          <w:color w:val="FF0000"/>
          <w:sz w:val="28"/>
          <w:szCs w:val="28"/>
          <w:u w:val="single"/>
        </w:rPr>
        <w:t xml:space="preserve"> 2</w:t>
      </w:r>
      <w:r>
        <w:rPr>
          <w:rFonts w:hint="eastAsia" w:ascii="仿宋_GB2312" w:hAnsi="宋体" w:eastAsia="仿宋_GB2312"/>
          <w:color w:val="FF0000"/>
          <w:sz w:val="28"/>
          <w:szCs w:val="28"/>
          <w:u w:val="single"/>
          <w:lang w:val="en-US" w:eastAsia="zh-CN"/>
        </w:rPr>
        <w:t>1</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日发放询价单。</w:t>
      </w:r>
    </w:p>
    <w:p>
      <w:pPr>
        <w:ind w:firstLine="560" w:firstLineChars="200"/>
        <w:rPr>
          <w:rFonts w:hint="eastAsia"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2023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8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22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10 </w:t>
      </w:r>
      <w:r>
        <w:rPr>
          <w:rFonts w:hint="eastAsia" w:ascii="仿宋_GB2312" w:hAnsi="宋体" w:eastAsia="仿宋_GB2312"/>
          <w:sz w:val="28"/>
          <w:szCs w:val="28"/>
        </w:rPr>
        <w:t>时；（以发出的询价单为准）</w:t>
      </w:r>
    </w:p>
    <w:p>
      <w:pPr>
        <w:ind w:firstLine="562" w:firstLineChars="200"/>
        <w:rPr>
          <w:rFonts w:hint="eastAsia" w:ascii="仿宋_GB2312" w:hAnsi="宋体" w:eastAsia="仿宋_GB2312"/>
          <w:sz w:val="28"/>
          <w:szCs w:val="28"/>
        </w:rPr>
      </w:pPr>
      <w:r>
        <w:rPr>
          <w:rFonts w:hint="eastAsia" w:ascii="仿宋_GB2312" w:hAnsi="宋体" w:eastAsia="仿宋_GB2312"/>
          <w:b/>
          <w:sz w:val="28"/>
          <w:szCs w:val="28"/>
        </w:rPr>
        <w:t>七、询比价地点：</w:t>
      </w:r>
      <w:r>
        <w:rPr>
          <w:rFonts w:hint="eastAsia" w:ascii="仿宋_GB2312" w:hAnsi="宋体" w:eastAsia="仿宋_GB2312"/>
          <w:sz w:val="28"/>
          <w:szCs w:val="28"/>
        </w:rPr>
        <w:t>蒙牛集团电子采购招标平台（</w:t>
      </w:r>
      <w:r>
        <w:fldChar w:fldCharType="begin"/>
      </w:r>
      <w:r>
        <w:instrText xml:space="preserve"> HYPERLINK "https://zbcg.mengniu.cn/"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r>
        <w:rPr>
          <w:rFonts w:hint="eastAsia" w:ascii="仿宋_GB2312" w:hAnsi="宋体" w:eastAsia="仿宋_GB2312"/>
          <w:sz w:val="28"/>
          <w:szCs w:val="28"/>
        </w:rPr>
        <w:t>）</w:t>
      </w:r>
    </w:p>
    <w:p>
      <w:pPr>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pStyle w:val="5"/>
        <w:widowControl w:val="0"/>
        <w:spacing w:before="0" w:beforeAutospacing="0" w:after="0" w:afterAutospacing="0"/>
        <w:ind w:firstLine="560" w:firstLineChars="200"/>
        <w:jc w:val="both"/>
        <w:rPr>
          <w:rFonts w:hint="eastAsia" w:ascii="仿宋_GB2312" w:eastAsia="仿宋_GB2312" w:cs="Times New Roman"/>
          <w:kern w:val="2"/>
          <w:sz w:val="28"/>
          <w:szCs w:val="28"/>
        </w:rPr>
      </w:pPr>
      <w:r>
        <w:rPr>
          <w:rFonts w:hint="eastAsia" w:ascii="仿宋_GB2312" w:eastAsia="仿宋_GB2312" w:cs="Times New Roman"/>
          <w:kern w:val="2"/>
          <w:sz w:val="28"/>
          <w:szCs w:val="28"/>
        </w:rPr>
        <w:t>蒙牛官网（http://www.mengniu.com.cn）及蒙牛内部OA平台、蒙牛集团电子招标采购交易平台（https://zbcg.mengniu.cn）</w:t>
      </w:r>
    </w:p>
    <w:p>
      <w:pPr>
        <w:pStyle w:val="5"/>
        <w:widowControl w:val="0"/>
        <w:spacing w:before="0" w:beforeAutospacing="0" w:after="0" w:afterAutospacing="0"/>
        <w:ind w:firstLine="560" w:firstLineChars="200"/>
        <w:jc w:val="both"/>
        <w:rPr>
          <w:rFonts w:hint="eastAsia" w:ascii="仿宋_GB2312" w:eastAsia="仿宋_GB2312" w:cs="Times New Roman"/>
          <w:kern w:val="2"/>
          <w:sz w:val="28"/>
          <w:szCs w:val="28"/>
        </w:rPr>
      </w:pPr>
      <w:r>
        <w:rPr>
          <w:rFonts w:hint="eastAsia" w:ascii="仿宋_GB2312" w:eastAsia="仿宋_GB2312" w:cs="Times New Roman"/>
          <w:kern w:val="2"/>
          <w:sz w:val="28"/>
          <w:szCs w:val="28"/>
        </w:rPr>
        <w:t>此公告只在以上平台发布，其他任何媒体转载无效。</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采购方：蒙牛乳业泰安有限责任公司</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业务咨询联系人：张杰  联系方式：18660893973</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  潘宏           联系方式：18686095595</w:t>
      </w:r>
    </w:p>
    <w:p>
      <w:pPr>
        <w:ind w:firstLine="560" w:firstLineChars="200"/>
        <w:rPr>
          <w:rFonts w:hint="eastAsia" w:ascii="仿宋_GB2312" w:hAnsi="宋体" w:eastAsia="仿宋_GB2312"/>
          <w:sz w:val="28"/>
          <w:szCs w:val="28"/>
        </w:rPr>
      </w:pPr>
    </w:p>
    <w:p>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rPr>
          <w:rFonts w:hint="eastAsia" w:ascii="仿宋_GB2312" w:hAnsi="宋体" w:eastAsia="仿宋_GB2312" w:cs="仿宋"/>
          <w:sz w:val="28"/>
          <w:szCs w:val="28"/>
        </w:rPr>
      </w:pPr>
      <w:r>
        <w:rPr>
          <w:rFonts w:hint="eastAsia" w:ascii="仿宋_GB2312" w:hAnsi="宋体" w:eastAsia="仿宋_GB2312" w:cs="仿宋"/>
          <w:sz w:val="28"/>
          <w:szCs w:val="28"/>
        </w:rPr>
        <w:t>2.保密承诺书</w:t>
      </w:r>
    </w:p>
    <w:p>
      <w:pPr>
        <w:ind w:firstLine="1416" w:firstLineChars="506"/>
        <w:jc w:val="left"/>
        <w:rPr>
          <w:rFonts w:ascii="仿宋_GB2312" w:hAnsi="宋体" w:eastAsia="仿宋_GB2312" w:cs="仿宋"/>
          <w:sz w:val="28"/>
          <w:szCs w:val="28"/>
        </w:rPr>
      </w:pPr>
    </w:p>
    <w:p>
      <w:pPr>
        <w:ind w:firstLine="1416" w:firstLineChars="506"/>
        <w:jc w:val="left"/>
        <w:rPr>
          <w:rFonts w:hint="eastAsia"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28"/>
          <w:szCs w:val="28"/>
        </w:rPr>
        <w:t>采购方：蒙牛乳业泰安有限责任公司</w:t>
      </w:r>
    </w:p>
    <w:p>
      <w:pPr>
        <w:wordWrap w:val="0"/>
        <w:ind w:right="1189"/>
        <w:jc w:val="right"/>
        <w:rPr>
          <w:rFonts w:ascii="仿宋_GB2312" w:hAnsi="宋体" w:eastAsia="仿宋_GB2312" w:cs="仿宋"/>
          <w:sz w:val="30"/>
          <w:szCs w:val="30"/>
        </w:rPr>
      </w:pPr>
      <w:r>
        <w:rPr>
          <w:rFonts w:ascii="仿宋_GB2312" w:hAnsi="宋体" w:eastAsia="仿宋_GB2312" w:cs="仿宋"/>
          <w:sz w:val="28"/>
          <w:szCs w:val="28"/>
        </w:rPr>
        <w:t>2023</w:t>
      </w:r>
      <w:r>
        <w:rPr>
          <w:rFonts w:hint="eastAsia" w:ascii="仿宋_GB2312" w:hAnsi="宋体" w:eastAsia="仿宋_GB2312" w:cs="仿宋"/>
          <w:sz w:val="28"/>
          <w:szCs w:val="28"/>
        </w:rPr>
        <w:t>年</w:t>
      </w:r>
      <w:r>
        <w:rPr>
          <w:rFonts w:ascii="仿宋_GB2312" w:hAnsi="宋体" w:eastAsia="仿宋_GB2312" w:cs="仿宋"/>
          <w:sz w:val="28"/>
          <w:szCs w:val="28"/>
        </w:rPr>
        <w:t>8</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20</w:t>
      </w:r>
      <w:r>
        <w:rPr>
          <w:rFonts w:hint="eastAsia" w:ascii="仿宋_GB2312" w:hAnsi="宋体" w:eastAsia="仿宋_GB2312" w:cs="仿宋"/>
          <w:sz w:val="28"/>
          <w:szCs w:val="28"/>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bookmarkStart w:id="0" w:name="_GoBack"/>
      <w:bookmarkEnd w:id="0"/>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甲方：蒙牛乳业泰安有限责任公司</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地址：山东省泰安市南高新技术开发区中天门大街6号</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乙方（承诺方）：</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地址：</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甲乙双方就蒙牛乳业</w:t>
      </w:r>
      <w:r>
        <w:rPr>
          <w:rFonts w:hint="eastAsia" w:ascii="仿宋_GB2312" w:hAnsi="宋体" w:eastAsia="仿宋_GB2312"/>
          <w:sz w:val="28"/>
          <w:szCs w:val="28"/>
        </w:rPr>
        <w:t>冰品泰安工厂冰线老化罐地面工业六角耐酸碱砖</w:t>
      </w:r>
      <w:r>
        <w:rPr>
          <w:rFonts w:hint="eastAsia" w:ascii="仿宋_GB2312" w:hAnsi="微软雅黑" w:eastAsia="仿宋_GB2312" w:cs="宋体"/>
          <w:color w:val="000000"/>
          <w:kern w:val="0"/>
          <w:sz w:val="28"/>
          <w:szCs w:val="28"/>
        </w:rPr>
        <w:t>项目拟进行合作，在双方的项目合作过程中，因为工作的特性，双方在日常工作中必然会进行大量的信息交流，双方同意就采购招标、谈判协商过程中甲方提供或乙方知悉的机密信息（定义如下）的保护达成一致，并由乙方出具本承诺书进行保证。</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一、定义</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（一）由乙方以书面文件证明：该等信息已于披露之前已由乙方所持有；</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（二）已公开发表或非因乙方作为或不作为的原因，已向公众披露；</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（三）已由甲方书面同意乙方公开；</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（四）由乙方在未使用该等机密信息的情形下独立开发；</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（五）乙方从第三方处合法、正当地取得，且该第三方对该等机密信息不承担保密义务。</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二、保密</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三、公开</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四、强制性披露</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五、返还资料</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六、非授权许可</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七、义务限定</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八、信息准确性</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九、期限</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本承诺书中乙方之保密义务应自乙方收到机密信息之日起 年内持续有效，且不因承诺书目的之达成而终止。</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（说明：保密期限请业务按照实际需求进行约定，建议最低期限不得低于五年。）</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十、补充条款</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（一）合规条款</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2.履约行为合规承诺：乙方承诺具有履行本承诺书约定的能力，且履行行为符合现行法律法规等规范性文件的要求。</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5.劳动用工:乙方承诺不雇佣、使用童工，保障其员工的劳动合法权益，不纵容、支持、实施歧视、威胁员工的行为或发布相关言论。</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7.严格约束乙方员工及其代理人：乙方承诺严格遵守合规承诺条款，若乙方员工及乙方的代理人或代理机构违反相关承诺即视为乙方违反。</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10.责任承担：如果乙方违反前述合规承诺条款，甲方有权要求乙方承担因此而给甲方造成的全部损失。</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12.适用原则：本承诺书中合规条款对乙方的要求与承诺书中其他条款不一致的，以对乙方要求更高的条款为准。</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（二）环境保护</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（三）附件法律效力条款</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十一、适用法律</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本承诺书适用中华人民共和国法律，因本承诺书引起或与本承诺书有关的任何争议，应由双方友好协商解决，协商不成的，双方同意向呼和浩特仲裁委员会申请仲裁。因仲裁产生的包括但不限于仲裁费、律师费、调查费、差旅费等，由乙方承担。</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十二、违约责任及救济</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如果乙方违反本承诺书的任何规定情形,则甲方有权将乙方拉入蒙牛供应商黑名单，乙方应积极配合甲方在10个工作日内收回已经泄露的信息。</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十三、生效及份数</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本承诺书经乙方签字盖章之日起生效。</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（以下无正文）</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乙方（承诺方）：</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代表人：</w:t>
      </w:r>
    </w:p>
    <w:p>
      <w:pPr>
        <w:ind w:firstLine="560" w:firstLineChars="200"/>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日期：</w:t>
      </w: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zA3MDQ3YmNlOWJjYjBjNTJlZjJhMGVjZmZhZGYifQ=="/>
  </w:docVars>
  <w:rsids>
    <w:rsidRoot w:val="000F4331"/>
    <w:rsid w:val="000F4331"/>
    <w:rsid w:val="00106509"/>
    <w:rsid w:val="00115E12"/>
    <w:rsid w:val="00125794"/>
    <w:rsid w:val="00173167"/>
    <w:rsid w:val="001752E5"/>
    <w:rsid w:val="001B6352"/>
    <w:rsid w:val="001D47F3"/>
    <w:rsid w:val="0021010E"/>
    <w:rsid w:val="0024228C"/>
    <w:rsid w:val="00283037"/>
    <w:rsid w:val="003416A3"/>
    <w:rsid w:val="0038487B"/>
    <w:rsid w:val="003B6EF3"/>
    <w:rsid w:val="003F4823"/>
    <w:rsid w:val="0041481A"/>
    <w:rsid w:val="004631BA"/>
    <w:rsid w:val="00467241"/>
    <w:rsid w:val="00485BBA"/>
    <w:rsid w:val="00496734"/>
    <w:rsid w:val="004C38AE"/>
    <w:rsid w:val="004E2DA7"/>
    <w:rsid w:val="005831E4"/>
    <w:rsid w:val="00595072"/>
    <w:rsid w:val="005D6697"/>
    <w:rsid w:val="005F1645"/>
    <w:rsid w:val="005F495C"/>
    <w:rsid w:val="00666EE6"/>
    <w:rsid w:val="00667FF2"/>
    <w:rsid w:val="00671957"/>
    <w:rsid w:val="006B6C3A"/>
    <w:rsid w:val="006C345F"/>
    <w:rsid w:val="00727111"/>
    <w:rsid w:val="007A6CD1"/>
    <w:rsid w:val="008107ED"/>
    <w:rsid w:val="0082709A"/>
    <w:rsid w:val="0083054F"/>
    <w:rsid w:val="008B21A8"/>
    <w:rsid w:val="008C04F7"/>
    <w:rsid w:val="008E64D7"/>
    <w:rsid w:val="00915366"/>
    <w:rsid w:val="00964DED"/>
    <w:rsid w:val="0098500F"/>
    <w:rsid w:val="009A53E0"/>
    <w:rsid w:val="009C0E42"/>
    <w:rsid w:val="009E0A16"/>
    <w:rsid w:val="00A40BE1"/>
    <w:rsid w:val="00A55956"/>
    <w:rsid w:val="00AB418C"/>
    <w:rsid w:val="00AC49D0"/>
    <w:rsid w:val="00AD0824"/>
    <w:rsid w:val="00AE2D56"/>
    <w:rsid w:val="00AF61E6"/>
    <w:rsid w:val="00B3033E"/>
    <w:rsid w:val="00B553B9"/>
    <w:rsid w:val="00BB598C"/>
    <w:rsid w:val="00BC4D86"/>
    <w:rsid w:val="00C23AF0"/>
    <w:rsid w:val="00C42B89"/>
    <w:rsid w:val="00CE04DA"/>
    <w:rsid w:val="00CF5EAE"/>
    <w:rsid w:val="00DC0575"/>
    <w:rsid w:val="00E03B81"/>
    <w:rsid w:val="00E13822"/>
    <w:rsid w:val="00E17B54"/>
    <w:rsid w:val="00EA1469"/>
    <w:rsid w:val="00EA389B"/>
    <w:rsid w:val="00ED6C89"/>
    <w:rsid w:val="00ED6E48"/>
    <w:rsid w:val="00EE1AD4"/>
    <w:rsid w:val="00F1123A"/>
    <w:rsid w:val="00F16DEE"/>
    <w:rsid w:val="00FD24A5"/>
    <w:rsid w:val="0A241B84"/>
    <w:rsid w:val="1F08408F"/>
    <w:rsid w:val="3B964CEA"/>
    <w:rsid w:val="698067CB"/>
    <w:rsid w:val="6B9261B0"/>
    <w:rsid w:val="769F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6">
    <w:name w:val="annotation subject"/>
    <w:basedOn w:val="2"/>
    <w:next w:val="2"/>
    <w:link w:val="15"/>
    <w:unhideWhenUsed/>
    <w:qFormat/>
    <w:uiPriority w:val="99"/>
    <w:rPr>
      <w:rFonts w:ascii="Calibri" w:hAnsi="Calibri"/>
      <w:b/>
      <w:bCs/>
      <w:kern w:val="0"/>
      <w:sz w:val="20"/>
      <w:szCs w:val="20"/>
    </w:r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qFormat/>
    <w:uiPriority w:val="0"/>
    <w:rPr>
      <w:color w:val="0000FF"/>
      <w:u w:val="non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批注文字 字符"/>
    <w:semiHidden/>
    <w:qFormat/>
    <w:uiPriority w:val="99"/>
    <w:rPr>
      <w:rFonts w:ascii="Calibri" w:hAnsi="Calibri" w:eastAsia="宋体" w:cs="Times New Roman"/>
    </w:rPr>
  </w:style>
  <w:style w:type="character" w:customStyle="1" w:styleId="15">
    <w:name w:val="批注主题 Char1"/>
    <w:link w:val="6"/>
    <w:qFormat/>
    <w:uiPriority w:val="99"/>
    <w:rPr>
      <w:rFonts w:ascii="Calibri" w:hAnsi="Calibri" w:eastAsia="宋体" w:cs="Times New Roman"/>
      <w:b/>
      <w:bCs/>
    </w:rPr>
  </w:style>
  <w:style w:type="character" w:customStyle="1" w:styleId="16">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17">
    <w:name w:val="批注主题 Char"/>
    <w:basedOn w:val="16"/>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5394</Words>
  <Characters>5713</Characters>
  <Lines>44</Lines>
  <Paragraphs>12</Paragraphs>
  <TotalTime>205</TotalTime>
  <ScaleCrop>false</ScaleCrop>
  <LinksUpToDate>false</LinksUpToDate>
  <CharactersWithSpaces>5800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1</cp:lastModifiedBy>
  <dcterms:modified xsi:type="dcterms:W3CDTF">2023-08-20T09:52:12Z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AE57F2A84DCA46809305D39F7ADA98F0_12</vt:lpwstr>
  </property>
</Properties>
</file>