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低温天津工厂</w:t>
      </w:r>
      <w:r>
        <w:rPr>
          <w:rFonts w:hint="eastAsia" w:ascii="宋体" w:hAnsi="宋体" w:cs="宋体"/>
          <w:b/>
          <w:bCs/>
          <w:kern w:val="0"/>
          <w:sz w:val="36"/>
          <w:szCs w:val="36"/>
          <w:u w:val="single"/>
          <w:lang w:val="en-US" w:eastAsia="zh-CN"/>
        </w:rPr>
        <w:t>污水总氮，PH在线监测仪运维</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污水总氮，PH在线监测仪运维</w:t>
      </w:r>
      <w:r>
        <w:rPr>
          <w:rFonts w:hint="eastAsia" w:ascii="仿宋_GB2312" w:hAnsi="宋体" w:eastAsia="仿宋_GB2312"/>
          <w:sz w:val="28"/>
          <w:szCs w:val="28"/>
        </w:rPr>
        <w:t xml:space="preserve">项目进行询比价, </w:t>
      </w:r>
      <w:r>
        <w:rPr>
          <w:rFonts w:hint="eastAsia" w:ascii="仿宋_GB2312" w:hAnsi="宋体" w:eastAsia="仿宋_GB2312"/>
          <w:color w:val="000000" w:themeColor="text1"/>
          <w:sz w:val="28"/>
          <w:szCs w:val="28"/>
          <w14:textFill>
            <w14:solidFill>
              <w14:schemeClr w14:val="tx1"/>
            </w14:solidFill>
          </w14:textFill>
        </w:rPr>
        <w:t>欢</w:t>
      </w:r>
      <w:bookmarkStart w:id="0" w:name="_GoBack"/>
      <w:bookmarkEnd w:id="0"/>
      <w:r>
        <w:rPr>
          <w:rFonts w:hint="eastAsia" w:ascii="仿宋_GB2312" w:hAnsi="宋体" w:eastAsia="仿宋_GB2312"/>
          <w:color w:val="000000" w:themeColor="text1"/>
          <w:sz w:val="28"/>
          <w:szCs w:val="28"/>
          <w14:textFill>
            <w14:solidFill>
              <w14:schemeClr w14:val="tx1"/>
            </w14:solidFill>
          </w14:textFill>
        </w:rPr>
        <w:t>迎符合资格条件的供应商参加。</w:t>
      </w:r>
    </w:p>
    <w:p>
      <w:pPr>
        <w:ind w:firstLine="562"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一、项目编号：</w:t>
      </w:r>
      <w:r>
        <w:rPr>
          <w:rFonts w:hint="eastAsia" w:ascii="仿宋_GB2312" w:hAnsi="宋体" w:eastAsia="仿宋_GB2312"/>
          <w:color w:val="000000" w:themeColor="text1"/>
          <w:sz w:val="28"/>
          <w:szCs w:val="28"/>
          <w:lang w:val="en-US" w:eastAsia="zh-CN"/>
          <w14:textFill>
            <w14:solidFill>
              <w14:schemeClr w14:val="tx1"/>
            </w14:solidFill>
          </w14:textFill>
        </w:rPr>
        <w:t>MNCGJH-20230821-0007</w:t>
      </w:r>
    </w:p>
    <w:p>
      <w:pPr>
        <w:ind w:firstLine="562" w:firstLineChars="200"/>
        <w:rPr>
          <w:rFonts w:hint="default" w:ascii="宋体" w:hAnsi="宋体" w:cs="宋体"/>
          <w:b/>
          <w:bCs/>
          <w:color w:val="000000" w:themeColor="text1"/>
          <w:kern w:val="0"/>
          <w:sz w:val="36"/>
          <w:szCs w:val="36"/>
          <w:u w:val="single"/>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二、项目名称</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蒙牛乳业天津工厂污水总氮，PH在线监测仪运维项目</w:t>
      </w:r>
    </w:p>
    <w:p>
      <w:pPr>
        <w:ind w:firstLine="562" w:firstLineChars="200"/>
        <w:rPr>
          <w:rFonts w:hint="eastAsia"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640"/>
        <w:rPr>
          <w:rFonts w:hint="eastAsia" w:ascii="仿宋_GB2312" w:hAnsi="宋体" w:eastAsia="仿宋_GB2312"/>
          <w:b/>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天津工厂污水在线监测设备需要运维服务，包含使用的总氮在线监测仪、PH在线监测仪，数据采集器，取样留样器，以确保设备正常稳定运行。</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四、资格要求：</w:t>
      </w:r>
    </w:p>
    <w:p>
      <w:pPr>
        <w:ind w:firstLine="640"/>
        <w:rPr>
          <w:rFonts w:hint="default" w:ascii="仿宋_GB2312" w:hAnsi="宋体" w:eastAsia="仿宋_GB2312" w:cs="宋体"/>
          <w:kern w:val="0"/>
          <w:sz w:val="28"/>
          <w:szCs w:val="28"/>
          <w:lang w:val="en-US" w:eastAsia="zh-CN" w:bidi="ar-SA"/>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1、潜在供应商需具备实施该项目相关资质，能承担相应的责任；参加投标人员必须是企业法定代表人或</w:t>
      </w:r>
      <w:r>
        <w:rPr>
          <w:rFonts w:hint="eastAsia" w:ascii="仿宋_GB2312" w:hAnsi="宋体" w:eastAsia="仿宋_GB2312" w:cs="宋体"/>
          <w:kern w:val="0"/>
          <w:sz w:val="28"/>
          <w:szCs w:val="28"/>
          <w:lang w:val="en-US" w:eastAsia="zh-CN" w:bidi="ar-SA"/>
        </w:rPr>
        <w:t>授权委托人；</w:t>
      </w:r>
    </w:p>
    <w:p>
      <w:pPr>
        <w:spacing w:line="360" w:lineRule="auto"/>
        <w:ind w:left="-178" w:leftChars="-85" w:right="84" w:rightChars="40" w:firstLine="842" w:firstLineChars="301"/>
        <w:rPr>
          <w:rFonts w:ascii="仿宋_GB2312" w:hAnsi="宋体" w:eastAsia="仿宋_GB2312" w:cs="Arial"/>
          <w:sz w:val="28"/>
          <w:szCs w:val="28"/>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lang w:val="en-US" w:eastAsia="zh-CN"/>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color w:val="auto"/>
          <w:sz w:val="28"/>
          <w:szCs w:val="28"/>
        </w:rPr>
      </w:pPr>
      <w:r>
        <w:rPr>
          <w:rFonts w:hint="eastAsia" w:ascii="仿宋_GB2312" w:hAnsi="宋体" w:eastAsia="仿宋_GB2312"/>
          <w:sz w:val="28"/>
          <w:szCs w:val="28"/>
        </w:rPr>
        <w:t>4、本次询</w:t>
      </w:r>
      <w:r>
        <w:rPr>
          <w:rFonts w:hint="eastAsia" w:ascii="仿宋_GB2312" w:hAnsi="宋体" w:eastAsia="仿宋_GB2312"/>
          <w:color w:val="auto"/>
          <w:sz w:val="28"/>
          <w:szCs w:val="28"/>
        </w:rPr>
        <w:t>比价</w:t>
      </w:r>
      <w:r>
        <w:rPr>
          <w:rFonts w:hint="eastAsia" w:ascii="仿宋_GB2312" w:hAnsi="宋体" w:eastAsia="仿宋_GB2312"/>
          <w:i w:val="0"/>
          <w:iCs/>
          <w:color w:val="auto"/>
          <w:sz w:val="28"/>
          <w:szCs w:val="28"/>
        </w:rPr>
        <w:t>不接受多家单位联合报价</w:t>
      </w:r>
      <w:r>
        <w:rPr>
          <w:rFonts w:hint="eastAsia" w:ascii="仿宋_GB2312" w:hAnsi="宋体" w:eastAsia="仿宋_GB2312"/>
          <w:color w:val="auto"/>
          <w:sz w:val="28"/>
          <w:szCs w:val="28"/>
        </w:rPr>
        <w:t>，不允许分包或转包。</w:t>
      </w:r>
    </w:p>
    <w:p>
      <w:pPr>
        <w:ind w:firstLine="560" w:firstLineChars="200"/>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 w:hAnsi="仿宋" w:eastAsia="仿宋" w:cs="仿宋"/>
          <w:color w:val="auto"/>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auto"/>
          <w:sz w:val="28"/>
          <w:szCs w:val="28"/>
        </w:rPr>
      </w:pPr>
      <w:r>
        <w:rPr>
          <w:rFonts w:hint="eastAsia" w:ascii="仿宋_GB2312" w:hAnsi="宋体" w:eastAsia="仿宋_GB2312"/>
          <w:b/>
          <w:color w:val="auto"/>
          <w:sz w:val="28"/>
          <w:szCs w:val="28"/>
        </w:rPr>
        <w:t>五、报名须知</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1"/>
          <w:color w:val="auto"/>
          <w:sz w:val="32"/>
        </w:rPr>
      </w:pPr>
      <w:r>
        <w:rPr>
          <w:color w:val="auto"/>
        </w:rPr>
        <w:fldChar w:fldCharType="begin"/>
      </w:r>
      <w:r>
        <w:rPr>
          <w:color w:val="auto"/>
        </w:rPr>
        <w:instrText xml:space="preserve"> HYPERLINK "https://zbcg.mengniu.cn/" \l "/home" \t "_blank" </w:instrText>
      </w:r>
      <w:r>
        <w:rPr>
          <w:color w:val="auto"/>
        </w:rPr>
        <w:fldChar w:fldCharType="separate"/>
      </w:r>
      <w:r>
        <w:rPr>
          <w:rStyle w:val="11"/>
          <w:rFonts w:hint="eastAsia" w:ascii="仿宋_GB2312" w:hAnsi="宋体" w:eastAsia="仿宋_GB2312"/>
          <w:color w:val="auto"/>
          <w:sz w:val="30"/>
          <w:szCs w:val="30"/>
        </w:rPr>
        <w:t>https://zbcg.mengniu.cn/#/home</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请先阅读服务手册，平台服务支持电话为010-21362559。</w:t>
      </w:r>
    </w:p>
    <w:p>
      <w:pPr>
        <w:spacing w:line="500" w:lineRule="exact"/>
        <w:ind w:firstLine="602" w:firstLineChars="200"/>
        <w:jc w:val="left"/>
        <w:rPr>
          <w:rFonts w:ascii="仿宋_GB2312" w:hAnsi="宋体" w:eastAsia="仿宋_GB2312"/>
          <w:b/>
          <w:i w:val="0"/>
          <w:iCs/>
          <w:color w:val="auto"/>
          <w:sz w:val="30"/>
          <w:szCs w:val="30"/>
        </w:rPr>
      </w:pPr>
      <w:r>
        <w:rPr>
          <w:rFonts w:hint="eastAsia" w:ascii="仿宋_GB2312" w:hAnsi="宋体" w:eastAsia="仿宋_GB2312"/>
          <w:b/>
          <w:i w:val="0"/>
          <w:iCs/>
          <w:color w:val="auto"/>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1"/>
          <w:rFonts w:hint="eastAsia" w:ascii="仿宋_GB2312" w:hAnsi="宋体" w:eastAsia="仿宋_GB2312"/>
          <w:color w:val="auto"/>
          <w:sz w:val="30"/>
          <w:szCs w:val="30"/>
        </w:rPr>
        <w:t>https://srm.mengniu.cn/sap/bc/webdynpro/sap/zregistration</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报名资格文件的</w:t>
      </w:r>
      <w:r>
        <w:rPr>
          <w:rFonts w:hint="eastAsia" w:ascii="仿宋_GB2312" w:hAnsi="宋体" w:eastAsia="仿宋_GB2312"/>
          <w:color w:val="auto"/>
          <w:sz w:val="28"/>
          <w:szCs w:val="28"/>
          <w:u w:val="single"/>
        </w:rPr>
        <w:t>组成及顺序</w:t>
      </w:r>
      <w:r>
        <w:rPr>
          <w:rFonts w:hint="eastAsia" w:ascii="仿宋_GB2312" w:hAnsi="宋体" w:eastAsia="仿宋_GB2312"/>
          <w:color w:val="auto"/>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lang w:val="en-US" w:eastAsia="zh-CN"/>
        </w:rPr>
        <w:t>提供类似实际业务发生的</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6</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%增值税发票</w:t>
      </w:r>
      <w:r>
        <w:rPr>
          <w:rFonts w:hint="eastAsia" w:ascii="仿宋_GB2312" w:hAnsi="宋体" w:eastAsia="仿宋_GB2312"/>
          <w:color w:val="auto"/>
          <w:sz w:val="28"/>
          <w:szCs w:val="28"/>
          <w:lang w:val="en-US" w:eastAsia="zh-CN"/>
        </w:rPr>
        <w:t>复印件照片或</w:t>
      </w:r>
      <w:r>
        <w:rPr>
          <w:rFonts w:hint="eastAsia" w:ascii="仿宋" w:hAnsi="仿宋" w:eastAsia="仿宋" w:cs="仿宋"/>
          <w:color w:val="auto"/>
          <w:sz w:val="28"/>
          <w:szCs w:val="28"/>
        </w:rPr>
        <w:t>提供一般纳税人认定资格证明材料；</w:t>
      </w:r>
      <w:r>
        <w:rPr>
          <w:rFonts w:ascii="仿宋" w:hAnsi="仿宋" w:eastAsia="仿宋" w:cs="仿宋"/>
          <w:color w:val="auto"/>
          <w:sz w:val="28"/>
          <w:szCs w:val="28"/>
        </w:rPr>
        <w:t xml:space="preserve"> </w:t>
      </w:r>
    </w:p>
    <w:p>
      <w:pPr>
        <w:ind w:firstLine="560" w:firstLineChars="200"/>
        <w:rPr>
          <w:rFonts w:ascii="仿宋_GB2312" w:hAnsi="宋体" w:eastAsia="仿宋_GB2312"/>
          <w:color w:val="auto"/>
          <w:sz w:val="28"/>
          <w:szCs w:val="28"/>
        </w:rPr>
      </w:pPr>
      <w:r>
        <w:rPr>
          <w:rFonts w:ascii="仿宋" w:hAnsi="仿宋" w:eastAsia="仿宋" w:cs="仿宋"/>
          <w:color w:val="auto"/>
          <w:sz w:val="28"/>
          <w:szCs w:val="28"/>
        </w:rPr>
        <w:t>3、</w:t>
      </w:r>
      <w:r>
        <w:rPr>
          <w:rFonts w:hint="eastAsia" w:ascii="仿宋_GB2312" w:hAnsi="宋体" w:eastAsia="仿宋_GB2312"/>
          <w:color w:val="auto"/>
          <w:sz w:val="28"/>
          <w:szCs w:val="28"/>
        </w:rPr>
        <w:t>法定代表人证明书或授权委托书原件</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模板见附件3</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pPr>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auto"/>
          <w:sz w:val="28"/>
          <w:szCs w:val="28"/>
        </w:rPr>
        <w:t>，</w:t>
      </w:r>
      <w:r>
        <w:rPr>
          <w:rFonts w:hint="eastAsia" w:ascii="仿宋" w:hAnsi="仿宋" w:eastAsia="仿宋" w:cs="仿宋"/>
          <w:color w:val="auto"/>
          <w:sz w:val="28"/>
          <w:szCs w:val="28"/>
        </w:rPr>
        <w:t>另外，需提供授权委托人在本单位近</w:t>
      </w:r>
      <w:r>
        <w:rPr>
          <w:rFonts w:hint="eastAsia" w:ascii="仿宋" w:hAnsi="仿宋" w:eastAsia="仿宋" w:cs="仿宋"/>
          <w:color w:val="auto"/>
          <w:sz w:val="28"/>
          <w:szCs w:val="28"/>
          <w:lang w:val="en-US" w:eastAsia="zh-CN"/>
        </w:rPr>
        <w:t>半</w:t>
      </w:r>
      <w:r>
        <w:rPr>
          <w:rFonts w:hint="eastAsia" w:ascii="仿宋" w:hAnsi="仿宋" w:eastAsia="仿宋" w:cs="仿宋"/>
          <w:color w:val="auto"/>
          <w:sz w:val="28"/>
          <w:szCs w:val="28"/>
        </w:rPr>
        <w:t>年社保缴纳的证明文件；</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本项目负责人的详细的联系方式（姓名、联系电话、邮箱地址）；</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21</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lang w:val="en-US" w:eastAsia="zh-CN"/>
        </w:rPr>
        <w:t>至少</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u w:val="none"/>
          <w:lang w:val="en-US" w:eastAsia="zh-CN"/>
        </w:rPr>
        <w:t>及</w:t>
      </w:r>
      <w:r>
        <w:rPr>
          <w:rFonts w:hint="eastAsia" w:ascii="仿宋_GB2312" w:hAnsi="宋体" w:eastAsia="仿宋_GB2312"/>
          <w:color w:val="auto"/>
          <w:sz w:val="28"/>
          <w:szCs w:val="28"/>
        </w:rPr>
        <w:t>以上类似项目业绩的证明材料（以合同以及订单或验收报告为准）；</w:t>
      </w:r>
    </w:p>
    <w:p>
      <w:pPr>
        <w:spacing w:line="500" w:lineRule="exact"/>
        <w:ind w:firstLine="565" w:firstLineChars="202"/>
        <w:jc w:val="left"/>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所有报名资料页均需加盖公司公章，合同专用章、销售专用章等均视为无效。</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s="Times New Roman"/>
          <w:color w:val="auto"/>
          <w:sz w:val="28"/>
          <w:szCs w:val="28"/>
          <w:lang w:val="en-US" w:eastAsia="zh-CN"/>
        </w:rPr>
        <w:t>在“</w:t>
      </w:r>
      <w:r>
        <w:rPr>
          <w:rFonts w:hint="eastAsia" w:ascii="仿宋_GB2312" w:hAnsi="宋体" w:eastAsia="仿宋_GB2312" w:cs="Times New Roman"/>
          <w:color w:val="auto"/>
          <w:sz w:val="28"/>
          <w:szCs w:val="28"/>
          <w:u w:val="single"/>
          <w:lang w:val="en-US" w:eastAsia="zh-CN"/>
        </w:rPr>
        <w:t>蒙牛集团电子采购招标平（https://zbcg.mengniu.cn/#/home）</w:t>
      </w:r>
      <w:r>
        <w:rPr>
          <w:rFonts w:hint="eastAsia" w:ascii="仿宋_GB2312" w:hAnsi="宋体" w:eastAsia="仿宋_GB2312" w:cs="Times New Roman"/>
          <w:color w:val="auto"/>
          <w:sz w:val="28"/>
          <w:szCs w:val="28"/>
          <w:lang w:val="en-US" w:eastAsia="zh-CN"/>
        </w:rPr>
        <w:t>”进行线上提交</w:t>
      </w:r>
      <w:r>
        <w:rPr>
          <w:rFonts w:hint="eastAsia" w:ascii="仿宋_GB2312" w:hAnsi="宋体" w:eastAsia="仿宋_GB2312"/>
          <w:color w:val="000000"/>
          <w:sz w:val="28"/>
          <w:szCs w:val="28"/>
        </w:rPr>
        <w:t>（过期发送不予受理），邮件主题为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u w:val="single"/>
        </w:rPr>
        <w:t>联系电话：1</w:t>
      </w:r>
      <w:r>
        <w:rPr>
          <w:rFonts w:hint="eastAsia" w:ascii="仿宋" w:hAnsi="仿宋" w:eastAsia="仿宋" w:cs="仿宋"/>
          <w:sz w:val="28"/>
          <w:szCs w:val="28"/>
          <w:u w:val="single"/>
          <w:lang w:val="en-US" w:eastAsia="zh-CN"/>
        </w:rPr>
        <w:t>5222760446</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hint="eastAsia" w:ascii="仿宋_GB2312" w:hAnsi="宋体" w:eastAsia="仿宋_GB2312"/>
          <w:color w:val="000000"/>
          <w:sz w:val="28"/>
          <w:szCs w:val="28"/>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lang w:val="en-US" w:eastAsia="zh-CN" w:bidi="ar-SA"/>
        </w:rPr>
        <w:t>蒙牛集团电子采购招标平台（</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业务咨询联系人：李德田</w:t>
      </w:r>
    </w:p>
    <w:p>
      <w:pPr>
        <w:pStyle w:val="2"/>
        <w:rPr>
          <w:rFonts w:hint="default"/>
          <w:lang w:val="en-US" w:eastAsia="zh-CN"/>
        </w:rPr>
      </w:pPr>
      <w:r>
        <w:rPr>
          <w:rFonts w:hint="eastAsia" w:ascii="仿宋_GB2312" w:hAnsi="宋体" w:eastAsia="仿宋_GB2312"/>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22</w:t>
      </w:r>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lang w:val="en-US" w:eastAsia="zh-CN"/>
        </w:rPr>
        <w:t>蒙牛乳业天津工厂</w:t>
      </w:r>
      <w:r>
        <w:rPr>
          <w:rFonts w:hint="eastAsia" w:ascii="仿宋_GB2312" w:hAnsi="宋体" w:eastAsia="仿宋_GB2312"/>
          <w:color w:val="000000" w:themeColor="text1"/>
          <w:sz w:val="28"/>
          <w:szCs w:val="28"/>
          <w:u w:val="single"/>
          <w:lang w:val="en-US" w:eastAsia="zh-CN"/>
          <w14:textFill>
            <w14:solidFill>
              <w14:schemeClr w14:val="tx1"/>
            </w14:solidFill>
          </w14:textFill>
        </w:rPr>
        <w:t>污水总氮，PH在线监测仪运维</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2"/>
        <w:rPr>
          <w:rFonts w:hint="eastAsia" w:ascii="仿宋_GB2312" w:hAnsi="宋体" w:eastAsia="仿宋_GB2312"/>
          <w:sz w:val="28"/>
          <w:szCs w:val="28"/>
          <w:lang w:val="en-US" w:eastAsia="zh-CN"/>
        </w:rPr>
      </w:pPr>
    </w:p>
    <w:p>
      <w:pPr>
        <w:pStyle w:val="2"/>
        <w:rPr>
          <w:rFonts w:hint="eastAsia" w:ascii="仿宋_GB2312" w:hAnsi="宋体" w:eastAsia="仿宋_GB2312"/>
          <w:sz w:val="28"/>
          <w:szCs w:val="28"/>
          <w:lang w:val="en-US" w:eastAsia="zh-CN"/>
        </w:rPr>
      </w:pPr>
    </w:p>
    <w:p>
      <w:pPr>
        <w:pStyle w:val="2"/>
        <w:rPr>
          <w:rFonts w:hint="eastAsia" w:ascii="仿宋_GB2312" w:hAnsi="宋体" w:eastAsia="仿宋_GB2312"/>
          <w:sz w:val="28"/>
          <w:szCs w:val="28"/>
          <w:lang w:val="en-US" w:eastAsia="zh-CN"/>
        </w:rPr>
      </w:pPr>
    </w:p>
    <w:p>
      <w:pPr>
        <w:pStyle w:val="2"/>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蒙牛乳业天津工厂污水总氮，PH在线监测仪运维项目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8"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ind w:left="0" w:leftChars="0" w:firstLine="0" w:firstLineChars="0"/>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097B5E"/>
    <w:rsid w:val="08D833C0"/>
    <w:rsid w:val="094E5430"/>
    <w:rsid w:val="0EB21FBD"/>
    <w:rsid w:val="109776BD"/>
    <w:rsid w:val="120174E4"/>
    <w:rsid w:val="130A5629"/>
    <w:rsid w:val="14795A57"/>
    <w:rsid w:val="15C01464"/>
    <w:rsid w:val="16F377DD"/>
    <w:rsid w:val="195E7B49"/>
    <w:rsid w:val="1AA04EFA"/>
    <w:rsid w:val="1B2E354C"/>
    <w:rsid w:val="20F46465"/>
    <w:rsid w:val="21885277"/>
    <w:rsid w:val="27221F7E"/>
    <w:rsid w:val="27EE4C52"/>
    <w:rsid w:val="2BCA6741"/>
    <w:rsid w:val="2DE5578B"/>
    <w:rsid w:val="2EC07F89"/>
    <w:rsid w:val="2F3F11F4"/>
    <w:rsid w:val="322342AD"/>
    <w:rsid w:val="36C26992"/>
    <w:rsid w:val="36D13079"/>
    <w:rsid w:val="386121DB"/>
    <w:rsid w:val="3ADD023E"/>
    <w:rsid w:val="3DA212CB"/>
    <w:rsid w:val="3F0F40B9"/>
    <w:rsid w:val="3F8974D9"/>
    <w:rsid w:val="43DA630C"/>
    <w:rsid w:val="48A35C6E"/>
    <w:rsid w:val="48D02C23"/>
    <w:rsid w:val="49885819"/>
    <w:rsid w:val="4A8F0E29"/>
    <w:rsid w:val="506829D7"/>
    <w:rsid w:val="50825E2B"/>
    <w:rsid w:val="50E06FC1"/>
    <w:rsid w:val="516C669C"/>
    <w:rsid w:val="524D3869"/>
    <w:rsid w:val="5A9102A6"/>
    <w:rsid w:val="5EF534F9"/>
    <w:rsid w:val="5F004DFD"/>
    <w:rsid w:val="60A1506E"/>
    <w:rsid w:val="65675B08"/>
    <w:rsid w:val="693B5FAC"/>
    <w:rsid w:val="698067CB"/>
    <w:rsid w:val="6A0C77EE"/>
    <w:rsid w:val="6B3B6738"/>
    <w:rsid w:val="6BBA4295"/>
    <w:rsid w:val="6D4318D3"/>
    <w:rsid w:val="79017C2C"/>
    <w:rsid w:val="7DBE7175"/>
    <w:rsid w:val="7DCD2C17"/>
    <w:rsid w:val="7ED22AB7"/>
    <w:rsid w:val="7F8767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5602</Words>
  <Characters>6005</Characters>
  <Lines>21</Lines>
  <Paragraphs>6</Paragraphs>
  <TotalTime>0</TotalTime>
  <ScaleCrop>false</ScaleCrop>
  <LinksUpToDate>false</LinksUpToDate>
  <CharactersWithSpaces>6571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2023-08-22T03:32:57Z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524BCBFC35FA40C69CC22055420A1F2B</vt:lpwstr>
  </property>
</Properties>
</file>