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ind w:left="0" w:leftChars="0"/>
        <w:jc w:val="center"/>
        <w:rPr>
          <w:rFonts w:hint="default"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蒙牛乳业废弃物零填埋认证项目</w:t>
      </w:r>
    </w:p>
    <w:p>
      <w:pPr>
        <w:keepNext w:val="0"/>
        <w:keepLines w:val="0"/>
        <w:pageBreakBefore w:val="0"/>
        <w:widowControl/>
        <w:kinsoku/>
        <w:wordWrap/>
        <w:overflowPunct/>
        <w:topLinePunct w:val="0"/>
        <w:autoSpaceDE/>
        <w:autoSpaceDN/>
        <w:bidi w:val="0"/>
        <w:spacing w:line="360" w:lineRule="auto"/>
        <w:ind w:left="0" w:leftChars="0"/>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蒙牛乳业废弃物零填埋认证项目</w:t>
      </w:r>
      <w:r>
        <w:rPr>
          <w:rFonts w:hint="eastAsia" w:ascii="仿宋" w:hAnsi="仿宋" w:eastAsia="仿宋" w:cs="仿宋"/>
          <w:sz w:val="28"/>
          <w:szCs w:val="28"/>
          <w:highlight w:val="none"/>
        </w:rPr>
        <w:t>进行竞争性谈判,欢迎符合资格条件的</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参加。</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一、项目编号：MNCGJH-20230830-0013</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Cs/>
          <w:kern w:val="0"/>
          <w:sz w:val="28"/>
          <w:szCs w:val="28"/>
          <w:highlight w:val="none"/>
          <w:lang w:eastAsia="zh-CN"/>
        </w:rPr>
        <w:t>蒙牛乳业废弃物零填埋认证项目</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Hans"/>
        </w:rPr>
        <w:t>三</w:t>
      </w:r>
      <w:r>
        <w:rPr>
          <w:rFonts w:hint="default" w:ascii="仿宋" w:hAnsi="仿宋" w:eastAsia="仿宋" w:cs="仿宋"/>
          <w:b/>
          <w:kern w:val="0"/>
          <w:sz w:val="28"/>
          <w:szCs w:val="28"/>
          <w:lang w:eastAsia="zh-Hans"/>
        </w:rPr>
        <w:t>、</w:t>
      </w:r>
      <w:r>
        <w:rPr>
          <w:rFonts w:hint="eastAsia" w:ascii="仿宋" w:hAnsi="仿宋" w:eastAsia="仿宋" w:cs="仿宋"/>
          <w:b/>
          <w:kern w:val="0"/>
          <w:sz w:val="28"/>
          <w:szCs w:val="28"/>
        </w:rPr>
        <w:t>项目概况：</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为了提升废弃物管理水平，助力实现行业可持续引领，推进产业园区循环化发展，现计划在北京常、低温，武汉低温三个工厂开展该认证工作。</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四、资格要求：</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竞谈人</w:t>
      </w:r>
      <w:r>
        <w:rPr>
          <w:rFonts w:hint="eastAsia" w:ascii="仿宋" w:hAnsi="仿宋" w:eastAsia="仿宋" w:cs="仿宋"/>
          <w:sz w:val="28"/>
          <w:szCs w:val="28"/>
          <w:lang w:eastAsia="zh-CN"/>
        </w:rPr>
        <w:t>必须是在中华人民共和国境内注册的具有独立法人资格的企业单位，注册资金大于或等于</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0万元人民币（外币按注册时汇率计算），以企业营业执照为准。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eastAsia="zh-CN"/>
        </w:rPr>
        <w:t>2、竟谈人须具备</w:t>
      </w:r>
      <w:r>
        <w:rPr>
          <w:rFonts w:hint="eastAsia" w:ascii="仿宋" w:hAnsi="仿宋" w:eastAsia="仿宋" w:cs="仿宋"/>
          <w:sz w:val="28"/>
          <w:szCs w:val="28"/>
          <w:lang w:val="en-US" w:eastAsia="zh-CN"/>
        </w:rPr>
        <w:t>可承揽废弃物零填埋认证的资质（以认监委批准的正式文件或备案证明材料为准）。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3、竞谈人2020年至今须具有2个及以上类似项目业绩（以合同为准）。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4、竞谈人须具备一般纳税人资格。</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、竞谈人须具有良好的商业信誉和财务状况。</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、竞谈人未被列入国家企业信用信息公示系统（http://www.gsxt.gov.cn/index.html）严重违法失信企业名单。</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、不接受中粮及蒙牛竞谈人黑名单（以蒙牛集团采购管理部下发的黑名单为准）的企业参与竞争。</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lang w:eastAsia="zh-Hans"/>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不接受联合体</w:t>
      </w:r>
      <w:r>
        <w:rPr>
          <w:rFonts w:hint="eastAsia" w:ascii="仿宋" w:hAnsi="仿宋" w:eastAsia="仿宋" w:cs="仿宋"/>
          <w:sz w:val="28"/>
          <w:szCs w:val="28"/>
          <w:lang w:val="en-US" w:eastAsia="zh-CN"/>
        </w:rPr>
        <w:t>竞谈</w:t>
      </w:r>
      <w:r>
        <w:rPr>
          <w:rFonts w:hint="eastAsia" w:ascii="仿宋" w:hAnsi="仿宋" w:eastAsia="仿宋" w:cs="仿宋"/>
          <w:sz w:val="28"/>
          <w:szCs w:val="28"/>
          <w:lang w:eastAsia="zh-CN"/>
        </w:rPr>
        <w:t>，不允许分包或转包。</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default" w:ascii="仿宋" w:hAnsi="仿宋" w:eastAsia="仿宋" w:cs="仿宋"/>
          <w:color w:val="000000"/>
          <w:sz w:val="28"/>
          <w:szCs w:val="28"/>
        </w:rPr>
        <w:t>1、</w:t>
      </w:r>
      <w:r>
        <w:rPr>
          <w:rFonts w:hint="eastAsia" w:ascii="仿宋" w:hAnsi="仿宋" w:eastAsia="仿宋" w:cs="仿宋"/>
          <w:color w:val="000000"/>
          <w:sz w:val="28"/>
          <w:szCs w:val="28"/>
        </w:rPr>
        <w:t>报名资格文件的组成及顺序按照如下要求提供：</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1</w:t>
      </w: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有效的营业执照（副本）；有效的开户行许可证/基本存款。</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2</w:t>
      </w: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法定代表人证明书或授权委托书原件。</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w:t>
      </w:r>
      <w:r>
        <w:rPr>
          <w:rFonts w:hint="eastAsia" w:ascii="仿宋" w:hAnsi="仿宋" w:eastAsia="仿宋" w:cs="仿宋"/>
          <w:color w:val="000000"/>
          <w:sz w:val="28"/>
          <w:szCs w:val="28"/>
          <w:lang w:val="en-US" w:eastAsia="zh-Hans"/>
        </w:rPr>
        <w:t>上传</w:t>
      </w:r>
      <w:r>
        <w:rPr>
          <w:rFonts w:hint="eastAsia" w:ascii="仿宋" w:hAnsi="仿宋" w:eastAsia="仿宋" w:cs="仿宋"/>
          <w:color w:val="000000"/>
          <w:sz w:val="28"/>
          <w:szCs w:val="28"/>
          <w:lang w:eastAsia="zh-CN"/>
        </w:rPr>
        <w:t>法人证明材料及身份证原件，若为被授权人须</w:t>
      </w:r>
      <w:r>
        <w:rPr>
          <w:rFonts w:hint="eastAsia" w:ascii="仿宋" w:hAnsi="仿宋" w:eastAsia="仿宋" w:cs="仿宋"/>
          <w:color w:val="000000"/>
          <w:sz w:val="28"/>
          <w:szCs w:val="28"/>
          <w:lang w:val="en-US" w:eastAsia="zh-Hans"/>
        </w:rPr>
        <w:t>上传</w:t>
      </w:r>
      <w:r>
        <w:rPr>
          <w:rFonts w:hint="eastAsia" w:ascii="仿宋" w:hAnsi="仿宋" w:eastAsia="仿宋" w:cs="仿宋"/>
          <w:color w:val="000000"/>
          <w:sz w:val="28"/>
          <w:szCs w:val="28"/>
          <w:lang w:eastAsia="zh-CN"/>
        </w:rPr>
        <w:t>一份法人授权委托书和身份证原件及被授权委托人近一年内在本单位的社保证明材料。</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default"/>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3</w:t>
      </w: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w:t>
      </w:r>
      <w:r>
        <w:rPr>
          <w:rFonts w:hint="default" w:ascii="仿宋" w:hAnsi="仿宋" w:eastAsia="仿宋" w:cs="仿宋"/>
          <w:color w:val="000000"/>
          <w:sz w:val="28"/>
          <w:szCs w:val="28"/>
          <w:lang w:val="en-US" w:eastAsia="zh-CN"/>
        </w:rPr>
        <w:t>可承揽废弃物零填埋认证的资质</w:t>
      </w:r>
      <w:r>
        <w:rPr>
          <w:rFonts w:hint="eastAsia" w:ascii="仿宋" w:hAnsi="仿宋" w:eastAsia="仿宋" w:cs="仿宋"/>
          <w:color w:val="000000"/>
          <w:sz w:val="28"/>
          <w:szCs w:val="28"/>
          <w:lang w:val="en-US" w:eastAsia="zh-CN"/>
        </w:rPr>
        <w:t>证书</w:t>
      </w:r>
      <w:r>
        <w:rPr>
          <w:rFonts w:hint="default" w:ascii="仿宋" w:hAnsi="仿宋" w:eastAsia="仿宋" w:cs="仿宋"/>
          <w:color w:val="000000"/>
          <w:sz w:val="28"/>
          <w:szCs w:val="28"/>
          <w:lang w:val="en-US" w:eastAsia="zh-CN"/>
        </w:rPr>
        <w:t>（以认监委批准的正式文件或备案证明材料为准）</w:t>
      </w:r>
      <w:r>
        <w:rPr>
          <w:rFonts w:hint="default"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default"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20</w:t>
      </w:r>
      <w:r>
        <w:rPr>
          <w:rFonts w:hint="default" w:ascii="仿宋" w:hAnsi="仿宋" w:eastAsia="仿宋" w:cs="仿宋"/>
          <w:color w:val="000000"/>
          <w:sz w:val="28"/>
          <w:szCs w:val="28"/>
          <w:lang w:eastAsia="zh-CN"/>
        </w:rPr>
        <w:t>年至今2个及以上类似项目业绩的证明材料（以合同为准）</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default"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default" w:ascii="仿宋" w:hAnsi="仿宋" w:eastAsia="仿宋" w:cs="仿宋"/>
          <w:color w:val="000000"/>
          <w:sz w:val="28"/>
          <w:szCs w:val="28"/>
          <w:lang w:eastAsia="zh-CN"/>
        </w:rPr>
        <w:t>一般纳税人认定资格证明材料。</w:t>
      </w:r>
    </w:p>
    <w:p>
      <w:pPr>
        <w:pStyle w:val="4"/>
        <w:rPr>
          <w:rFonts w:hint="default"/>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default" w:ascii="仿宋" w:hAnsi="仿宋" w:eastAsia="仿宋" w:cs="仿宋"/>
          <w:color w:val="000000"/>
          <w:sz w:val="28"/>
          <w:szCs w:val="28"/>
          <w:lang w:eastAsia="zh-CN"/>
        </w:rPr>
        <w:t>）企业最近1年任意3个月的依法纳税证明材料和社保缴纳证明材料。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eastAsia="zh-Hans"/>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default" w:ascii="仿宋" w:hAnsi="仿宋" w:eastAsia="仿宋" w:cs="仿宋"/>
          <w:color w:val="000000"/>
          <w:sz w:val="28"/>
          <w:szCs w:val="28"/>
          <w:lang w:eastAsia="zh-CN"/>
        </w:rPr>
        <w:t>）近</w:t>
      </w:r>
      <w:r>
        <w:rPr>
          <w:rFonts w:hint="eastAsia" w:ascii="仿宋" w:hAnsi="仿宋" w:eastAsia="仿宋" w:cs="仿宋"/>
          <w:color w:val="000000"/>
          <w:sz w:val="28"/>
          <w:szCs w:val="28"/>
          <w:lang w:val="en-US" w:eastAsia="zh-Hans"/>
        </w:rPr>
        <w:t>三</w:t>
      </w:r>
      <w:r>
        <w:rPr>
          <w:rFonts w:hint="default" w:ascii="仿宋" w:hAnsi="仿宋" w:eastAsia="仿宋" w:cs="仿宋"/>
          <w:color w:val="000000"/>
          <w:sz w:val="28"/>
          <w:szCs w:val="28"/>
          <w:lang w:eastAsia="zh-CN"/>
        </w:rPr>
        <w:t>年（2020</w:t>
      </w:r>
      <w:r>
        <w:rPr>
          <w:rFonts w:hint="eastAsia" w:ascii="仿宋" w:hAnsi="仿宋" w:eastAsia="仿宋" w:cs="仿宋"/>
          <w:color w:val="000000"/>
          <w:sz w:val="28"/>
          <w:szCs w:val="28"/>
          <w:lang w:val="en-US" w:eastAsia="zh-Hans"/>
        </w:rPr>
        <w:t>年</w:t>
      </w:r>
      <w:r>
        <w:rPr>
          <w:rFonts w:hint="default" w:ascii="仿宋" w:hAnsi="仿宋" w:eastAsia="仿宋" w:cs="仿宋"/>
          <w:color w:val="000000"/>
          <w:sz w:val="28"/>
          <w:szCs w:val="28"/>
          <w:lang w:eastAsia="zh-Hans"/>
        </w:rPr>
        <w:t>、2021</w:t>
      </w:r>
      <w:r>
        <w:rPr>
          <w:rFonts w:hint="eastAsia" w:ascii="仿宋" w:hAnsi="仿宋" w:eastAsia="仿宋" w:cs="仿宋"/>
          <w:color w:val="000000"/>
          <w:sz w:val="28"/>
          <w:szCs w:val="28"/>
          <w:lang w:val="en-US" w:eastAsia="zh-Hans"/>
        </w:rPr>
        <w:t>年</w:t>
      </w:r>
      <w:r>
        <w:rPr>
          <w:rFonts w:hint="default" w:ascii="仿宋" w:hAnsi="仿宋" w:eastAsia="仿宋" w:cs="仿宋"/>
          <w:color w:val="000000"/>
          <w:sz w:val="28"/>
          <w:szCs w:val="28"/>
          <w:lang w:eastAsia="zh-Hans"/>
        </w:rPr>
        <w:t>、2022</w:t>
      </w:r>
      <w:r>
        <w:rPr>
          <w:rFonts w:hint="eastAsia" w:ascii="仿宋" w:hAnsi="仿宋" w:eastAsia="仿宋" w:cs="仿宋"/>
          <w:color w:val="000000"/>
          <w:sz w:val="28"/>
          <w:szCs w:val="28"/>
          <w:lang w:val="en-US" w:eastAsia="zh-Hans"/>
        </w:rPr>
        <w:t>年</w:t>
      </w:r>
      <w:r>
        <w:rPr>
          <w:rFonts w:hint="default" w:ascii="仿宋" w:hAnsi="仿宋" w:eastAsia="仿宋" w:cs="仿宋"/>
          <w:color w:val="000000"/>
          <w:sz w:val="28"/>
          <w:szCs w:val="28"/>
          <w:lang w:eastAsia="zh-Hans"/>
        </w:rPr>
        <w:t>）</w:t>
      </w:r>
      <w:r>
        <w:rPr>
          <w:rFonts w:hint="default" w:ascii="仿宋" w:hAnsi="仿宋" w:eastAsia="仿宋" w:cs="仿宋"/>
          <w:color w:val="000000"/>
          <w:sz w:val="28"/>
          <w:szCs w:val="28"/>
          <w:lang w:eastAsia="zh-CN"/>
        </w:rPr>
        <w:t>财务报表或经第三方出具的财务审计报告</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本企业未被列入国家企业信用信息公示系统（http://www.gsxt.gov.cn/index.html）严重违法失信企业名单的证明材料。</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default" w:ascii="仿宋" w:hAnsi="仿宋" w:eastAsia="仿宋" w:cs="仿宋"/>
          <w:color w:val="000000"/>
          <w:sz w:val="28"/>
          <w:szCs w:val="28"/>
          <w:lang w:eastAsia="zh-CN"/>
        </w:rPr>
        <w:t>）</w:t>
      </w:r>
      <w:r>
        <w:rPr>
          <w:rFonts w:hint="eastAsia" w:ascii="仿宋" w:hAnsi="仿宋" w:eastAsia="仿宋" w:cs="仿宋"/>
          <w:color w:val="000000"/>
          <w:sz w:val="28"/>
          <w:szCs w:val="28"/>
          <w:lang w:eastAsia="zh-CN"/>
        </w:rPr>
        <w:t>保密承诺书（附件2）。</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2、报名方式：</w:t>
      </w:r>
    </w:p>
    <w:p>
      <w:pPr>
        <w:keepNext w:val="0"/>
        <w:keepLines w:val="0"/>
        <w:pageBreakBefore w:val="0"/>
        <w:kinsoku/>
        <w:wordWrap/>
        <w:overflowPunct/>
        <w:topLinePunct w:val="0"/>
        <w:autoSpaceDE/>
        <w:autoSpaceDN/>
        <w:bidi w:val="0"/>
        <w:spacing w:line="360" w:lineRule="auto"/>
        <w:ind w:left="0" w:leftChars="0" w:firstLine="560" w:firstLineChars="200"/>
        <w:jc w:val="left"/>
        <w:textAlignment w:val="auto"/>
        <w:rPr>
          <w:rStyle w:val="18"/>
          <w:rFonts w:hint="eastAsia"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仿宋" w:hAnsi="仿宋" w:eastAsia="仿宋" w:cs="仿宋"/>
          <w:sz w:val="28"/>
          <w:szCs w:val="28"/>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1、报名时间：2023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8</w:t>
      </w:r>
      <w:r>
        <w:rPr>
          <w:rFonts w:hint="eastAsia" w:ascii="仿宋" w:hAnsi="仿宋" w:eastAsia="仿宋" w:cs="仿宋"/>
          <w:sz w:val="28"/>
          <w:szCs w:val="28"/>
          <w:lang w:val="en-US" w:eastAsia="zh-Hans"/>
        </w:rPr>
        <w:t>日</w:t>
      </w:r>
      <w:r>
        <w:rPr>
          <w:rFonts w:hint="eastAsia" w:ascii="仿宋" w:hAnsi="仿宋" w:eastAsia="仿宋" w:cs="仿宋"/>
          <w:sz w:val="28"/>
          <w:szCs w:val="28"/>
        </w:rPr>
        <w:t>9</w:t>
      </w:r>
      <w:r>
        <w:rPr>
          <w:rFonts w:hint="eastAsia" w:ascii="仿宋" w:hAnsi="仿宋" w:eastAsia="仿宋" w:cs="仿宋"/>
          <w:sz w:val="28"/>
          <w:szCs w:val="28"/>
          <w:lang w:val="en-US" w:eastAsia="zh-Hans"/>
        </w:rPr>
        <w:t>时至</w:t>
      </w:r>
      <w:r>
        <w:rPr>
          <w:rFonts w:hint="eastAsia" w:ascii="仿宋" w:hAnsi="仿宋" w:eastAsia="仿宋" w:cs="仿宋"/>
          <w:sz w:val="28"/>
          <w:szCs w:val="28"/>
          <w:lang w:eastAsia="zh-Hans"/>
        </w:rPr>
        <w:t>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13</w:t>
      </w:r>
      <w:r>
        <w:rPr>
          <w:rFonts w:hint="eastAsia" w:ascii="仿宋" w:hAnsi="仿宋" w:eastAsia="仿宋" w:cs="仿宋"/>
          <w:sz w:val="28"/>
          <w:szCs w:val="28"/>
          <w:lang w:val="en-US" w:eastAsia="zh-Hans"/>
        </w:rPr>
        <w:t>日</w:t>
      </w:r>
      <w:r>
        <w:rPr>
          <w:rFonts w:hint="eastAsia" w:ascii="仿宋" w:hAnsi="仿宋" w:eastAsia="仿宋" w:cs="仿宋"/>
          <w:sz w:val="28"/>
          <w:szCs w:val="28"/>
        </w:rPr>
        <w:t>17</w:t>
      </w:r>
      <w:r>
        <w:rPr>
          <w:rFonts w:hint="eastAsia" w:ascii="仿宋" w:hAnsi="仿宋" w:eastAsia="仿宋" w:cs="仿宋"/>
          <w:sz w:val="28"/>
          <w:szCs w:val="28"/>
          <w:lang w:val="en-US" w:eastAsia="zh-Hans"/>
        </w:rPr>
        <w:t>时</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2、资格预审时间：2023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8</w:t>
      </w:r>
      <w:r>
        <w:rPr>
          <w:rFonts w:hint="eastAsia" w:ascii="仿宋" w:hAnsi="仿宋" w:eastAsia="仿宋" w:cs="仿宋"/>
          <w:sz w:val="28"/>
          <w:szCs w:val="28"/>
          <w:lang w:val="en-US" w:eastAsia="zh-Hans"/>
        </w:rPr>
        <w:t>日</w:t>
      </w:r>
      <w:r>
        <w:rPr>
          <w:rFonts w:hint="eastAsia" w:ascii="仿宋" w:hAnsi="仿宋" w:eastAsia="仿宋" w:cs="仿宋"/>
          <w:sz w:val="28"/>
          <w:szCs w:val="28"/>
        </w:rPr>
        <w:t>9</w:t>
      </w:r>
      <w:r>
        <w:rPr>
          <w:rFonts w:hint="eastAsia" w:ascii="仿宋" w:hAnsi="仿宋" w:eastAsia="仿宋" w:cs="仿宋"/>
          <w:sz w:val="28"/>
          <w:szCs w:val="28"/>
          <w:lang w:val="en-US" w:eastAsia="zh-Hans"/>
        </w:rPr>
        <w:t>时至</w:t>
      </w:r>
      <w:r>
        <w:rPr>
          <w:rFonts w:hint="eastAsia" w:ascii="仿宋" w:hAnsi="仿宋" w:eastAsia="仿宋" w:cs="仿宋"/>
          <w:sz w:val="28"/>
          <w:szCs w:val="28"/>
          <w:lang w:eastAsia="zh-Hans"/>
        </w:rPr>
        <w:t>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13</w:t>
      </w:r>
      <w:r>
        <w:rPr>
          <w:rFonts w:hint="eastAsia" w:ascii="仿宋" w:hAnsi="仿宋" w:eastAsia="仿宋" w:cs="仿宋"/>
          <w:sz w:val="28"/>
          <w:szCs w:val="28"/>
          <w:lang w:val="en-US" w:eastAsia="zh-Hans"/>
        </w:rPr>
        <w:t>日</w:t>
      </w:r>
      <w:r>
        <w:rPr>
          <w:rFonts w:hint="eastAsia" w:ascii="仿宋" w:hAnsi="仿宋" w:eastAsia="仿宋" w:cs="仿宋"/>
          <w:sz w:val="28"/>
          <w:szCs w:val="28"/>
        </w:rPr>
        <w:t>17</w:t>
      </w:r>
      <w:r>
        <w:rPr>
          <w:rFonts w:hint="eastAsia" w:ascii="仿宋" w:hAnsi="仿宋" w:eastAsia="仿宋" w:cs="仿宋"/>
          <w:sz w:val="28"/>
          <w:szCs w:val="28"/>
          <w:lang w:val="en-US" w:eastAsia="zh-Hans"/>
        </w:rPr>
        <w:t>时</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3、谈判文件发售时间：2023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val="en-US" w:eastAsia="zh-Hans"/>
        </w:rPr>
        <w:t>日</w:t>
      </w:r>
      <w:r>
        <w:rPr>
          <w:rFonts w:hint="eastAsia" w:ascii="仿宋" w:hAnsi="仿宋" w:eastAsia="仿宋" w:cs="仿宋"/>
          <w:sz w:val="28"/>
          <w:szCs w:val="28"/>
        </w:rPr>
        <w:t>9</w:t>
      </w:r>
      <w:r>
        <w:rPr>
          <w:rFonts w:hint="eastAsia" w:ascii="仿宋" w:hAnsi="仿宋" w:eastAsia="仿宋" w:cs="仿宋"/>
          <w:sz w:val="28"/>
          <w:szCs w:val="28"/>
          <w:lang w:val="en-US" w:eastAsia="zh-Hans"/>
        </w:rPr>
        <w:t>时至</w:t>
      </w:r>
      <w:r>
        <w:rPr>
          <w:rFonts w:hint="eastAsia" w:ascii="仿宋" w:hAnsi="仿宋" w:eastAsia="仿宋" w:cs="仿宋"/>
          <w:sz w:val="28"/>
          <w:szCs w:val="28"/>
          <w:lang w:eastAsia="zh-Hans"/>
        </w:rPr>
        <w:t>2023</w:t>
      </w:r>
      <w:r>
        <w:rPr>
          <w:rFonts w:hint="eastAsia" w:ascii="仿宋" w:hAnsi="仿宋" w:eastAsia="仿宋" w:cs="仿宋"/>
          <w:sz w:val="28"/>
          <w:szCs w:val="28"/>
          <w:lang w:val="en-US" w:eastAsia="zh-Hans"/>
        </w:rPr>
        <w:t>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Hans"/>
        </w:rPr>
        <w:t>月</w:t>
      </w:r>
      <w:r>
        <w:rPr>
          <w:rFonts w:hint="eastAsia" w:ascii="仿宋" w:hAnsi="仿宋" w:eastAsia="仿宋" w:cs="仿宋"/>
          <w:sz w:val="28"/>
          <w:szCs w:val="28"/>
          <w:lang w:val="en-US" w:eastAsia="zh-CN"/>
        </w:rPr>
        <w:t>16</w:t>
      </w:r>
      <w:r>
        <w:rPr>
          <w:rFonts w:hint="eastAsia" w:ascii="仿宋" w:hAnsi="仿宋" w:eastAsia="仿宋" w:cs="仿宋"/>
          <w:sz w:val="28"/>
          <w:szCs w:val="28"/>
          <w:lang w:val="en-US" w:eastAsia="zh-Hans"/>
        </w:rPr>
        <w:t>日</w:t>
      </w:r>
      <w:r>
        <w:rPr>
          <w:rFonts w:hint="eastAsia" w:ascii="仿宋" w:hAnsi="仿宋" w:eastAsia="仿宋" w:cs="仿宋"/>
          <w:sz w:val="28"/>
          <w:szCs w:val="28"/>
        </w:rPr>
        <w:t>17</w:t>
      </w:r>
      <w:r>
        <w:rPr>
          <w:rFonts w:hint="eastAsia" w:ascii="仿宋" w:hAnsi="仿宋" w:eastAsia="仿宋" w:cs="仿宋"/>
          <w:sz w:val="28"/>
          <w:szCs w:val="28"/>
          <w:lang w:val="en-US" w:eastAsia="zh-Hans"/>
        </w:rPr>
        <w:t>时</w:t>
      </w:r>
      <w:r>
        <w:rPr>
          <w:rFonts w:hint="eastAsia" w:ascii="仿宋" w:hAnsi="仿宋" w:eastAsia="仿宋" w:cs="仿宋"/>
          <w:sz w:val="28"/>
          <w:szCs w:val="28"/>
        </w:rPr>
        <w:t>发售谈判文件；</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4、谈判文件每套售价：</w:t>
      </w:r>
      <w:r>
        <w:rPr>
          <w:rFonts w:hint="eastAsia" w:ascii="仿宋" w:hAnsi="仿宋" w:eastAsia="仿宋" w:cs="仿宋"/>
          <w:sz w:val="28"/>
          <w:szCs w:val="28"/>
          <w:u w:val="single"/>
        </w:rPr>
        <w:t>200</w:t>
      </w:r>
      <w:r>
        <w:rPr>
          <w:rFonts w:hint="eastAsia" w:ascii="仿宋" w:hAnsi="仿宋" w:eastAsia="仿宋" w:cs="仿宋"/>
          <w:sz w:val="28"/>
          <w:szCs w:val="28"/>
        </w:rPr>
        <w:t>元，（</w:t>
      </w:r>
      <w:r>
        <w:rPr>
          <w:rFonts w:hint="eastAsia" w:ascii="仿宋" w:hAnsi="仿宋" w:eastAsia="仿宋" w:cs="仿宋"/>
          <w:sz w:val="28"/>
          <w:szCs w:val="28"/>
          <w:lang w:val="en-US" w:eastAsia="zh-CN"/>
        </w:rPr>
        <w:t>购买</w:t>
      </w:r>
      <w:r>
        <w:rPr>
          <w:rFonts w:hint="eastAsia" w:ascii="仿宋" w:hAnsi="仿宋" w:eastAsia="仿宋" w:cs="仿宋"/>
          <w:sz w:val="28"/>
          <w:szCs w:val="28"/>
        </w:rPr>
        <w:t>谈判文件</w:t>
      </w:r>
      <w:r>
        <w:rPr>
          <w:rFonts w:hint="eastAsia" w:ascii="仿宋" w:hAnsi="仿宋" w:eastAsia="仿宋" w:cs="仿宋"/>
          <w:sz w:val="28"/>
          <w:szCs w:val="28"/>
          <w:lang w:val="en-US" w:eastAsia="zh-CN"/>
        </w:rPr>
        <w:t>费用仅对公有效，电汇凭证备注</w:t>
      </w:r>
      <w:r>
        <w:rPr>
          <w:rFonts w:hint="eastAsia" w:ascii="仿宋" w:hAnsi="仿宋" w:eastAsia="仿宋" w:cs="仿宋"/>
          <w:sz w:val="28"/>
          <w:szCs w:val="28"/>
        </w:rPr>
        <w:t>清楚项目名称</w:t>
      </w:r>
      <w:r>
        <w:rPr>
          <w:rFonts w:hint="eastAsia" w:ascii="仿宋" w:hAnsi="仿宋" w:eastAsia="仿宋" w:cs="仿宋"/>
          <w:sz w:val="28"/>
          <w:szCs w:val="28"/>
          <w:lang w:val="en-US" w:eastAsia="zh-CN"/>
        </w:rPr>
        <w:t>和单位名称</w:t>
      </w:r>
      <w:r>
        <w:rPr>
          <w:rFonts w:hint="eastAsia" w:ascii="仿宋" w:hAnsi="仿宋" w:eastAsia="仿宋" w:cs="仿宋"/>
          <w:sz w:val="28"/>
          <w:szCs w:val="28"/>
        </w:rPr>
        <w:t>），售后不退。</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具体打款信息如下：</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开户银行名称：兴业银行呼和浩特分行营业部，</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开户银行账号：592010100100885229</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开户银行行号：309191002015</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账户名称：内蒙古华晟工程项目管理有限公司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5、谈判时间：2023年</w:t>
      </w:r>
      <w:r>
        <w:rPr>
          <w:rFonts w:hint="default" w:ascii="仿宋" w:hAnsi="仿宋" w:eastAsia="仿宋" w:cs="仿宋"/>
          <w:sz w:val="28"/>
          <w:szCs w:val="28"/>
          <w:lang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日09时30分（以发出的谈判文件为准）</w:t>
      </w:r>
    </w:p>
    <w:p>
      <w:pPr>
        <w:keepNext w:val="0"/>
        <w:keepLines w:val="0"/>
        <w:pageBreakBefore w:val="0"/>
        <w:kinsoku/>
        <w:wordWrap/>
        <w:overflowPunct/>
        <w:topLinePunct w:val="0"/>
        <w:autoSpaceDE/>
        <w:autoSpaceDN/>
        <w:bidi w:val="0"/>
        <w:spacing w:line="360" w:lineRule="auto"/>
        <w:ind w:left="0" w:leftChars="0" w:firstLine="562" w:firstLineChars="200"/>
        <w:textAlignment w:val="auto"/>
        <w:rPr>
          <w:rFonts w:hint="eastAsia" w:ascii="仿宋" w:hAnsi="仿宋" w:eastAsia="仿宋" w:cs="仿宋"/>
          <w:b/>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八、公告发布媒体：</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中国采购与招标网（http://www.chinabidding.com.cn）</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蒙牛官网（http://www.mengniu.com.cn）及蒙牛内部平台</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采购方：</w:t>
      </w:r>
      <w:r>
        <w:rPr>
          <w:rFonts w:hint="eastAsia" w:ascii="仿宋" w:hAnsi="仿宋" w:eastAsia="仿宋" w:cs="仿宋"/>
          <w:sz w:val="28"/>
          <w:szCs w:val="28"/>
          <w:lang w:eastAsia="zh-CN"/>
        </w:rPr>
        <w:t>内蒙古蒙牛乳业（集团）股份有限公司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rPr>
        <w:t>业务咨询联系人：贾欣</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sz w:val="28"/>
          <w:szCs w:val="28"/>
        </w:rPr>
      </w:pPr>
      <w:r>
        <w:rPr>
          <w:rFonts w:hint="eastAsia" w:ascii="仿宋" w:hAnsi="仿宋" w:eastAsia="仿宋" w:cs="仿宋"/>
          <w:sz w:val="28"/>
          <w:szCs w:val="28"/>
          <w:lang w:val="en-US" w:eastAsia="zh-CN"/>
        </w:rPr>
        <w:t>联系方式：13521316036</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十、招标代理机构及联系方式：</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报</w:t>
      </w:r>
      <w:r>
        <w:rPr>
          <w:rFonts w:hint="eastAsia" w:ascii="仿宋" w:hAnsi="仿宋" w:eastAsia="仿宋" w:cs="仿宋"/>
          <w:sz w:val="28"/>
          <w:szCs w:val="28"/>
          <w:highlight w:val="none"/>
        </w:rPr>
        <w:t>名联系人：黄巍（13804703642）/</w:t>
      </w:r>
      <w:r>
        <w:rPr>
          <w:rFonts w:hint="eastAsia" w:ascii="仿宋" w:hAnsi="仿宋" w:eastAsia="仿宋" w:cs="仿宋"/>
          <w:sz w:val="28"/>
          <w:szCs w:val="28"/>
          <w:highlight w:val="none"/>
          <w:lang w:eastAsia="zh-Hans"/>
        </w:rPr>
        <w:t>郭宇飞</w:t>
      </w:r>
      <w:r>
        <w:rPr>
          <w:rFonts w:hint="eastAsia" w:ascii="仿宋" w:hAnsi="仿宋" w:eastAsia="仿宋" w:cs="仿宋"/>
          <w:sz w:val="28"/>
          <w:szCs w:val="28"/>
          <w:highlight w:val="none"/>
        </w:rPr>
        <w:t>（13474917016）</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eastAsia="zh-Hans"/>
        </w:rPr>
        <w:t>0471-3957849/4918085-802</w:t>
      </w:r>
      <w:r>
        <w:rPr>
          <w:rFonts w:hint="default" w:ascii="仿宋" w:hAnsi="仿宋" w:eastAsia="仿宋" w:cs="仿宋"/>
          <w:sz w:val="28"/>
          <w:szCs w:val="28"/>
          <w:highlight w:val="none"/>
          <w:lang w:eastAsia="zh-Hans"/>
        </w:rPr>
        <w:t>2</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color w:val="auto"/>
          <w:sz w:val="28"/>
          <w:szCs w:val="28"/>
          <w:highlight w:val="none"/>
          <w:u w:val="none"/>
          <w:lang w:eastAsia="zh-Hans"/>
        </w:rPr>
        <w:t>huangwei</w:t>
      </w:r>
      <w:r>
        <w:rPr>
          <w:rFonts w:hint="eastAsia" w:ascii="仿宋" w:hAnsi="仿宋" w:eastAsia="仿宋" w:cs="仿宋"/>
          <w:color w:val="auto"/>
          <w:sz w:val="28"/>
          <w:szCs w:val="28"/>
          <w:highlight w:val="none"/>
          <w:u w:val="none"/>
        </w:rPr>
        <w:t>@nmghuasheng.com</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r>
        <w:rPr>
          <w:rFonts w:hint="eastAsia" w:ascii="仿宋" w:hAnsi="仿宋" w:eastAsia="仿宋" w:cs="仿宋"/>
          <w:bCs/>
          <w:sz w:val="28"/>
          <w:szCs w:val="28"/>
          <w:highlight w:val="none"/>
        </w:rPr>
        <w:t>内蒙古自治区呼和浩特市赛罕区锡林南路盈嘉国际综合楼27层</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人:潘虹</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联系方式：0471-7393642/18686095595</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rPr>
        <w:t>@mengniu.cn</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附件：1.潜在</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所报</w:t>
      </w:r>
      <w:r>
        <w:rPr>
          <w:rFonts w:hint="eastAsia" w:ascii="仿宋" w:hAnsi="仿宋" w:eastAsia="仿宋" w:cs="仿宋"/>
          <w:sz w:val="28"/>
          <w:szCs w:val="28"/>
        </w:rPr>
        <w:t>信息表</w:t>
      </w:r>
    </w:p>
    <w:p>
      <w:pPr>
        <w:pStyle w:val="4"/>
        <w:keepNext w:val="0"/>
        <w:keepLines w:val="0"/>
        <w:pageBreakBefore w:val="0"/>
        <w:kinsoku/>
        <w:wordWrap/>
        <w:overflowPunct/>
        <w:topLinePunct w:val="0"/>
        <w:autoSpaceDE/>
        <w:autoSpaceDN/>
        <w:bidi w:val="0"/>
        <w:spacing w:line="360" w:lineRule="auto"/>
        <w:ind w:left="0" w:leftChars="0"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pPr>
        <w:keepNext w:val="0"/>
        <w:keepLines w:val="0"/>
        <w:pageBreakBefore w:val="0"/>
        <w:kinsoku/>
        <w:wordWrap/>
        <w:overflowPunct/>
        <w:topLinePunct w:val="0"/>
        <w:autoSpaceDE/>
        <w:autoSpaceDN/>
        <w:bidi w:val="0"/>
        <w:spacing w:line="360" w:lineRule="auto"/>
        <w:ind w:left="0" w:leftChars="0"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采购方：</w:t>
      </w:r>
      <w:r>
        <w:rPr>
          <w:rFonts w:hint="eastAsia" w:ascii="仿宋" w:hAnsi="仿宋" w:eastAsia="仿宋" w:cs="仿宋"/>
          <w:sz w:val="28"/>
          <w:szCs w:val="28"/>
          <w:lang w:eastAsia="zh-CN"/>
        </w:rPr>
        <w:t>内蒙古蒙牛乳业（集团）股份有限公司</w:t>
      </w:r>
    </w:p>
    <w:p>
      <w:pPr>
        <w:keepNext w:val="0"/>
        <w:keepLines w:val="0"/>
        <w:pageBreakBefore w:val="0"/>
        <w:kinsoku/>
        <w:wordWrap/>
        <w:overflowPunct/>
        <w:topLinePunct w:val="0"/>
        <w:autoSpaceDE/>
        <w:autoSpaceDN/>
        <w:bidi w:val="0"/>
        <w:spacing w:line="360" w:lineRule="auto"/>
        <w:ind w:left="0" w:leftChars="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招标代理机构：内蒙古华晟工程项目管理有限公司</w:t>
      </w:r>
    </w:p>
    <w:p>
      <w:pPr>
        <w:keepNext w:val="0"/>
        <w:keepLines w:val="0"/>
        <w:pageBreakBefore w:val="0"/>
        <w:kinsoku/>
        <w:wordWrap/>
        <w:overflowPunct/>
        <w:topLinePunct w:val="0"/>
        <w:autoSpaceDE/>
        <w:autoSpaceDN/>
        <w:bidi w:val="0"/>
        <w:spacing w:line="360" w:lineRule="auto"/>
        <w:ind w:left="0" w:leftChars="0" w:firstLine="560" w:firstLineChars="200"/>
        <w:jc w:val="center"/>
        <w:textAlignment w:val="auto"/>
        <w:rPr>
          <w:rFonts w:hint="eastAsia" w:ascii="仿宋" w:hAnsi="仿宋" w:eastAsia="仿宋" w:cs="仿宋"/>
          <w:i w:val="0"/>
          <w:iCs w:val="0"/>
          <w:sz w:val="28"/>
          <w:szCs w:val="28"/>
          <w:highlight w:val="none"/>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2023年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CN"/>
        </w:rPr>
        <w:t>月8</w:t>
      </w:r>
      <w:bookmarkStart w:id="1" w:name="_GoBack"/>
      <w:bookmarkEnd w:id="1"/>
      <w:r>
        <w:rPr>
          <w:rFonts w:hint="eastAsia" w:ascii="仿宋" w:hAnsi="仿宋" w:eastAsia="仿宋" w:cs="仿宋"/>
          <w:sz w:val="28"/>
          <w:szCs w:val="28"/>
          <w:lang w:val="en-US" w:eastAsia="zh-CN"/>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wordWrap/>
        <w:overflowPunct/>
        <w:topLinePunct w:val="0"/>
        <w:autoSpaceDE/>
        <w:autoSpaceDN/>
        <w:bidi w:val="0"/>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8"/>
          <w:szCs w:val="28"/>
        </w:rPr>
      </w:pPr>
      <w:r>
        <w:rPr>
          <w:rFonts w:hint="eastAsia" w:ascii="仿宋" w:hAnsi="仿宋" w:eastAsia="仿宋" w:cs="仿宋"/>
          <w:b/>
          <w:sz w:val="28"/>
          <w:szCs w:val="28"/>
        </w:rPr>
        <w:t>潜在</w:t>
      </w:r>
      <w:r>
        <w:rPr>
          <w:rFonts w:hint="eastAsia" w:ascii="仿宋" w:hAnsi="仿宋" w:eastAsia="仿宋" w:cs="仿宋"/>
          <w:b/>
          <w:sz w:val="28"/>
          <w:szCs w:val="28"/>
          <w:lang w:eastAsia="zh-CN"/>
        </w:rPr>
        <w:t>竞谈人</w:t>
      </w:r>
      <w:r>
        <w:rPr>
          <w:rFonts w:hint="eastAsia" w:ascii="仿宋" w:hAnsi="仿宋" w:eastAsia="仿宋" w:cs="仿宋"/>
          <w:b/>
          <w:sz w:val="28"/>
          <w:szCs w:val="28"/>
        </w:rPr>
        <w:t>所报标段信息表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97"/>
        <w:gridCol w:w="1576"/>
        <w:gridCol w:w="1485"/>
        <w:gridCol w:w="165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28"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序号</w:t>
            </w:r>
          </w:p>
        </w:tc>
        <w:tc>
          <w:tcPr>
            <w:tcW w:w="1303"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潜在</w:t>
            </w:r>
            <w:r>
              <w:rPr>
                <w:rFonts w:hint="eastAsia" w:ascii="仿宋" w:hAnsi="仿宋" w:eastAsia="仿宋" w:cs="仿宋"/>
                <w:b/>
                <w:sz w:val="22"/>
                <w:szCs w:val="22"/>
                <w:lang w:val="en-US" w:eastAsia="zh-CN"/>
              </w:rPr>
              <w:t>竞谈人</w:t>
            </w:r>
            <w:r>
              <w:rPr>
                <w:rFonts w:hint="eastAsia" w:ascii="仿宋" w:hAnsi="仿宋" w:eastAsia="仿宋" w:cs="仿宋"/>
                <w:b/>
                <w:sz w:val="22"/>
                <w:szCs w:val="22"/>
              </w:rPr>
              <w:t>名称</w:t>
            </w:r>
          </w:p>
        </w:tc>
        <w:tc>
          <w:tcPr>
            <w:tcW w:w="791"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联系人</w:t>
            </w:r>
          </w:p>
        </w:tc>
        <w:tc>
          <w:tcPr>
            <w:tcW w:w="745"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联系电话</w:t>
            </w:r>
          </w:p>
        </w:tc>
        <w:tc>
          <w:tcPr>
            <w:tcW w:w="831"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邮箱地址</w:t>
            </w:r>
          </w:p>
        </w:tc>
        <w:tc>
          <w:tcPr>
            <w:tcW w:w="901" w:type="pct"/>
            <w:vAlign w:val="center"/>
          </w:tcPr>
          <w:p>
            <w:pPr>
              <w:keepNext w:val="0"/>
              <w:keepLines w:val="0"/>
              <w:pageBreakBefore w:val="0"/>
              <w:kinsoku/>
              <w:wordWrap/>
              <w:overflowPunct/>
              <w:topLinePunct w:val="0"/>
              <w:autoSpaceDE/>
              <w:autoSpaceDN/>
              <w:bidi w:val="0"/>
              <w:spacing w:line="360" w:lineRule="auto"/>
              <w:ind w:left="0" w:leftChars="0"/>
              <w:jc w:val="center"/>
              <w:rPr>
                <w:rFonts w:ascii="仿宋" w:hAnsi="仿宋" w:eastAsia="仿宋" w:cs="仿宋"/>
                <w:b/>
                <w:sz w:val="22"/>
                <w:szCs w:val="22"/>
              </w:rPr>
            </w:pPr>
            <w:r>
              <w:rPr>
                <w:rFonts w:hint="eastAsia" w:ascii="仿宋" w:hAnsi="仿宋" w:eastAsia="仿宋" w:cs="仿宋"/>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8"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c>
          <w:tcPr>
            <w:tcW w:w="1303"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c>
          <w:tcPr>
            <w:tcW w:w="791"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c>
          <w:tcPr>
            <w:tcW w:w="745"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c>
          <w:tcPr>
            <w:tcW w:w="831"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c>
          <w:tcPr>
            <w:tcW w:w="901" w:type="pct"/>
          </w:tcPr>
          <w:p>
            <w:pPr>
              <w:keepNext w:val="0"/>
              <w:keepLines w:val="0"/>
              <w:pageBreakBefore w:val="0"/>
              <w:kinsoku/>
              <w:wordWrap/>
              <w:overflowPunct/>
              <w:topLinePunct w:val="0"/>
              <w:autoSpaceDE/>
              <w:autoSpaceDN/>
              <w:bidi w:val="0"/>
              <w:spacing w:line="360" w:lineRule="auto"/>
              <w:ind w:left="0" w:leftChars="0" w:firstLine="440" w:firstLineChars="200"/>
              <w:jc w:val="left"/>
              <w:rPr>
                <w:rFonts w:ascii="仿宋" w:hAnsi="仿宋" w:eastAsia="仿宋" w:cs="仿宋"/>
                <w:sz w:val="22"/>
                <w:szCs w:val="22"/>
              </w:rPr>
            </w:pPr>
          </w:p>
        </w:tc>
      </w:tr>
    </w:tbl>
    <w:p>
      <w:pPr>
        <w:pStyle w:val="15"/>
        <w:keepNext w:val="0"/>
        <w:keepLines w:val="0"/>
        <w:pageBreakBefore w:val="0"/>
        <w:kinsoku/>
        <w:wordWrap/>
        <w:overflowPunct/>
        <w:topLinePunct w:val="0"/>
        <w:autoSpaceDE/>
        <w:autoSpaceDN/>
        <w:bidi w:val="0"/>
        <w:spacing w:after="0" w:line="360" w:lineRule="auto"/>
        <w:ind w:left="0" w:leftChars="0" w:firstLine="0" w:firstLineChars="0"/>
        <w:rPr>
          <w:rFonts w:ascii="仿宋" w:hAnsi="仿宋" w:eastAsia="仿宋" w:cs="仿宋"/>
          <w:sz w:val="28"/>
          <w:szCs w:val="28"/>
        </w:rPr>
      </w:pPr>
    </w:p>
    <w:p>
      <w:pPr>
        <w:pStyle w:val="15"/>
        <w:keepNext w:val="0"/>
        <w:keepLines w:val="0"/>
        <w:pageBreakBefore w:val="0"/>
        <w:kinsoku/>
        <w:wordWrap/>
        <w:overflowPunct/>
        <w:topLinePunct w:val="0"/>
        <w:autoSpaceDE/>
        <w:autoSpaceDN/>
        <w:bidi w:val="0"/>
        <w:spacing w:after="0"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附件2</w:t>
      </w:r>
      <w:r>
        <w:rPr>
          <w:rFonts w:hint="default" w:ascii="仿宋" w:hAnsi="仿宋" w:eastAsia="仿宋" w:cs="仿宋"/>
          <w:sz w:val="28"/>
          <w:szCs w:val="28"/>
        </w:rPr>
        <w:t>：</w:t>
      </w:r>
    </w:p>
    <w:p>
      <w:pPr>
        <w:keepNext w:val="0"/>
        <w:keepLines w:val="0"/>
        <w:pageBreakBefore w:val="0"/>
        <w:kinsoku/>
        <w:wordWrap/>
        <w:overflowPunct/>
        <w:topLinePunct w:val="0"/>
        <w:autoSpaceDE/>
        <w:autoSpaceDN/>
        <w:bidi w:val="0"/>
        <w:spacing w:line="360" w:lineRule="auto"/>
        <w:ind w:left="0" w:leftChars="0"/>
        <w:jc w:val="center"/>
        <w:rPr>
          <w:rFonts w:ascii="宋体" w:hAnsi="宋体" w:cs="宋体"/>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eastAsia="zh-CN"/>
        </w:rPr>
        <w:t>内蒙古蒙牛乳业（集团）股份有限公司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地址：北京市通州区食品工业园区一区1号蒙</w:t>
      </w:r>
      <w:r>
        <w:rPr>
          <w:rFonts w:hint="eastAsia" w:ascii="仿宋" w:hAnsi="仿宋" w:eastAsia="仿宋" w:cs="仿宋"/>
          <w:color w:val="000000"/>
          <w:kern w:val="0"/>
          <w:sz w:val="28"/>
          <w:szCs w:val="28"/>
          <w:lang w:val="en-US" w:eastAsia="zh-CN"/>
        </w:rPr>
        <w:t>牛</w:t>
      </w:r>
      <w:r>
        <w:rPr>
          <w:rFonts w:hint="eastAsia" w:ascii="仿宋" w:hAnsi="仿宋" w:eastAsia="仿宋" w:cs="仿宋"/>
          <w:color w:val="000000"/>
          <w:kern w:val="0"/>
          <w:sz w:val="28"/>
          <w:szCs w:val="28"/>
        </w:rPr>
        <w:t>乳业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eastAsia="zh-CN"/>
        </w:rPr>
        <w:t>蒙牛乳业废弃物零填埋认证项目</w:t>
      </w:r>
      <w:r>
        <w:rPr>
          <w:rFonts w:hint="eastAsia" w:ascii="仿宋" w:hAnsi="仿宋" w:eastAsia="仿宋" w:cs="仿宋"/>
          <w:color w:val="000000"/>
          <w:kern w:val="0"/>
          <w:sz w:val="28"/>
          <w:szCs w:val="28"/>
          <w:u w:val="single"/>
        </w:rPr>
        <w:t>（项目名称）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2"/>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2"/>
        <w:keepNext w:val="0"/>
        <w:keepLines w:val="0"/>
        <w:pageBreakBefore w:val="0"/>
        <w:kinsoku/>
        <w:wordWrap/>
        <w:overflowPunct/>
        <w:topLinePunct w:val="0"/>
        <w:autoSpaceDE/>
        <w:autoSpaceDN/>
        <w:bidi w:val="0"/>
        <w:spacing w:line="360" w:lineRule="auto"/>
        <w:ind w:left="0" w:leftChars="0"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keepNext w:val="0"/>
        <w:keepLines w:val="0"/>
        <w:pageBreakBefore w:val="0"/>
        <w:kinsoku/>
        <w:wordWrap/>
        <w:overflowPunct/>
        <w:topLinePunct w:val="0"/>
        <w:autoSpaceDE/>
        <w:autoSpaceDN/>
        <w:bidi w:val="0"/>
        <w:spacing w:line="360" w:lineRule="auto"/>
        <w:ind w:left="0" w:leftChars="0"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7"/>
        <w:keepNext w:val="0"/>
        <w:keepLines w:val="0"/>
        <w:pageBreakBefore w:val="0"/>
        <w:kinsoku/>
        <w:wordWrap/>
        <w:overflowPunct/>
        <w:topLinePunct w:val="0"/>
        <w:autoSpaceDE/>
        <w:autoSpaceDN/>
        <w:bidi w:val="0"/>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7"/>
        <w:keepNext w:val="0"/>
        <w:keepLines w:val="0"/>
        <w:pageBreakBefore w:val="0"/>
        <w:kinsoku/>
        <w:wordWrap/>
        <w:overflowPunct/>
        <w:topLinePunct w:val="0"/>
        <w:autoSpaceDE/>
        <w:autoSpaceDN/>
        <w:bidi w:val="0"/>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6"/>
        <w:keepNext w:val="0"/>
        <w:keepLines w:val="0"/>
        <w:pageBreakBefore w:val="0"/>
        <w:kinsoku/>
        <w:wordWrap/>
        <w:overflowPunct/>
        <w:topLinePunct w:val="0"/>
        <w:autoSpaceDE/>
        <w:autoSpaceDN/>
        <w:bidi w:val="0"/>
        <w:spacing w:after="0" w:line="360" w:lineRule="auto"/>
        <w:ind w:left="0" w:leftChars="0"/>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6"/>
        <w:keepNext w:val="0"/>
        <w:keepLines w:val="0"/>
        <w:pageBreakBefore w:val="0"/>
        <w:kinsoku/>
        <w:wordWrap/>
        <w:overflowPunct/>
        <w:topLinePunct w:val="0"/>
        <w:autoSpaceDE/>
        <w:autoSpaceDN/>
        <w:bidi w:val="0"/>
        <w:spacing w:after="0" w:line="360" w:lineRule="auto"/>
        <w:ind w:left="0" w:leftChars="0"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6"/>
        <w:keepNext w:val="0"/>
        <w:keepLines w:val="0"/>
        <w:pageBreakBefore w:val="0"/>
        <w:kinsoku/>
        <w:wordWrap/>
        <w:overflowPunct/>
        <w:topLinePunct w:val="0"/>
        <w:autoSpaceDE/>
        <w:autoSpaceDN/>
        <w:bidi w:val="0"/>
        <w:spacing w:after="0" w:line="360" w:lineRule="auto"/>
        <w:ind w:left="0" w:leftChars="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keepNext w:val="0"/>
        <w:keepLines w:val="0"/>
        <w:pageBreakBefore w:val="0"/>
        <w:kinsoku/>
        <w:wordWrap/>
        <w:overflowPunct/>
        <w:topLinePunct w:val="0"/>
        <w:autoSpaceDE/>
        <w:autoSpaceDN/>
        <w:bidi w:val="0"/>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15B80"/>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80743"/>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B9A"/>
    <w:rsid w:val="002742CC"/>
    <w:rsid w:val="0027507B"/>
    <w:rsid w:val="002817BE"/>
    <w:rsid w:val="00282708"/>
    <w:rsid w:val="00283AA5"/>
    <w:rsid w:val="00284A6A"/>
    <w:rsid w:val="00287738"/>
    <w:rsid w:val="00290529"/>
    <w:rsid w:val="0029404D"/>
    <w:rsid w:val="002A01D4"/>
    <w:rsid w:val="002A1A21"/>
    <w:rsid w:val="002A1A7A"/>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E1E1C"/>
    <w:rsid w:val="003E1F60"/>
    <w:rsid w:val="003E34BB"/>
    <w:rsid w:val="003F11A3"/>
    <w:rsid w:val="003F2F1F"/>
    <w:rsid w:val="003F6450"/>
    <w:rsid w:val="003F6D90"/>
    <w:rsid w:val="003F7DDA"/>
    <w:rsid w:val="00405295"/>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4096"/>
    <w:rsid w:val="00535675"/>
    <w:rsid w:val="005358A8"/>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5109"/>
    <w:rsid w:val="006115F6"/>
    <w:rsid w:val="00611C86"/>
    <w:rsid w:val="00612927"/>
    <w:rsid w:val="00615858"/>
    <w:rsid w:val="00616815"/>
    <w:rsid w:val="006223F1"/>
    <w:rsid w:val="006225D4"/>
    <w:rsid w:val="00623286"/>
    <w:rsid w:val="00626769"/>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0A6E"/>
    <w:rsid w:val="00A95E72"/>
    <w:rsid w:val="00AA02D5"/>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B02FB"/>
    <w:rsid w:val="00CB34F4"/>
    <w:rsid w:val="00CB4873"/>
    <w:rsid w:val="00CB65E0"/>
    <w:rsid w:val="00CC49E6"/>
    <w:rsid w:val="00CC6EC3"/>
    <w:rsid w:val="00CC7EBF"/>
    <w:rsid w:val="00CD2217"/>
    <w:rsid w:val="00CD54B3"/>
    <w:rsid w:val="00CD5D13"/>
    <w:rsid w:val="00CD5E46"/>
    <w:rsid w:val="00CD713E"/>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56DF5"/>
    <w:rsid w:val="00F64AC0"/>
    <w:rsid w:val="00F71C66"/>
    <w:rsid w:val="00F72EBB"/>
    <w:rsid w:val="00F73A0F"/>
    <w:rsid w:val="00F73BA0"/>
    <w:rsid w:val="00F76E05"/>
    <w:rsid w:val="00F8266F"/>
    <w:rsid w:val="00F83384"/>
    <w:rsid w:val="00F852C4"/>
    <w:rsid w:val="00F86B3A"/>
    <w:rsid w:val="00F86D5B"/>
    <w:rsid w:val="00F86DC3"/>
    <w:rsid w:val="00F901A7"/>
    <w:rsid w:val="00F91132"/>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25B398D"/>
    <w:rsid w:val="02EC0DD9"/>
    <w:rsid w:val="03396A75"/>
    <w:rsid w:val="03FF7F4D"/>
    <w:rsid w:val="04EC3C01"/>
    <w:rsid w:val="05210C49"/>
    <w:rsid w:val="05503855"/>
    <w:rsid w:val="06215549"/>
    <w:rsid w:val="06B540D2"/>
    <w:rsid w:val="074701C4"/>
    <w:rsid w:val="079C1EB4"/>
    <w:rsid w:val="07F32C1E"/>
    <w:rsid w:val="087757EB"/>
    <w:rsid w:val="08B33959"/>
    <w:rsid w:val="08F70B00"/>
    <w:rsid w:val="092C697E"/>
    <w:rsid w:val="09A95281"/>
    <w:rsid w:val="09C60E63"/>
    <w:rsid w:val="0ABB6BEE"/>
    <w:rsid w:val="0ACC0BD7"/>
    <w:rsid w:val="0B177B03"/>
    <w:rsid w:val="0BC615A2"/>
    <w:rsid w:val="0C78283D"/>
    <w:rsid w:val="0D182FCD"/>
    <w:rsid w:val="0D1B5FC6"/>
    <w:rsid w:val="0D657E5E"/>
    <w:rsid w:val="0DA245E3"/>
    <w:rsid w:val="0DB2155C"/>
    <w:rsid w:val="0DDF6A90"/>
    <w:rsid w:val="0E027B99"/>
    <w:rsid w:val="0E343D40"/>
    <w:rsid w:val="0E8D781D"/>
    <w:rsid w:val="0F98167A"/>
    <w:rsid w:val="0FFB56E1"/>
    <w:rsid w:val="0FFF6CF0"/>
    <w:rsid w:val="100A09EA"/>
    <w:rsid w:val="10AA19C2"/>
    <w:rsid w:val="10B13671"/>
    <w:rsid w:val="10B95F8E"/>
    <w:rsid w:val="114664E4"/>
    <w:rsid w:val="11AC53EA"/>
    <w:rsid w:val="11D7587F"/>
    <w:rsid w:val="1220376C"/>
    <w:rsid w:val="127B536B"/>
    <w:rsid w:val="12A762DD"/>
    <w:rsid w:val="12EA1C6D"/>
    <w:rsid w:val="1341487C"/>
    <w:rsid w:val="138E6A96"/>
    <w:rsid w:val="13B0761A"/>
    <w:rsid w:val="14342662"/>
    <w:rsid w:val="14745DB2"/>
    <w:rsid w:val="14DF1309"/>
    <w:rsid w:val="150B5B30"/>
    <w:rsid w:val="151B7D83"/>
    <w:rsid w:val="15411E27"/>
    <w:rsid w:val="156D6E2E"/>
    <w:rsid w:val="15CC6FEB"/>
    <w:rsid w:val="161B22DB"/>
    <w:rsid w:val="162C2312"/>
    <w:rsid w:val="164C557B"/>
    <w:rsid w:val="16923101"/>
    <w:rsid w:val="16F44753"/>
    <w:rsid w:val="17D4504B"/>
    <w:rsid w:val="180528A8"/>
    <w:rsid w:val="18D3419F"/>
    <w:rsid w:val="194A03C4"/>
    <w:rsid w:val="199E4F47"/>
    <w:rsid w:val="19A12DEB"/>
    <w:rsid w:val="19D516F7"/>
    <w:rsid w:val="1A684850"/>
    <w:rsid w:val="1A8E7D82"/>
    <w:rsid w:val="1AAB37BC"/>
    <w:rsid w:val="1AB01DE5"/>
    <w:rsid w:val="1C034FC6"/>
    <w:rsid w:val="1D197DFC"/>
    <w:rsid w:val="1D1A5680"/>
    <w:rsid w:val="1DE37937"/>
    <w:rsid w:val="1DECF59D"/>
    <w:rsid w:val="1E873B42"/>
    <w:rsid w:val="1EA908B4"/>
    <w:rsid w:val="1FA66331"/>
    <w:rsid w:val="1FBD5144"/>
    <w:rsid w:val="1FDC3861"/>
    <w:rsid w:val="1FFF41D9"/>
    <w:rsid w:val="1FFFA840"/>
    <w:rsid w:val="20B8181F"/>
    <w:rsid w:val="21380B95"/>
    <w:rsid w:val="21496E2B"/>
    <w:rsid w:val="21DE3799"/>
    <w:rsid w:val="21FA67F0"/>
    <w:rsid w:val="228D4259"/>
    <w:rsid w:val="22964ED5"/>
    <w:rsid w:val="229E518B"/>
    <w:rsid w:val="22F62969"/>
    <w:rsid w:val="23083C6E"/>
    <w:rsid w:val="23D52639"/>
    <w:rsid w:val="24805A88"/>
    <w:rsid w:val="249E281E"/>
    <w:rsid w:val="24B95773"/>
    <w:rsid w:val="24CA3613"/>
    <w:rsid w:val="25645F55"/>
    <w:rsid w:val="26037828"/>
    <w:rsid w:val="264B11E3"/>
    <w:rsid w:val="26656171"/>
    <w:rsid w:val="27AD2ECC"/>
    <w:rsid w:val="27C42128"/>
    <w:rsid w:val="28E66AE2"/>
    <w:rsid w:val="2A0D2069"/>
    <w:rsid w:val="2AC8270A"/>
    <w:rsid w:val="2B2F00A1"/>
    <w:rsid w:val="2BB26B40"/>
    <w:rsid w:val="2C7174B9"/>
    <w:rsid w:val="2CB81EF1"/>
    <w:rsid w:val="2CCA11E6"/>
    <w:rsid w:val="2CDE377D"/>
    <w:rsid w:val="2D0D05CB"/>
    <w:rsid w:val="2DA9474E"/>
    <w:rsid w:val="2DD815E9"/>
    <w:rsid w:val="2E134C05"/>
    <w:rsid w:val="2E754011"/>
    <w:rsid w:val="2F2C2755"/>
    <w:rsid w:val="2F903A2D"/>
    <w:rsid w:val="307512ED"/>
    <w:rsid w:val="30A95BF8"/>
    <w:rsid w:val="30AC45DC"/>
    <w:rsid w:val="310838D8"/>
    <w:rsid w:val="310B092C"/>
    <w:rsid w:val="324F225D"/>
    <w:rsid w:val="32AE3E87"/>
    <w:rsid w:val="32D06680"/>
    <w:rsid w:val="33FF1D43"/>
    <w:rsid w:val="34B41873"/>
    <w:rsid w:val="352F0261"/>
    <w:rsid w:val="35357F3F"/>
    <w:rsid w:val="36684EE8"/>
    <w:rsid w:val="3830430D"/>
    <w:rsid w:val="38BE5C45"/>
    <w:rsid w:val="38E93881"/>
    <w:rsid w:val="38FE7A4A"/>
    <w:rsid w:val="39DB29D0"/>
    <w:rsid w:val="3A3F6855"/>
    <w:rsid w:val="3BF8729B"/>
    <w:rsid w:val="3BFE93B0"/>
    <w:rsid w:val="3BFFD107"/>
    <w:rsid w:val="3CBF1958"/>
    <w:rsid w:val="3CC64025"/>
    <w:rsid w:val="3D1D3DFF"/>
    <w:rsid w:val="3D435FF7"/>
    <w:rsid w:val="3DA4749B"/>
    <w:rsid w:val="3DB500A1"/>
    <w:rsid w:val="3E5F496C"/>
    <w:rsid w:val="3EE531D5"/>
    <w:rsid w:val="3EF77F3B"/>
    <w:rsid w:val="3EFDBE47"/>
    <w:rsid w:val="3F214F30"/>
    <w:rsid w:val="3F4D8EB5"/>
    <w:rsid w:val="3FBF8C1E"/>
    <w:rsid w:val="3FE6131A"/>
    <w:rsid w:val="402D0F68"/>
    <w:rsid w:val="4055115C"/>
    <w:rsid w:val="409826B2"/>
    <w:rsid w:val="41016B51"/>
    <w:rsid w:val="411B408F"/>
    <w:rsid w:val="4121425A"/>
    <w:rsid w:val="41295049"/>
    <w:rsid w:val="4195228E"/>
    <w:rsid w:val="42450EE2"/>
    <w:rsid w:val="424D4759"/>
    <w:rsid w:val="42DD1321"/>
    <w:rsid w:val="435A1B2F"/>
    <w:rsid w:val="441C2F44"/>
    <w:rsid w:val="454F7B26"/>
    <w:rsid w:val="466955B1"/>
    <w:rsid w:val="47190C76"/>
    <w:rsid w:val="475F22C8"/>
    <w:rsid w:val="477CE259"/>
    <w:rsid w:val="497C5C27"/>
    <w:rsid w:val="49E40C09"/>
    <w:rsid w:val="4A6F3B8F"/>
    <w:rsid w:val="4AF22833"/>
    <w:rsid w:val="4B034860"/>
    <w:rsid w:val="4B2F253A"/>
    <w:rsid w:val="4B370BDC"/>
    <w:rsid w:val="4B417145"/>
    <w:rsid w:val="4B9F246C"/>
    <w:rsid w:val="4C486AD9"/>
    <w:rsid w:val="4C6E76BA"/>
    <w:rsid w:val="4C8F701F"/>
    <w:rsid w:val="4CBE0157"/>
    <w:rsid w:val="4D547C6B"/>
    <w:rsid w:val="4D863A8F"/>
    <w:rsid w:val="4D9D1BCB"/>
    <w:rsid w:val="4DA00D0C"/>
    <w:rsid w:val="4DAB79C8"/>
    <w:rsid w:val="4DE136AC"/>
    <w:rsid w:val="4E232905"/>
    <w:rsid w:val="4E353F92"/>
    <w:rsid w:val="4E3B024A"/>
    <w:rsid w:val="4E6F5300"/>
    <w:rsid w:val="4E7147EF"/>
    <w:rsid w:val="4EB233BA"/>
    <w:rsid w:val="4EC05AEB"/>
    <w:rsid w:val="4EE64B01"/>
    <w:rsid w:val="4F6B2AB3"/>
    <w:rsid w:val="4F9E5658"/>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7B2E61"/>
    <w:rsid w:val="55CE52D3"/>
    <w:rsid w:val="56A47D45"/>
    <w:rsid w:val="56D43DA7"/>
    <w:rsid w:val="56FF0435"/>
    <w:rsid w:val="57D927D1"/>
    <w:rsid w:val="57FDA373"/>
    <w:rsid w:val="58513F4A"/>
    <w:rsid w:val="58606975"/>
    <w:rsid w:val="592261E4"/>
    <w:rsid w:val="598A7839"/>
    <w:rsid w:val="59931C67"/>
    <w:rsid w:val="59E8609E"/>
    <w:rsid w:val="5A4A3FF7"/>
    <w:rsid w:val="5A7645F8"/>
    <w:rsid w:val="5AF727FF"/>
    <w:rsid w:val="5BAD60A4"/>
    <w:rsid w:val="5BDF60A2"/>
    <w:rsid w:val="5BF4460A"/>
    <w:rsid w:val="5BFF8AAC"/>
    <w:rsid w:val="5C1802E8"/>
    <w:rsid w:val="5C2A57AD"/>
    <w:rsid w:val="5D1404EB"/>
    <w:rsid w:val="5D7EB222"/>
    <w:rsid w:val="5D7F416C"/>
    <w:rsid w:val="5E351A19"/>
    <w:rsid w:val="5E8F7F35"/>
    <w:rsid w:val="5EC87A97"/>
    <w:rsid w:val="5F9023E4"/>
    <w:rsid w:val="5FAEFF39"/>
    <w:rsid w:val="5FAF13D7"/>
    <w:rsid w:val="5FF3D571"/>
    <w:rsid w:val="60107A8F"/>
    <w:rsid w:val="60787ECC"/>
    <w:rsid w:val="608447A3"/>
    <w:rsid w:val="60931F2B"/>
    <w:rsid w:val="610D4955"/>
    <w:rsid w:val="617E7BA9"/>
    <w:rsid w:val="61CC7834"/>
    <w:rsid w:val="63023DC6"/>
    <w:rsid w:val="63317169"/>
    <w:rsid w:val="636D6C72"/>
    <w:rsid w:val="639D633D"/>
    <w:rsid w:val="648B0ACF"/>
    <w:rsid w:val="64D74B64"/>
    <w:rsid w:val="64E37763"/>
    <w:rsid w:val="65443991"/>
    <w:rsid w:val="65944781"/>
    <w:rsid w:val="65F25313"/>
    <w:rsid w:val="66AC21EA"/>
    <w:rsid w:val="67282E80"/>
    <w:rsid w:val="67470C34"/>
    <w:rsid w:val="67531383"/>
    <w:rsid w:val="676D2F8F"/>
    <w:rsid w:val="67CE2012"/>
    <w:rsid w:val="682806C1"/>
    <w:rsid w:val="683B2F69"/>
    <w:rsid w:val="68AD08CA"/>
    <w:rsid w:val="69186302"/>
    <w:rsid w:val="694E1157"/>
    <w:rsid w:val="69746A9E"/>
    <w:rsid w:val="6996689F"/>
    <w:rsid w:val="69AE3F6C"/>
    <w:rsid w:val="69DD2570"/>
    <w:rsid w:val="69F569D8"/>
    <w:rsid w:val="6A345616"/>
    <w:rsid w:val="6ABE5B9E"/>
    <w:rsid w:val="6B564A4D"/>
    <w:rsid w:val="6BC03605"/>
    <w:rsid w:val="6BCB1646"/>
    <w:rsid w:val="6CA30A4B"/>
    <w:rsid w:val="6CB724A7"/>
    <w:rsid w:val="6CFC7FBB"/>
    <w:rsid w:val="6D7A5963"/>
    <w:rsid w:val="6DCF1576"/>
    <w:rsid w:val="6DDF43C8"/>
    <w:rsid w:val="6E352CE2"/>
    <w:rsid w:val="6E86276D"/>
    <w:rsid w:val="6EF0078F"/>
    <w:rsid w:val="6F3713AB"/>
    <w:rsid w:val="6F5969EF"/>
    <w:rsid w:val="6FBF0E3C"/>
    <w:rsid w:val="70025ED8"/>
    <w:rsid w:val="705F07D2"/>
    <w:rsid w:val="70612CDA"/>
    <w:rsid w:val="70A92A27"/>
    <w:rsid w:val="71350900"/>
    <w:rsid w:val="714B04FA"/>
    <w:rsid w:val="718669C1"/>
    <w:rsid w:val="71CE3BD4"/>
    <w:rsid w:val="71DE7EA3"/>
    <w:rsid w:val="72C70CBE"/>
    <w:rsid w:val="732628EC"/>
    <w:rsid w:val="73920EBF"/>
    <w:rsid w:val="73BC6E8D"/>
    <w:rsid w:val="73DD2FAD"/>
    <w:rsid w:val="73F75DEF"/>
    <w:rsid w:val="75CA4333"/>
    <w:rsid w:val="75FD2E9D"/>
    <w:rsid w:val="75FE2E23"/>
    <w:rsid w:val="76621A2C"/>
    <w:rsid w:val="76947A22"/>
    <w:rsid w:val="769A7FC0"/>
    <w:rsid w:val="77A25CDB"/>
    <w:rsid w:val="78772AEC"/>
    <w:rsid w:val="79182DF3"/>
    <w:rsid w:val="797D44CB"/>
    <w:rsid w:val="797DA5C9"/>
    <w:rsid w:val="79C75763"/>
    <w:rsid w:val="79FD2ABD"/>
    <w:rsid w:val="7A17051B"/>
    <w:rsid w:val="7A1A573F"/>
    <w:rsid w:val="7B286E76"/>
    <w:rsid w:val="7B78265F"/>
    <w:rsid w:val="7B7C1CC3"/>
    <w:rsid w:val="7B9F5B73"/>
    <w:rsid w:val="7BA21E8B"/>
    <w:rsid w:val="7BB8016E"/>
    <w:rsid w:val="7BD37E14"/>
    <w:rsid w:val="7BF81913"/>
    <w:rsid w:val="7BFBAE69"/>
    <w:rsid w:val="7C7976D2"/>
    <w:rsid w:val="7CDC616D"/>
    <w:rsid w:val="7CF130FA"/>
    <w:rsid w:val="7D0F523E"/>
    <w:rsid w:val="7D347005"/>
    <w:rsid w:val="7D543A9A"/>
    <w:rsid w:val="7D6C33E3"/>
    <w:rsid w:val="7DDBBEA2"/>
    <w:rsid w:val="7E065EBC"/>
    <w:rsid w:val="7E145045"/>
    <w:rsid w:val="7E3E5597"/>
    <w:rsid w:val="7E4EF7A1"/>
    <w:rsid w:val="7E9FB8F9"/>
    <w:rsid w:val="7EA82B88"/>
    <w:rsid w:val="7EC03B8C"/>
    <w:rsid w:val="7EEF465B"/>
    <w:rsid w:val="7EF15CFE"/>
    <w:rsid w:val="7F014E72"/>
    <w:rsid w:val="7F3F3A1B"/>
    <w:rsid w:val="7F7A5966"/>
    <w:rsid w:val="7F8E4452"/>
    <w:rsid w:val="7FB596E7"/>
    <w:rsid w:val="7FBF23DF"/>
    <w:rsid w:val="7FC62B10"/>
    <w:rsid w:val="7FD22643"/>
    <w:rsid w:val="7FE86F49"/>
    <w:rsid w:val="7FF569BE"/>
    <w:rsid w:val="7FF5B658"/>
    <w:rsid w:val="7FF64583"/>
    <w:rsid w:val="7FFC432A"/>
    <w:rsid w:val="877F9A56"/>
    <w:rsid w:val="8DA8B56F"/>
    <w:rsid w:val="8FEE8D2D"/>
    <w:rsid w:val="954F5053"/>
    <w:rsid w:val="979F758D"/>
    <w:rsid w:val="ABD66D54"/>
    <w:rsid w:val="ACFF2E30"/>
    <w:rsid w:val="AD9F27D8"/>
    <w:rsid w:val="B67B4088"/>
    <w:rsid w:val="B6A51249"/>
    <w:rsid w:val="BD9F2D53"/>
    <w:rsid w:val="BDDEC814"/>
    <w:rsid w:val="BEAF0756"/>
    <w:rsid w:val="BEDB0EAF"/>
    <w:rsid w:val="BFF9A8E6"/>
    <w:rsid w:val="BFFF3749"/>
    <w:rsid w:val="C77F89FF"/>
    <w:rsid w:val="CA4E8500"/>
    <w:rsid w:val="CD6F918B"/>
    <w:rsid w:val="D1D61F11"/>
    <w:rsid w:val="D1ED4EEC"/>
    <w:rsid w:val="D29B545D"/>
    <w:rsid w:val="D472FF7E"/>
    <w:rsid w:val="D7BC42E9"/>
    <w:rsid w:val="D8962413"/>
    <w:rsid w:val="D9CB0348"/>
    <w:rsid w:val="D9EB3A25"/>
    <w:rsid w:val="D9EF5EAE"/>
    <w:rsid w:val="DAFD239E"/>
    <w:rsid w:val="DD9E4EED"/>
    <w:rsid w:val="DEBCA0EF"/>
    <w:rsid w:val="DF9FE184"/>
    <w:rsid w:val="DFF13DA1"/>
    <w:rsid w:val="DFF7FE04"/>
    <w:rsid w:val="E3FD47D4"/>
    <w:rsid w:val="E5F83C05"/>
    <w:rsid w:val="E61AA7BB"/>
    <w:rsid w:val="E9DFF45C"/>
    <w:rsid w:val="EBCFB6A8"/>
    <w:rsid w:val="EE6D2BD9"/>
    <w:rsid w:val="EFCF9639"/>
    <w:rsid w:val="EFDBC5C2"/>
    <w:rsid w:val="EFEFB90C"/>
    <w:rsid w:val="F537BD69"/>
    <w:rsid w:val="F6FBB079"/>
    <w:rsid w:val="F77F5F58"/>
    <w:rsid w:val="F7DA5EA5"/>
    <w:rsid w:val="F7E74528"/>
    <w:rsid w:val="F7EF87E1"/>
    <w:rsid w:val="F994FE0F"/>
    <w:rsid w:val="FAEF935E"/>
    <w:rsid w:val="FAF26138"/>
    <w:rsid w:val="FB4FF6EF"/>
    <w:rsid w:val="FB6E1F9E"/>
    <w:rsid w:val="FB9FEDFB"/>
    <w:rsid w:val="FBBC4F22"/>
    <w:rsid w:val="FBDFBDBD"/>
    <w:rsid w:val="FCDB5732"/>
    <w:rsid w:val="FCE5E95C"/>
    <w:rsid w:val="FCFF1E65"/>
    <w:rsid w:val="FDDBA9D8"/>
    <w:rsid w:val="FDFD351B"/>
    <w:rsid w:val="FEAF8010"/>
    <w:rsid w:val="FED11FC2"/>
    <w:rsid w:val="FF3FB16A"/>
    <w:rsid w:val="FF75576D"/>
    <w:rsid w:val="FF9DCA49"/>
    <w:rsid w:val="FFAD7F8B"/>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26"/>
    <w:unhideWhenUsed/>
    <w:qFormat/>
    <w:uiPriority w:val="99"/>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0"/>
    <w:semiHidden/>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27"/>
    <w:unhideWhenUsed/>
    <w:qFormat/>
    <w:uiPriority w:val="99"/>
    <w:rPr>
      <w:b/>
      <w:bCs/>
    </w:rPr>
  </w:style>
  <w:style w:type="paragraph" w:styleId="15">
    <w:name w:val="Body Text First Indent 2"/>
    <w:basedOn w:val="7"/>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paragraph" w:customStyle="1" w:styleId="22">
    <w:name w:val="列出段落1"/>
    <w:basedOn w:val="1"/>
    <w:qFormat/>
    <w:uiPriority w:val="99"/>
    <w:pPr>
      <w:ind w:firstLine="420" w:firstLineChars="200"/>
    </w:pPr>
  </w:style>
  <w:style w:type="character" w:customStyle="1" w:styleId="23">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4">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5">
    <w:name w:val="批注框文本 Char"/>
    <w:basedOn w:val="17"/>
    <w:link w:val="9"/>
    <w:semiHidden/>
    <w:qFormat/>
    <w:uiPriority w:val="99"/>
    <w:rPr>
      <w:kern w:val="2"/>
      <w:sz w:val="18"/>
      <w:szCs w:val="18"/>
    </w:rPr>
  </w:style>
  <w:style w:type="character" w:customStyle="1" w:styleId="26">
    <w:name w:val="批注文字 Char"/>
    <w:basedOn w:val="17"/>
    <w:link w:val="5"/>
    <w:semiHidden/>
    <w:qFormat/>
    <w:uiPriority w:val="99"/>
    <w:rPr>
      <w:kern w:val="2"/>
      <w:sz w:val="21"/>
      <w:szCs w:val="24"/>
    </w:rPr>
  </w:style>
  <w:style w:type="character" w:customStyle="1" w:styleId="27">
    <w:name w:val="批注主题 Char"/>
    <w:basedOn w:val="26"/>
    <w:link w:val="14"/>
    <w:semiHidden/>
    <w:qFormat/>
    <w:uiPriority w:val="99"/>
    <w:rPr>
      <w:b/>
      <w:bCs/>
      <w:kern w:val="2"/>
      <w:sz w:val="21"/>
      <w:szCs w:val="24"/>
    </w:rPr>
  </w:style>
  <w:style w:type="paragraph" w:customStyle="1" w:styleId="28">
    <w:name w:val="列出段落2"/>
    <w:basedOn w:val="1"/>
    <w:qFormat/>
    <w:uiPriority w:val="99"/>
    <w:pPr>
      <w:ind w:firstLine="420" w:firstLineChars="200"/>
    </w:pPr>
  </w:style>
  <w:style w:type="paragraph" w:styleId="2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0">
    <w:name w:val="日期 Char"/>
    <w:basedOn w:val="17"/>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5589</Words>
  <Characters>6052</Characters>
  <Lines>50</Lines>
  <Paragraphs>14</Paragraphs>
  <TotalTime>3</TotalTime>
  <ScaleCrop>false</ScaleCrop>
  <LinksUpToDate>false</LinksUpToDate>
  <CharactersWithSpaces>6279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黄巍</cp:lastModifiedBy>
  <dcterms:modified xsi:type="dcterms:W3CDTF">2023-09-08T05:44:57Z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DA7C5E354BDE4E88A8480C048F402285_13</vt:lpwstr>
  </property>
</Properties>
</file>