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ind w:left="0" w:lef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蒙牛乳业废弃物零填埋认证项目</w:t>
      </w:r>
    </w:p>
    <w:p>
      <w:pPr>
        <w:keepNext w:val="0"/>
        <w:keepLines w:val="0"/>
        <w:pageBreakBefore w:val="0"/>
        <w:widowControl/>
        <w:kinsoku/>
        <w:wordWrap/>
        <w:overflowPunct/>
        <w:topLinePunct w:val="0"/>
        <w:autoSpaceDE/>
        <w:autoSpaceDN/>
        <w:bidi w:val="0"/>
        <w:spacing w:line="360" w:lineRule="auto"/>
        <w:ind w:left="0" w:leftChars="0"/>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蒙牛乳业废弃物零填埋认证项目</w:t>
      </w:r>
      <w:r>
        <w:rPr>
          <w:rFonts w:hint="eastAsia" w:ascii="仿宋" w:hAnsi="仿宋" w:eastAsia="仿宋" w:cs="仿宋"/>
          <w:sz w:val="28"/>
          <w:szCs w:val="28"/>
          <w:highlight w:val="none"/>
        </w:rPr>
        <w:t>进行竞争性谈判,欢迎符合资格条件的</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参加。</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一、项目编号：MNCGJH-20230830-0013</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Cs/>
          <w:kern w:val="0"/>
          <w:sz w:val="28"/>
          <w:szCs w:val="28"/>
          <w:highlight w:val="none"/>
          <w:lang w:eastAsia="zh-CN"/>
        </w:rPr>
        <w:t>蒙牛乳业废弃物零填埋认证项目</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Hans"/>
        </w:rPr>
        <w:t>三</w:t>
      </w:r>
      <w:r>
        <w:rPr>
          <w:rFonts w:hint="eastAsia" w:ascii="仿宋" w:hAnsi="仿宋" w:eastAsia="仿宋" w:cs="仿宋"/>
          <w:b/>
          <w:kern w:val="0"/>
          <w:sz w:val="28"/>
          <w:szCs w:val="28"/>
          <w:highlight w:val="none"/>
          <w:lang w:eastAsia="zh-Hans"/>
        </w:rPr>
        <w:t>、</w:t>
      </w:r>
      <w:r>
        <w:rPr>
          <w:rFonts w:hint="eastAsia" w:ascii="仿宋" w:hAnsi="仿宋" w:eastAsia="仿宋" w:cs="仿宋"/>
          <w:b/>
          <w:kern w:val="0"/>
          <w:sz w:val="28"/>
          <w:szCs w:val="28"/>
          <w:highlight w:val="none"/>
        </w:rPr>
        <w:t>项目概况：</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为了提升废弃物管理水平，助力实现行业可持续引领，推进产业园区循环化发展，现计划在北京常、低温，武汉低温三个工厂开展该认证工作。</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lang w:eastAsia="zh-CN"/>
        </w:rPr>
        <w:t>必须是在中华人民共和国境内注册的具有独立法人资格的企业单位，注册资金大于或等于</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0万元人民币（外币按注册时汇率计算），以企业营业执照为准。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2、竟谈人须具备</w:t>
      </w:r>
      <w:r>
        <w:rPr>
          <w:rFonts w:hint="eastAsia" w:ascii="仿宋" w:hAnsi="仿宋" w:eastAsia="仿宋" w:cs="仿宋"/>
          <w:sz w:val="28"/>
          <w:szCs w:val="28"/>
          <w:highlight w:val="none"/>
          <w:lang w:val="en-US" w:eastAsia="zh-CN"/>
        </w:rPr>
        <w:t>可承揽废弃物零填埋认证的资质（以认监委批准的正式文件或备案证明材料为准）。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3、竞谈人2020年至今须具有</w:t>
      </w:r>
      <w:r>
        <w:rPr>
          <w:rFonts w:hint="eastAsia" w:ascii="仿宋" w:hAnsi="仿宋" w:eastAsia="仿宋" w:cs="仿宋"/>
          <w:sz w:val="28"/>
          <w:szCs w:val="28"/>
          <w:highlight w:val="none"/>
          <w:lang w:val="en-US" w:eastAsia="zh-CN"/>
        </w:rPr>
        <w:t>1个</w:t>
      </w:r>
      <w:r>
        <w:rPr>
          <w:rFonts w:hint="eastAsia" w:ascii="仿宋" w:hAnsi="仿宋" w:eastAsia="仿宋" w:cs="仿宋"/>
          <w:sz w:val="28"/>
          <w:szCs w:val="28"/>
          <w:highlight w:val="none"/>
          <w:lang w:val="en-US" w:eastAsia="zh-CN"/>
        </w:rPr>
        <w:t>及以上类似项目业绩（以合同为准）。</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4、竞谈人须具备一般纳税人资格。</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、竞谈人须具有良好的商业信誉和财务状况。</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、竞谈人未被列入国家企业信用信息公示系统（http://www.gsxt.gov.cn/index.html）严重违法失信企业名单。</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、不接受中粮及蒙牛竞谈人黑名单（以蒙牛集团采购管理部下发的黑名单为准）的企业参与竞争。</w:t>
      </w:r>
    </w:p>
    <w:p>
      <w:pPr>
        <w:pStyle w:val="4"/>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、本</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lang w:eastAsia="zh-CN"/>
        </w:rPr>
        <w:t>不接受联合体</w:t>
      </w:r>
      <w:r>
        <w:rPr>
          <w:rFonts w:hint="eastAsia" w:ascii="仿宋" w:hAnsi="仿宋" w:eastAsia="仿宋" w:cs="仿宋"/>
          <w:sz w:val="28"/>
          <w:szCs w:val="28"/>
          <w:highlight w:val="none"/>
          <w:lang w:val="en-US" w:eastAsia="zh-CN"/>
        </w:rPr>
        <w:t>竞谈</w:t>
      </w:r>
      <w:r>
        <w:rPr>
          <w:rFonts w:hint="eastAsia" w:ascii="仿宋" w:hAnsi="仿宋" w:eastAsia="仿宋" w:cs="仿宋"/>
          <w:sz w:val="28"/>
          <w:szCs w:val="28"/>
          <w:highlight w:val="none"/>
          <w:lang w:eastAsia="zh-CN"/>
        </w:rPr>
        <w:t>，不允许分包或转包。</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1、报名资格文件的组成及顺序按照如下要求提供：</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（1）有效的营业执照（副本）；有效的开户行许可证/基本存款。</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（2）法定代表人证明书或授权委托书。</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备注：法定代表人须</w:t>
      </w:r>
      <w:r>
        <w:rPr>
          <w:rFonts w:hint="eastAsia" w:ascii="仿宋" w:hAnsi="仿宋" w:eastAsia="仿宋" w:cs="仿宋"/>
          <w:color w:val="000000"/>
          <w:sz w:val="28"/>
          <w:szCs w:val="28"/>
          <w:highlight w:val="none"/>
          <w:lang w:val="en-US" w:eastAsia="zh-Hans"/>
        </w:rPr>
        <w:t>上传</w:t>
      </w:r>
      <w:r>
        <w:rPr>
          <w:rFonts w:hint="eastAsia" w:ascii="仿宋" w:hAnsi="仿宋" w:eastAsia="仿宋" w:cs="仿宋"/>
          <w:color w:val="000000"/>
          <w:sz w:val="28"/>
          <w:szCs w:val="28"/>
          <w:highlight w:val="none"/>
          <w:lang w:eastAsia="zh-CN"/>
        </w:rPr>
        <w:t>法人证明材料及身份证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lang w:eastAsia="zh-CN"/>
        </w:rPr>
        <w:t>，若为被授权人须</w:t>
      </w:r>
      <w:r>
        <w:rPr>
          <w:rFonts w:hint="eastAsia" w:ascii="仿宋" w:hAnsi="仿宋" w:eastAsia="仿宋" w:cs="仿宋"/>
          <w:color w:val="000000"/>
          <w:sz w:val="28"/>
          <w:szCs w:val="28"/>
          <w:highlight w:val="none"/>
          <w:lang w:val="en-US" w:eastAsia="zh-Hans"/>
        </w:rPr>
        <w:t>上传</w:t>
      </w:r>
      <w:r>
        <w:rPr>
          <w:rFonts w:hint="eastAsia" w:ascii="仿宋" w:hAnsi="仿宋" w:eastAsia="仿宋" w:cs="仿宋"/>
          <w:color w:val="000000"/>
          <w:sz w:val="28"/>
          <w:szCs w:val="28"/>
          <w:highlight w:val="none"/>
          <w:lang w:eastAsia="zh-CN"/>
        </w:rPr>
        <w:t>一份法人授权委托书和身份证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lang w:eastAsia="zh-CN"/>
        </w:rPr>
        <w:t>及被授权委托人近一年内在本单位的社保证明材料。</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highlight w:val="none"/>
          <w:lang w:eastAsia="zh-CN"/>
        </w:rPr>
      </w:pPr>
      <w:r>
        <w:rPr>
          <w:rFonts w:hint="eastAsia" w:ascii="仿宋" w:hAnsi="仿宋" w:eastAsia="仿宋" w:cs="仿宋"/>
          <w:color w:val="000000"/>
          <w:sz w:val="28"/>
          <w:szCs w:val="28"/>
          <w:highlight w:val="none"/>
          <w:lang w:eastAsia="zh-CN"/>
        </w:rPr>
        <w:t>（3）</w:t>
      </w:r>
      <w:r>
        <w:rPr>
          <w:rFonts w:hint="eastAsia" w:ascii="仿宋" w:hAnsi="仿宋" w:eastAsia="仿宋" w:cs="仿宋"/>
          <w:color w:val="000000"/>
          <w:sz w:val="28"/>
          <w:szCs w:val="28"/>
          <w:highlight w:val="none"/>
          <w:lang w:val="en-US" w:eastAsia="zh-CN"/>
        </w:rPr>
        <w:t>提供可承揽废弃物零填埋认证的</w:t>
      </w:r>
      <w:r>
        <w:rPr>
          <w:rFonts w:hint="eastAsia" w:ascii="仿宋" w:hAnsi="仿宋" w:eastAsia="仿宋" w:cs="仿宋"/>
          <w:color w:val="000000"/>
          <w:sz w:val="28"/>
          <w:szCs w:val="28"/>
          <w:highlight w:val="none"/>
          <w:lang w:val="en-US" w:eastAsia="zh-CN"/>
        </w:rPr>
        <w:t>资质证明材料</w:t>
      </w:r>
      <w:r>
        <w:rPr>
          <w:rFonts w:hint="eastAsia" w:ascii="仿宋" w:hAnsi="仿宋" w:eastAsia="仿宋" w:cs="仿宋"/>
          <w:color w:val="000000"/>
          <w:sz w:val="28"/>
          <w:szCs w:val="28"/>
          <w:highlight w:val="none"/>
          <w:lang w:val="en-US" w:eastAsia="zh-CN"/>
        </w:rPr>
        <w:t>（以认监委批准的正式文件或备案证明材料为准）</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eastAsia="zh-CN"/>
        </w:rPr>
        <w:t>）20</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lang w:eastAsia="zh-CN"/>
        </w:rPr>
        <w:t>年至今</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个</w:t>
      </w:r>
      <w:r>
        <w:rPr>
          <w:rFonts w:hint="eastAsia" w:ascii="仿宋" w:hAnsi="仿宋" w:eastAsia="仿宋" w:cs="仿宋"/>
          <w:color w:val="000000"/>
          <w:sz w:val="28"/>
          <w:szCs w:val="28"/>
          <w:highlight w:val="none"/>
          <w:lang w:eastAsia="zh-CN"/>
        </w:rPr>
        <w:t>及以上类似项目业绩的证明材料（以合同为准）。</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）一般纳税人认定资格证明材料。</w:t>
      </w:r>
    </w:p>
    <w:p>
      <w:pPr>
        <w:pStyle w:val="4"/>
        <w:rPr>
          <w:rFonts w:hint="eastAsia" w:ascii="仿宋" w:hAnsi="仿宋" w:eastAsia="仿宋" w:cs="仿宋"/>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eastAsia="zh-CN"/>
        </w:rPr>
        <w:t>）企业最近1年任意3个月的依法纳税证明材料和社保缴纳证明材料。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highlight w:val="none"/>
          <w:lang w:eastAsia="zh-Hans"/>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）近</w:t>
      </w:r>
      <w:r>
        <w:rPr>
          <w:rFonts w:hint="eastAsia" w:ascii="仿宋" w:hAnsi="仿宋" w:eastAsia="仿宋" w:cs="仿宋"/>
          <w:color w:val="000000"/>
          <w:sz w:val="28"/>
          <w:szCs w:val="28"/>
          <w:highlight w:val="none"/>
          <w:lang w:val="en-US" w:eastAsia="zh-Hans"/>
        </w:rPr>
        <w:t>三</w:t>
      </w:r>
      <w:r>
        <w:rPr>
          <w:rFonts w:hint="eastAsia" w:ascii="仿宋" w:hAnsi="仿宋" w:eastAsia="仿宋" w:cs="仿宋"/>
          <w:color w:val="000000"/>
          <w:sz w:val="28"/>
          <w:szCs w:val="28"/>
          <w:highlight w:val="none"/>
          <w:lang w:eastAsia="zh-CN"/>
        </w:rPr>
        <w:t>年（2020</w:t>
      </w:r>
      <w:r>
        <w:rPr>
          <w:rFonts w:hint="eastAsia" w:ascii="仿宋" w:hAnsi="仿宋" w:eastAsia="仿宋" w:cs="仿宋"/>
          <w:color w:val="000000"/>
          <w:sz w:val="28"/>
          <w:szCs w:val="28"/>
          <w:highlight w:val="none"/>
          <w:lang w:val="en-US" w:eastAsia="zh-Hans"/>
        </w:rPr>
        <w:t>年</w:t>
      </w:r>
      <w:r>
        <w:rPr>
          <w:rFonts w:hint="eastAsia" w:ascii="仿宋" w:hAnsi="仿宋" w:eastAsia="仿宋" w:cs="仿宋"/>
          <w:color w:val="000000"/>
          <w:sz w:val="28"/>
          <w:szCs w:val="28"/>
          <w:highlight w:val="none"/>
          <w:lang w:eastAsia="zh-Hans"/>
        </w:rPr>
        <w:t>、2021</w:t>
      </w:r>
      <w:r>
        <w:rPr>
          <w:rFonts w:hint="eastAsia" w:ascii="仿宋" w:hAnsi="仿宋" w:eastAsia="仿宋" w:cs="仿宋"/>
          <w:color w:val="000000"/>
          <w:sz w:val="28"/>
          <w:szCs w:val="28"/>
          <w:highlight w:val="none"/>
          <w:lang w:val="en-US" w:eastAsia="zh-Hans"/>
        </w:rPr>
        <w:t>年</w:t>
      </w:r>
      <w:r>
        <w:rPr>
          <w:rFonts w:hint="eastAsia" w:ascii="仿宋" w:hAnsi="仿宋" w:eastAsia="仿宋" w:cs="仿宋"/>
          <w:color w:val="000000"/>
          <w:sz w:val="28"/>
          <w:szCs w:val="28"/>
          <w:highlight w:val="none"/>
          <w:lang w:eastAsia="zh-Hans"/>
        </w:rPr>
        <w:t>、2022</w:t>
      </w:r>
      <w:r>
        <w:rPr>
          <w:rFonts w:hint="eastAsia" w:ascii="仿宋" w:hAnsi="仿宋" w:eastAsia="仿宋" w:cs="仿宋"/>
          <w:color w:val="000000"/>
          <w:sz w:val="28"/>
          <w:szCs w:val="28"/>
          <w:highlight w:val="none"/>
          <w:lang w:val="en-US" w:eastAsia="zh-Hans"/>
        </w:rPr>
        <w:t>年</w:t>
      </w:r>
      <w:r>
        <w:rPr>
          <w:rFonts w:hint="eastAsia" w:ascii="仿宋" w:hAnsi="仿宋" w:eastAsia="仿宋" w:cs="仿宋"/>
          <w:color w:val="000000"/>
          <w:sz w:val="28"/>
          <w:szCs w:val="28"/>
          <w:highlight w:val="none"/>
          <w:lang w:eastAsia="zh-Hans"/>
        </w:rPr>
        <w:t>）</w:t>
      </w:r>
      <w:r>
        <w:rPr>
          <w:rFonts w:hint="eastAsia" w:ascii="仿宋" w:hAnsi="仿宋" w:eastAsia="仿宋" w:cs="仿宋"/>
          <w:color w:val="000000"/>
          <w:sz w:val="28"/>
          <w:szCs w:val="28"/>
          <w:highlight w:val="none"/>
          <w:lang w:eastAsia="zh-CN"/>
        </w:rPr>
        <w:t>财务报表或经第三方出具的财务审计报告。</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eastAsia="zh-CN"/>
        </w:rPr>
        <w:t>）本企业未被列入国家企业信用信息公示系统（http://www.gsxt.gov.cn/index.html）严重违法失信企业名单的证明材料。</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eastAsia="zh-CN"/>
        </w:rPr>
        <w:t>）保密承诺书（附件2）。</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sz w:val="28"/>
          <w:szCs w:val="28"/>
          <w:highlight w:val="none"/>
        </w:rPr>
        <w:t>https://zbcg.mengniu.cn/#/home</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 xml:space="preserve"> ）”</w:t>
      </w:r>
      <w:bookmarkEnd w:id="0"/>
      <w:r>
        <w:rPr>
          <w:rFonts w:hint="eastAsia" w:ascii="仿宋" w:hAnsi="仿宋" w:eastAsia="仿宋" w:cs="仿宋"/>
          <w:color w:val="000000"/>
          <w:sz w:val="28"/>
          <w:szCs w:val="28"/>
          <w:highlight w:val="none"/>
        </w:rPr>
        <w:t>进行线上提交，进行资格审查（过期提交不予受理），审查合格后方可购买谈判文件（仅作为发放谈判文件的依据）。</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keepNext w:val="0"/>
        <w:keepLines w:val="0"/>
        <w:pageBreakBefore w:val="0"/>
        <w:kinsoku/>
        <w:wordWrap/>
        <w:overflowPunct/>
        <w:topLinePunct w:val="0"/>
        <w:autoSpaceDE/>
        <w:autoSpaceDN/>
        <w:bidi w:val="0"/>
        <w:spacing w:line="360" w:lineRule="auto"/>
        <w:ind w:left="0" w:leftChars="0" w:firstLine="560" w:firstLineChars="200"/>
        <w:jc w:val="left"/>
        <w:textAlignment w:val="auto"/>
        <w:rPr>
          <w:rStyle w:val="18"/>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highlight w:val="none"/>
        </w:rPr>
        <w:t>系人。</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仿宋" w:hAnsi="仿宋" w:eastAsia="仿宋" w:cs="仿宋"/>
          <w:sz w:val="28"/>
          <w:szCs w:val="28"/>
          <w:highlight w:val="none"/>
        </w:rPr>
      </w:pPr>
      <w:r>
        <w:rPr>
          <w:rFonts w:hint="eastAsia" w:ascii="仿宋" w:hAnsi="仿宋" w:eastAsia="仿宋" w:cs="仿宋"/>
          <w:b/>
          <w:color w:val="FF0000"/>
          <w:sz w:val="28"/>
          <w:szCs w:val="28"/>
          <w:highlight w:val="none"/>
        </w:rPr>
        <w:t>注：</w:t>
      </w:r>
      <w:r>
        <w:rPr>
          <w:rFonts w:hint="eastAsia" w:ascii="仿宋" w:hAnsi="仿宋" w:eastAsia="仿宋" w:cs="仿宋"/>
          <w:color w:val="FF0000"/>
          <w:sz w:val="28"/>
          <w:szCs w:val="28"/>
          <w:highlight w:val="none"/>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left"/>
        <w:textAlignment w:val="auto"/>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9</w:t>
      </w:r>
      <w:r>
        <w:rPr>
          <w:rFonts w:hint="eastAsia" w:ascii="仿宋" w:hAnsi="仿宋" w:eastAsia="仿宋" w:cs="仿宋"/>
          <w:sz w:val="28"/>
          <w:szCs w:val="28"/>
          <w:highlight w:val="none"/>
          <w:lang w:val="en-US" w:eastAsia="zh-Hans"/>
        </w:rPr>
        <w:t>时至</w:t>
      </w:r>
      <w:r>
        <w:rPr>
          <w:rFonts w:hint="eastAsia" w:ascii="仿宋" w:hAnsi="仿宋" w:eastAsia="仿宋" w:cs="仿宋"/>
          <w:sz w:val="28"/>
          <w:szCs w:val="28"/>
          <w:highlight w:val="none"/>
          <w:lang w:eastAsia="zh-Hans"/>
        </w:rPr>
        <w:t>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17</w:t>
      </w:r>
      <w:r>
        <w:rPr>
          <w:rFonts w:hint="eastAsia" w:ascii="仿宋" w:hAnsi="仿宋" w:eastAsia="仿宋" w:cs="仿宋"/>
          <w:sz w:val="28"/>
          <w:szCs w:val="28"/>
          <w:highlight w:val="none"/>
          <w:lang w:val="en-US" w:eastAsia="zh-Hans"/>
        </w:rPr>
        <w:t>时</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9</w:t>
      </w:r>
      <w:r>
        <w:rPr>
          <w:rFonts w:hint="eastAsia" w:ascii="仿宋" w:hAnsi="仿宋" w:eastAsia="仿宋" w:cs="仿宋"/>
          <w:sz w:val="28"/>
          <w:szCs w:val="28"/>
          <w:highlight w:val="none"/>
          <w:lang w:val="en-US" w:eastAsia="zh-Hans"/>
        </w:rPr>
        <w:t>时至</w:t>
      </w:r>
      <w:r>
        <w:rPr>
          <w:rFonts w:hint="eastAsia" w:ascii="仿宋" w:hAnsi="仿宋" w:eastAsia="仿宋" w:cs="仿宋"/>
          <w:sz w:val="28"/>
          <w:szCs w:val="28"/>
          <w:highlight w:val="none"/>
          <w:lang w:eastAsia="zh-Hans"/>
        </w:rPr>
        <w:t>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17</w:t>
      </w:r>
      <w:r>
        <w:rPr>
          <w:rFonts w:hint="eastAsia" w:ascii="仿宋" w:hAnsi="仿宋" w:eastAsia="仿宋" w:cs="仿宋"/>
          <w:sz w:val="28"/>
          <w:szCs w:val="28"/>
          <w:highlight w:val="none"/>
          <w:lang w:val="en-US" w:eastAsia="zh-Hans"/>
        </w:rPr>
        <w:t>时</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9</w:t>
      </w:r>
      <w:r>
        <w:rPr>
          <w:rFonts w:hint="eastAsia" w:ascii="仿宋" w:hAnsi="仿宋" w:eastAsia="仿宋" w:cs="仿宋"/>
          <w:sz w:val="28"/>
          <w:szCs w:val="28"/>
          <w:highlight w:val="none"/>
          <w:lang w:val="en-US" w:eastAsia="zh-Hans"/>
        </w:rPr>
        <w:t>时至</w:t>
      </w:r>
      <w:r>
        <w:rPr>
          <w:rFonts w:hint="eastAsia" w:ascii="仿宋" w:hAnsi="仿宋" w:eastAsia="仿宋" w:cs="仿宋"/>
          <w:sz w:val="28"/>
          <w:szCs w:val="28"/>
          <w:highlight w:val="none"/>
          <w:lang w:eastAsia="zh-Hans"/>
        </w:rPr>
        <w:t>2023</w:t>
      </w:r>
      <w:r>
        <w:rPr>
          <w:rFonts w:hint="eastAsia" w:ascii="仿宋" w:hAnsi="仿宋" w:eastAsia="仿宋" w:cs="仿宋"/>
          <w:sz w:val="28"/>
          <w:szCs w:val="28"/>
          <w:highlight w:val="none"/>
          <w:lang w:val="en-US" w:eastAsia="zh-Hans"/>
        </w:rPr>
        <w:t>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Hans"/>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lang w:val="en-US" w:eastAsia="zh-Hans"/>
        </w:rPr>
        <w:t>日</w:t>
      </w:r>
      <w:r>
        <w:rPr>
          <w:rFonts w:hint="eastAsia" w:ascii="仿宋" w:hAnsi="仿宋" w:eastAsia="仿宋" w:cs="仿宋"/>
          <w:sz w:val="28"/>
          <w:szCs w:val="28"/>
          <w:highlight w:val="none"/>
        </w:rPr>
        <w:t>17</w:t>
      </w:r>
      <w:r>
        <w:rPr>
          <w:rFonts w:hint="eastAsia" w:ascii="仿宋" w:hAnsi="仿宋" w:eastAsia="仿宋" w:cs="仿宋"/>
          <w:sz w:val="28"/>
          <w:szCs w:val="28"/>
          <w:highlight w:val="none"/>
          <w:lang w:val="en-US" w:eastAsia="zh-Hans"/>
        </w:rPr>
        <w:t>时</w:t>
      </w:r>
      <w:r>
        <w:rPr>
          <w:rFonts w:hint="eastAsia" w:ascii="仿宋" w:hAnsi="仿宋" w:eastAsia="仿宋" w:cs="仿宋"/>
          <w:sz w:val="28"/>
          <w:szCs w:val="28"/>
          <w:highlight w:val="none"/>
        </w:rPr>
        <w:t>发售谈判文件；</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4、谈判文件每套售价：</w:t>
      </w:r>
      <w:r>
        <w:rPr>
          <w:rFonts w:hint="eastAsia" w:ascii="仿宋" w:hAnsi="仿宋" w:eastAsia="仿宋" w:cs="仿宋"/>
          <w:sz w:val="28"/>
          <w:szCs w:val="28"/>
          <w:highlight w:val="none"/>
          <w:u w:val="single"/>
        </w:rPr>
        <w:t>200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购买</w:t>
      </w:r>
      <w:r>
        <w:rPr>
          <w:rFonts w:hint="eastAsia" w:ascii="仿宋" w:hAnsi="仿宋" w:eastAsia="仿宋" w:cs="仿宋"/>
          <w:sz w:val="28"/>
          <w:szCs w:val="28"/>
          <w:highlight w:val="none"/>
        </w:rPr>
        <w:t>谈判文件</w:t>
      </w:r>
      <w:r>
        <w:rPr>
          <w:rFonts w:hint="eastAsia" w:ascii="仿宋" w:hAnsi="仿宋" w:eastAsia="仿宋" w:cs="仿宋"/>
          <w:sz w:val="28"/>
          <w:szCs w:val="28"/>
          <w:highlight w:val="none"/>
          <w:lang w:val="en-US" w:eastAsia="zh-CN"/>
        </w:rPr>
        <w:t>费用仅对公有效，电汇凭证备注</w:t>
      </w:r>
      <w:r>
        <w:rPr>
          <w:rFonts w:hint="eastAsia" w:ascii="仿宋" w:hAnsi="仿宋" w:eastAsia="仿宋" w:cs="仿宋"/>
          <w:sz w:val="28"/>
          <w:szCs w:val="28"/>
          <w:highlight w:val="none"/>
        </w:rPr>
        <w:t>清楚项目名称</w:t>
      </w:r>
      <w:r>
        <w:rPr>
          <w:rFonts w:hint="eastAsia" w:ascii="仿宋" w:hAnsi="仿宋" w:eastAsia="仿宋" w:cs="仿宋"/>
          <w:sz w:val="28"/>
          <w:szCs w:val="28"/>
          <w:highlight w:val="none"/>
          <w:lang w:val="en-US" w:eastAsia="zh-CN"/>
        </w:rPr>
        <w:t>和单位名称</w:t>
      </w:r>
      <w:r>
        <w:rPr>
          <w:rFonts w:hint="eastAsia" w:ascii="仿宋" w:hAnsi="仿宋" w:eastAsia="仿宋" w:cs="仿宋"/>
          <w:sz w:val="28"/>
          <w:szCs w:val="28"/>
          <w:highlight w:val="none"/>
        </w:rPr>
        <w:t>），售后不退。</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具体打款信息如下：</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开户银行名称：兴业银行呼和浩特分行营业部，</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开户银行账号：592010100100885229</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开户银行行号：309191002015</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账户名称：内蒙古华晟工程项目管理有限公司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5、谈判时间：2023年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日09时30分（以发出的谈判文件为准）</w:t>
      </w:r>
    </w:p>
    <w:p>
      <w:pPr>
        <w:keepNext w:val="0"/>
        <w:keepLines w:val="0"/>
        <w:pageBreakBefore w:val="0"/>
        <w:kinsoku/>
        <w:wordWrap/>
        <w:overflowPunct/>
        <w:topLinePunct w:val="0"/>
        <w:autoSpaceDE/>
        <w:autoSpaceDN/>
        <w:bidi w:val="0"/>
        <w:spacing w:line="360" w:lineRule="auto"/>
        <w:ind w:left="0" w:leftChars="0" w:firstLine="562" w:firstLineChars="200"/>
        <w:textAlignment w:val="auto"/>
        <w:rPr>
          <w:rFonts w:hint="eastAsia" w:ascii="仿宋" w:hAnsi="仿宋" w:eastAsia="仿宋" w:cs="仿宋"/>
          <w:b/>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八、公告发布媒体：</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中国采购与招标网（http://www.chinabiddi</w:t>
      </w:r>
      <w:bookmarkStart w:id="1" w:name="_GoBack"/>
      <w:bookmarkEnd w:id="1"/>
      <w:r>
        <w:rPr>
          <w:rFonts w:hint="eastAsia" w:ascii="仿宋" w:hAnsi="仿宋" w:eastAsia="仿宋" w:cs="仿宋"/>
          <w:sz w:val="28"/>
          <w:szCs w:val="28"/>
          <w:highlight w:val="none"/>
        </w:rPr>
        <w:t>ng.com.cn）</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蒙牛官网（http://www.mengniu.com.cn）及蒙牛内部平台</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内蒙古蒙牛乳业（集团）股份有限公司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rPr>
        <w:t>业务咨询联系人：贾欣</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联系方式：13521316036</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十、招标代理机构及联系方式：</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招标代理机构：内蒙古华晟工程项目管理有限公司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报名联系人：黄巍（13804703642）/</w:t>
      </w:r>
      <w:r>
        <w:rPr>
          <w:rFonts w:hint="eastAsia" w:ascii="仿宋" w:hAnsi="仿宋" w:eastAsia="仿宋" w:cs="仿宋"/>
          <w:sz w:val="28"/>
          <w:szCs w:val="28"/>
          <w:highlight w:val="none"/>
          <w:lang w:eastAsia="zh-Hans"/>
        </w:rPr>
        <w:t>郭宇飞</w:t>
      </w:r>
      <w:r>
        <w:rPr>
          <w:rFonts w:hint="eastAsia" w:ascii="仿宋" w:hAnsi="仿宋" w:eastAsia="仿宋" w:cs="仿宋"/>
          <w:sz w:val="28"/>
          <w:szCs w:val="28"/>
          <w:highlight w:val="none"/>
        </w:rPr>
        <w:t>（13474917016）</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eastAsia="zh-Hans"/>
        </w:rPr>
        <w:t>0471-3957849/4918085-8022</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color w:val="auto"/>
          <w:sz w:val="28"/>
          <w:szCs w:val="28"/>
          <w:highlight w:val="none"/>
          <w:u w:val="none"/>
          <w:lang w:eastAsia="zh-Hans"/>
        </w:rPr>
        <w:t>huangwei</w:t>
      </w:r>
      <w:r>
        <w:rPr>
          <w:rFonts w:hint="eastAsia" w:ascii="仿宋" w:hAnsi="仿宋" w:eastAsia="仿宋" w:cs="仿宋"/>
          <w:color w:val="auto"/>
          <w:sz w:val="28"/>
          <w:szCs w:val="28"/>
          <w:highlight w:val="none"/>
          <w:u w:val="none"/>
        </w:rPr>
        <w:t>@nmghuasheng.com</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r>
        <w:rPr>
          <w:rFonts w:hint="eastAsia" w:ascii="仿宋" w:hAnsi="仿宋" w:eastAsia="仿宋" w:cs="仿宋"/>
          <w:bCs/>
          <w:sz w:val="28"/>
          <w:szCs w:val="28"/>
          <w:highlight w:val="none"/>
        </w:rPr>
        <w:t>内蒙古自治区呼和浩特市赛罕区锡林南路盈嘉国际综合楼27层</w:t>
      </w:r>
    </w:p>
    <w:p>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 督 人:潘虹</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联系方式：0471-7393642/18686095595</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rPr>
        <w:t>@mengniu.cn</w:t>
      </w:r>
    </w:p>
    <w:p>
      <w:pPr>
        <w:keepNext w:val="0"/>
        <w:keepLines w:val="0"/>
        <w:pageBreakBefore w:val="0"/>
        <w:kinsoku/>
        <w:overflowPunct/>
        <w:topLinePunct w:val="0"/>
        <w:autoSpaceDE/>
        <w:autoSpaceDN/>
        <w:bidi w:val="0"/>
        <w:adjustRightInd w:val="0"/>
        <w:snapToGrid w:val="0"/>
        <w:spacing w:line="360" w:lineRule="auto"/>
        <w:ind w:right="0" w:firstLine="600" w:firstLineChars="200"/>
        <w:jc w:val="left"/>
        <w:textAlignment w:val="auto"/>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pPr>
        <w:pStyle w:val="4"/>
        <w:keepNext w:val="0"/>
        <w:keepLines w:val="0"/>
        <w:pageBreakBefore w:val="0"/>
        <w:kinsoku/>
        <w:wordWrap/>
        <w:overflowPunct/>
        <w:topLinePunct w:val="0"/>
        <w:autoSpaceDE/>
        <w:autoSpaceDN/>
        <w:bidi w:val="0"/>
        <w:spacing w:line="360" w:lineRule="auto"/>
        <w:ind w:left="0" w:leftChars="0" w:firstLine="1400" w:firstLineChars="500"/>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360" w:lineRule="auto"/>
        <w:ind w:left="0" w:leftChars="0" w:firstLine="560" w:firstLineChars="2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采购方：</w:t>
      </w:r>
      <w:r>
        <w:rPr>
          <w:rFonts w:hint="eastAsia" w:ascii="仿宋" w:hAnsi="仿宋" w:eastAsia="仿宋" w:cs="仿宋"/>
          <w:sz w:val="28"/>
          <w:szCs w:val="28"/>
          <w:highlight w:val="none"/>
          <w:lang w:eastAsia="zh-CN"/>
        </w:rPr>
        <w:t>内蒙古蒙牛乳业（集团）股份有限公司</w:t>
      </w:r>
    </w:p>
    <w:p>
      <w:pPr>
        <w:keepNext w:val="0"/>
        <w:keepLines w:val="0"/>
        <w:pageBreakBefore w:val="0"/>
        <w:kinsoku/>
        <w:wordWrap/>
        <w:overflowPunct/>
        <w:topLinePunct w:val="0"/>
        <w:autoSpaceDE/>
        <w:autoSpaceDN/>
        <w:bidi w:val="0"/>
        <w:spacing w:line="360" w:lineRule="auto"/>
        <w:ind w:left="0" w:leftChars="0"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招标代理机构：内蒙古华晟工程项目管理有限公司</w:t>
      </w:r>
    </w:p>
    <w:p>
      <w:pPr>
        <w:keepNext w:val="0"/>
        <w:keepLines w:val="0"/>
        <w:pageBreakBefore w:val="0"/>
        <w:kinsoku/>
        <w:wordWrap/>
        <w:overflowPunct/>
        <w:topLinePunct w:val="0"/>
        <w:autoSpaceDE/>
        <w:autoSpaceDN/>
        <w:bidi w:val="0"/>
        <w:spacing w:line="360" w:lineRule="auto"/>
        <w:ind w:left="0" w:leftChars="0" w:firstLine="560" w:firstLineChars="200"/>
        <w:jc w:val="center"/>
        <w:textAlignment w:val="auto"/>
        <w:rPr>
          <w:rFonts w:hint="eastAsia" w:ascii="仿宋" w:hAnsi="仿宋" w:eastAsia="仿宋" w:cs="仿宋"/>
          <w:i w:val="0"/>
          <w:iCs w:val="0"/>
          <w:sz w:val="28"/>
          <w:szCs w:val="28"/>
          <w:highlight w:val="none"/>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2023年</w:t>
      </w:r>
      <w:r>
        <w:rPr>
          <w:rFonts w:hint="eastAsia" w:ascii="仿宋" w:hAnsi="仿宋" w:eastAsia="仿宋" w:cs="仿宋"/>
          <w:sz w:val="28"/>
          <w:szCs w:val="28"/>
          <w:highlight w:val="none"/>
          <w:lang w:eastAsia="zh-CN"/>
        </w:rPr>
        <w:t>9</w:t>
      </w:r>
      <w:r>
        <w:rPr>
          <w:rFonts w:hint="eastAsia" w:ascii="仿宋" w:hAnsi="仿宋" w:eastAsia="仿宋" w:cs="仿宋"/>
          <w:sz w:val="28"/>
          <w:szCs w:val="28"/>
          <w:highlight w:val="none"/>
          <w:lang w:val="en-US" w:eastAsia="zh-CN"/>
        </w:rPr>
        <w:t>月18日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法定代表人身份证明</w:t>
      </w:r>
    </w:p>
    <w:p>
      <w:pPr>
        <w:spacing w:line="360" w:lineRule="auto"/>
        <w:jc w:val="center"/>
        <w:rPr>
          <w:rFonts w:hint="eastAsia"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竞谈人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  </w:t>
      </w:r>
      <w:r>
        <w:rPr>
          <w:rFonts w:hint="eastAsia" w:ascii="仿宋" w:hAnsi="仿宋" w:eastAsia="仿宋" w:cs="仿宋"/>
          <w:color w:val="auto"/>
          <w:sz w:val="28"/>
          <w:szCs w:val="28"/>
          <w:highlight w:val="none"/>
          <w:u w:val="single"/>
        </w:rPr>
        <w:t xml:space="preserve">竞 谈 </w:t>
      </w:r>
      <w:r>
        <w:rPr>
          <w:rFonts w:hint="eastAsia" w:ascii="仿宋" w:hAnsi="仿宋" w:eastAsia="仿宋" w:cs="仿宋"/>
          <w:color w:val="auto"/>
          <w:sz w:val="28"/>
          <w:szCs w:val="28"/>
          <w:highlight w:val="none"/>
          <w:u w:val="single"/>
          <w:lang w:val="en-US" w:eastAsia="zh-CN"/>
        </w:rPr>
        <w:t>人</w:t>
      </w:r>
      <w:r>
        <w:rPr>
          <w:rFonts w:hint="eastAsia" w:ascii="仿宋" w:hAnsi="仿宋" w:eastAsia="仿宋" w:cs="仿宋"/>
          <w:color w:val="auto"/>
          <w:sz w:val="28"/>
          <w:szCs w:val="28"/>
          <w:highlight w:val="none"/>
          <w:u w:val="single"/>
        </w:rPr>
        <w:t xml:space="preserve"> 全 称</w:t>
      </w:r>
      <w:r>
        <w:rPr>
          <w:rFonts w:hint="eastAsia" w:ascii="仿宋" w:hAnsi="仿宋" w:eastAsia="仿宋" w:cs="仿宋"/>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auto"/>
        <w:ind w:right="1556" w:rightChars="741"/>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竞谈人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pPr>
        <w:spacing w:line="360" w:lineRule="auto"/>
        <w:ind w:right="1556" w:rightChars="741"/>
        <w:jc w:val="right"/>
        <w:rPr>
          <w:rFonts w:hint="eastAsia" w:ascii="仿宋" w:hAnsi="仿宋" w:eastAsia="仿宋" w:cs="仿宋"/>
          <w:color w:val="auto"/>
          <w:sz w:val="28"/>
          <w:szCs w:val="28"/>
          <w:highlight w:val="none"/>
        </w:rPr>
      </w:pPr>
    </w:p>
    <w:p>
      <w:pPr>
        <w:ind w:right="1556" w:rightChars="741"/>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36"/>
          <w:szCs w:val="36"/>
          <w:highlight w:val="none"/>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vAlign w:val="top"/>
          </w:tcPr>
          <w:p>
            <w:pPr>
              <w:jc w:val="center"/>
              <w:rPr>
                <w:rFonts w:hint="eastAsia" w:ascii="仿宋" w:hAnsi="仿宋" w:eastAsia="仿宋" w:cs="仿宋"/>
                <w:b/>
                <w:color w:val="auto"/>
                <w:kern w:val="0"/>
                <w:sz w:val="36"/>
                <w:szCs w:val="36"/>
                <w:highlight w:val="none"/>
              </w:rPr>
            </w:pPr>
            <w:r>
              <w:rPr>
                <w:rFonts w:hint="eastAsia" w:ascii="仿宋" w:hAnsi="仿宋" w:eastAsia="仿宋" w:cs="仿宋"/>
                <w:color w:val="auto"/>
                <w:kern w:val="0"/>
                <w:sz w:val="24"/>
                <w:szCs w:val="36"/>
                <w:highlight w:val="none"/>
              </w:rPr>
              <w:t xml:space="preserve">法人身份证正面  </w:t>
            </w:r>
          </w:p>
        </w:tc>
        <w:tc>
          <w:tcPr>
            <w:tcW w:w="4350" w:type="dxa"/>
            <w:shd w:val="clear" w:color="auto" w:fill="auto"/>
            <w:vAlign w:val="top"/>
          </w:tcPr>
          <w:p>
            <w:pPr>
              <w:jc w:val="center"/>
              <w:rPr>
                <w:rFonts w:hint="eastAsia" w:ascii="仿宋" w:hAnsi="仿宋" w:eastAsia="仿宋" w:cs="仿宋"/>
                <w:color w:val="auto"/>
                <w:kern w:val="0"/>
                <w:sz w:val="24"/>
                <w:szCs w:val="36"/>
                <w:highlight w:val="none"/>
              </w:rPr>
            </w:pPr>
            <w:r>
              <w:rPr>
                <w:rFonts w:hint="eastAsia" w:ascii="仿宋" w:hAnsi="仿宋" w:eastAsia="仿宋" w:cs="仿宋"/>
                <w:color w:val="auto"/>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vAlign w:val="top"/>
          </w:tcPr>
          <w:p>
            <w:pPr>
              <w:jc w:val="center"/>
              <w:rPr>
                <w:rFonts w:hint="eastAsia" w:ascii="仿宋" w:hAnsi="仿宋" w:eastAsia="仿宋" w:cs="仿宋"/>
                <w:b/>
                <w:color w:val="auto"/>
                <w:kern w:val="0"/>
                <w:sz w:val="36"/>
                <w:szCs w:val="36"/>
                <w:highlight w:val="none"/>
              </w:rPr>
            </w:pPr>
          </w:p>
        </w:tc>
        <w:tc>
          <w:tcPr>
            <w:tcW w:w="4350" w:type="dxa"/>
            <w:shd w:val="clear" w:color="auto" w:fill="auto"/>
            <w:vAlign w:val="top"/>
          </w:tcPr>
          <w:p>
            <w:pPr>
              <w:jc w:val="center"/>
              <w:rPr>
                <w:rFonts w:hint="eastAsia" w:ascii="仿宋" w:hAnsi="仿宋" w:eastAsia="仿宋" w:cs="仿宋"/>
                <w:b/>
                <w:color w:val="auto"/>
                <w:kern w:val="0"/>
                <w:sz w:val="36"/>
                <w:szCs w:val="36"/>
                <w:highlight w:val="none"/>
              </w:rPr>
            </w:pPr>
          </w:p>
        </w:tc>
      </w:tr>
    </w:tbl>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法定代表人授权委托书</w:t>
      </w:r>
    </w:p>
    <w:p>
      <w:pPr>
        <w:spacing w:line="360" w:lineRule="auto"/>
        <w:ind w:right="594" w:rightChars="28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（采购方名称）</w:t>
      </w:r>
      <w:r>
        <w:rPr>
          <w:rFonts w:hint="eastAsia" w:ascii="仿宋" w:hAnsi="仿宋" w:eastAsia="仿宋" w:cs="仿宋"/>
          <w:color w:val="auto"/>
          <w:sz w:val="28"/>
          <w:szCs w:val="28"/>
          <w:highlight w:val="none"/>
        </w:rPr>
        <w:t>：</w:t>
      </w:r>
    </w:p>
    <w:p>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竞谈人</w:t>
      </w:r>
      <w:r>
        <w:rPr>
          <w:rFonts w:hint="eastAsia" w:ascii="仿宋" w:hAnsi="仿宋" w:eastAsia="仿宋" w:cs="仿宋"/>
          <w:color w:val="auto"/>
          <w:sz w:val="28"/>
          <w:szCs w:val="28"/>
          <w:highlight w:val="none"/>
          <w:u w:val="single"/>
        </w:rPr>
        <w:t>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w:t>
      </w:r>
      <w:r>
        <w:rPr>
          <w:rFonts w:hint="eastAsia" w:ascii="仿宋" w:hAnsi="仿宋" w:eastAsia="仿宋" w:cs="仿宋"/>
          <w:color w:val="auto"/>
          <w:sz w:val="28"/>
          <w:szCs w:val="28"/>
          <w:highlight w:val="none"/>
          <w:u w:val="single"/>
          <w:lang w:val="en-US" w:eastAsia="zh-CN"/>
        </w:rPr>
        <w:t xml:space="preserve">                  标段（如有）   </w:t>
      </w:r>
      <w:r>
        <w:rPr>
          <w:rFonts w:hint="eastAsia" w:ascii="仿宋" w:hAnsi="仿宋" w:eastAsia="仿宋" w:cs="仿宋"/>
          <w:color w:val="auto"/>
          <w:sz w:val="28"/>
          <w:szCs w:val="28"/>
          <w:highlight w:val="none"/>
        </w:rPr>
        <w:t>竞谈活动中的一切事宜。</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竞谈人</w:t>
      </w:r>
      <w:r>
        <w:rPr>
          <w:rFonts w:hint="eastAsia" w:ascii="仿宋" w:hAnsi="仿宋" w:eastAsia="仿宋" w:cs="仿宋"/>
          <w:color w:val="auto"/>
          <w:sz w:val="28"/>
          <w:szCs w:val="28"/>
          <w:highlight w:val="none"/>
        </w:rPr>
        <w:t>全称（公章）：</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授权委托人（签字）：  </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pPr>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pPr>
        <w:spacing w:line="360" w:lineRule="auto"/>
        <w:ind w:left="850" w:leftChars="405" w:firstLine="56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2023年  月  日    </w:t>
      </w:r>
    </w:p>
    <w:p>
      <w:pPr>
        <w:ind w:firstLine="992" w:firstLineChars="35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0"/>
        <w:gridCol w:w="4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2" w:hRule="atLeast"/>
          <w:jc w:val="center"/>
        </w:trPr>
        <w:tc>
          <w:tcPr>
            <w:tcW w:w="4498" w:type="dxa"/>
            <w:vAlign w:val="top"/>
          </w:tcPr>
          <w:p>
            <w:pPr>
              <w:ind w:left="128" w:leftChars="6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法定代表人身份证复印件（正反面）</w:t>
            </w:r>
          </w:p>
        </w:tc>
        <w:tc>
          <w:tcPr>
            <w:tcW w:w="4253" w:type="dxa"/>
            <w:vAlign w:val="top"/>
          </w:tcPr>
          <w:p>
            <w:pPr>
              <w:ind w:left="128" w:leftChars="6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授权委托人身份证复印件（正反面）</w:t>
            </w:r>
          </w:p>
        </w:tc>
      </w:tr>
    </w:tbl>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授权委托人社保证明材料</w:t>
      </w:r>
    </w:p>
    <w:p>
      <w:pPr>
        <w:jc w:val="left"/>
        <w:rPr>
          <w:rFonts w:hint="eastAsia" w:ascii="仿宋" w:hAnsi="仿宋" w:eastAsia="仿宋" w:cs="仿宋"/>
          <w:color w:val="auto"/>
          <w:sz w:val="28"/>
          <w:szCs w:val="28"/>
          <w:highlight w:val="none"/>
        </w:rPr>
      </w:pPr>
      <w:r>
        <w:rPr>
          <w:rFonts w:hint="eastAsia" w:ascii="仿宋" w:hAnsi="仿宋" w:eastAsia="仿宋" w:cs="仿宋"/>
          <w:i/>
          <w:color w:val="auto"/>
          <w:szCs w:val="21"/>
          <w:highlight w:val="none"/>
          <w:shd w:val="clear" w:color="auto" w:fill="FFFFFF"/>
        </w:rPr>
        <w:t>（要求：1、具备社保局出具的材料；2、具备本单位名称及授权委托人姓名，近一年）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5"/>
        <w:keepNext w:val="0"/>
        <w:keepLines w:val="0"/>
        <w:pageBreakBefore w:val="0"/>
        <w:kinsoku/>
        <w:wordWrap/>
        <w:overflowPunct/>
        <w:topLinePunct w:val="0"/>
        <w:autoSpaceDE/>
        <w:autoSpaceDN/>
        <w:bidi w:val="0"/>
        <w:spacing w:after="0" w:line="360" w:lineRule="auto"/>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autoSpaceDE/>
        <w:autoSpaceDN/>
        <w:bidi w:val="0"/>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甲方：</w:t>
      </w:r>
      <w:r>
        <w:rPr>
          <w:rFonts w:hint="eastAsia" w:ascii="仿宋" w:hAnsi="仿宋" w:eastAsia="仿宋" w:cs="仿宋"/>
          <w:color w:val="000000"/>
          <w:kern w:val="0"/>
          <w:sz w:val="28"/>
          <w:szCs w:val="28"/>
          <w:highlight w:val="none"/>
          <w:lang w:eastAsia="zh-CN"/>
        </w:rPr>
        <w:t>内蒙古蒙牛乳业（集团）股份有限公司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地址：北京市通州区食品工业园区一区1号蒙</w:t>
      </w:r>
      <w:r>
        <w:rPr>
          <w:rFonts w:hint="eastAsia" w:ascii="仿宋" w:hAnsi="仿宋" w:eastAsia="仿宋" w:cs="仿宋"/>
          <w:color w:val="000000"/>
          <w:kern w:val="0"/>
          <w:sz w:val="28"/>
          <w:szCs w:val="28"/>
          <w:highlight w:val="none"/>
          <w:lang w:val="en-US" w:eastAsia="zh-CN"/>
        </w:rPr>
        <w:t>牛</w:t>
      </w:r>
      <w:r>
        <w:rPr>
          <w:rFonts w:hint="eastAsia" w:ascii="仿宋" w:hAnsi="仿宋" w:eastAsia="仿宋" w:cs="仿宋"/>
          <w:color w:val="000000"/>
          <w:kern w:val="0"/>
          <w:sz w:val="28"/>
          <w:szCs w:val="28"/>
          <w:highlight w:val="none"/>
        </w:rPr>
        <w:t>乳业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eastAsia="zh-CN"/>
        </w:rPr>
        <w:t>蒙牛乳业废弃物零填埋认证项目</w:t>
      </w:r>
      <w:r>
        <w:rPr>
          <w:rFonts w:hint="eastAsia" w:ascii="仿宋" w:hAnsi="仿宋" w:eastAsia="仿宋" w:cs="仿宋"/>
          <w:color w:val="000000"/>
          <w:kern w:val="0"/>
          <w:sz w:val="28"/>
          <w:szCs w:val="28"/>
          <w:highlight w:val="none"/>
          <w:u w:val="single"/>
        </w:rPr>
        <w:t>（项目名称）</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2"/>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2"/>
        <w:keepNext w:val="0"/>
        <w:keepLines w:val="0"/>
        <w:pageBreakBefore w:val="0"/>
        <w:kinsoku/>
        <w:wordWrap/>
        <w:overflowPunct/>
        <w:topLinePunct w:val="0"/>
        <w:autoSpaceDE/>
        <w:autoSpaceDN/>
        <w:bidi w:val="0"/>
        <w:spacing w:line="360" w:lineRule="auto"/>
        <w:ind w:left="0" w:leftChars="0"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keepNext w:val="0"/>
        <w:keepLines w:val="0"/>
        <w:pageBreakBefore w:val="0"/>
        <w:kinsoku/>
        <w:wordWrap/>
        <w:overflowPunct/>
        <w:topLinePunct w:val="0"/>
        <w:autoSpaceDE/>
        <w:autoSpaceDN/>
        <w:bidi w:val="0"/>
        <w:spacing w:line="360" w:lineRule="auto"/>
        <w:ind w:left="0" w:leftChars="0"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7"/>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30</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7"/>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五</w:t>
      </w:r>
      <w:r>
        <w:rPr>
          <w:rFonts w:hint="eastAsia" w:ascii="仿宋" w:hAnsi="仿宋" w:eastAsia="仿宋" w:cs="仿宋"/>
          <w:color w:val="000000"/>
          <w:kern w:val="0"/>
          <w:sz w:val="28"/>
          <w:szCs w:val="28"/>
          <w:highlight w:val="none"/>
        </w:rPr>
        <w:t>年内持续有效，且不因承诺书目的之达成而终止。</w:t>
      </w:r>
    </w:p>
    <w:p>
      <w:pPr>
        <w:pStyle w:val="6"/>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pPr>
        <w:pStyle w:val="6"/>
        <w:keepNext w:val="0"/>
        <w:keepLines w:val="0"/>
        <w:pageBreakBefore w:val="0"/>
        <w:kinsoku/>
        <w:wordWrap/>
        <w:overflowPunct/>
        <w:topLinePunct w:val="0"/>
        <w:autoSpaceDE/>
        <w:autoSpaceDN/>
        <w:bidi w:val="0"/>
        <w:spacing w:after="0" w:line="360" w:lineRule="auto"/>
        <w:ind w:left="0" w:leftChars="0"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一 】</w:t>
      </w:r>
      <w:r>
        <w:rPr>
          <w:rFonts w:hint="eastAsia" w:ascii="仿宋" w:hAnsi="仿宋" w:eastAsia="仿宋" w:cs="仿宋"/>
          <w:color w:val="000000"/>
          <w:kern w:val="0"/>
          <w:sz w:val="28"/>
          <w:szCs w:val="28"/>
          <w:highlight w:val="none"/>
        </w:rPr>
        <w:t>种方式解决：</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pStyle w:val="6"/>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pPr>
        <w:keepNext w:val="0"/>
        <w:keepLines w:val="0"/>
        <w:pageBreakBefore w:val="0"/>
        <w:kinsoku/>
        <w:wordWrap/>
        <w:overflowPunct/>
        <w:topLinePunct w:val="0"/>
        <w:autoSpaceDE/>
        <w:autoSpaceDN/>
        <w:bidi w:val="0"/>
        <w:spacing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pPr>
        <w:pStyle w:val="6"/>
        <w:keepNext w:val="0"/>
        <w:keepLines w:val="0"/>
        <w:pageBreakBefore w:val="0"/>
        <w:kinsoku/>
        <w:wordWrap/>
        <w:overflowPunct/>
        <w:topLinePunct w:val="0"/>
        <w:autoSpaceDE/>
        <w:autoSpaceDN/>
        <w:bidi w:val="0"/>
        <w:spacing w:after="0" w:line="360" w:lineRule="auto"/>
        <w:ind w:left="0" w:leftChars="0"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（以下无正文）                    </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baseline"/>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15B80"/>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80743"/>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B9A"/>
    <w:rsid w:val="002742CC"/>
    <w:rsid w:val="0027507B"/>
    <w:rsid w:val="002817BE"/>
    <w:rsid w:val="00282708"/>
    <w:rsid w:val="00283AA5"/>
    <w:rsid w:val="00284A6A"/>
    <w:rsid w:val="00287738"/>
    <w:rsid w:val="00290529"/>
    <w:rsid w:val="0029404D"/>
    <w:rsid w:val="002A01D4"/>
    <w:rsid w:val="002A1A21"/>
    <w:rsid w:val="002A1A7A"/>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E1E1C"/>
    <w:rsid w:val="003E1F60"/>
    <w:rsid w:val="003E34BB"/>
    <w:rsid w:val="003F11A3"/>
    <w:rsid w:val="003F2F1F"/>
    <w:rsid w:val="003F6450"/>
    <w:rsid w:val="003F6D90"/>
    <w:rsid w:val="003F7DDA"/>
    <w:rsid w:val="00405295"/>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4096"/>
    <w:rsid w:val="00535675"/>
    <w:rsid w:val="005358A8"/>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5109"/>
    <w:rsid w:val="006115F6"/>
    <w:rsid w:val="00611C86"/>
    <w:rsid w:val="00612927"/>
    <w:rsid w:val="00615858"/>
    <w:rsid w:val="00616815"/>
    <w:rsid w:val="006223F1"/>
    <w:rsid w:val="006225D4"/>
    <w:rsid w:val="00623286"/>
    <w:rsid w:val="00626769"/>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0A6E"/>
    <w:rsid w:val="00A95E72"/>
    <w:rsid w:val="00AA02D5"/>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B02FB"/>
    <w:rsid w:val="00CB34F4"/>
    <w:rsid w:val="00CB4873"/>
    <w:rsid w:val="00CB65E0"/>
    <w:rsid w:val="00CC49E6"/>
    <w:rsid w:val="00CC6EC3"/>
    <w:rsid w:val="00CC7EBF"/>
    <w:rsid w:val="00CD2217"/>
    <w:rsid w:val="00CD54B3"/>
    <w:rsid w:val="00CD5D13"/>
    <w:rsid w:val="00CD5E46"/>
    <w:rsid w:val="00CD713E"/>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56DF5"/>
    <w:rsid w:val="00F64AC0"/>
    <w:rsid w:val="00F71C66"/>
    <w:rsid w:val="00F72EBB"/>
    <w:rsid w:val="00F73A0F"/>
    <w:rsid w:val="00F73BA0"/>
    <w:rsid w:val="00F76E05"/>
    <w:rsid w:val="00F8266F"/>
    <w:rsid w:val="00F83384"/>
    <w:rsid w:val="00F852C4"/>
    <w:rsid w:val="00F86B3A"/>
    <w:rsid w:val="00F86D5B"/>
    <w:rsid w:val="00F86DC3"/>
    <w:rsid w:val="00F901A7"/>
    <w:rsid w:val="00F91132"/>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25B398D"/>
    <w:rsid w:val="02EC0DD9"/>
    <w:rsid w:val="03396A75"/>
    <w:rsid w:val="03FF7F4D"/>
    <w:rsid w:val="04EC3C01"/>
    <w:rsid w:val="05210C49"/>
    <w:rsid w:val="052E7D72"/>
    <w:rsid w:val="05503855"/>
    <w:rsid w:val="06215549"/>
    <w:rsid w:val="06B540D2"/>
    <w:rsid w:val="074701C4"/>
    <w:rsid w:val="079C1EB4"/>
    <w:rsid w:val="07F32C1E"/>
    <w:rsid w:val="087757EB"/>
    <w:rsid w:val="08B33959"/>
    <w:rsid w:val="08F70B00"/>
    <w:rsid w:val="092C697E"/>
    <w:rsid w:val="09A95281"/>
    <w:rsid w:val="09C60E63"/>
    <w:rsid w:val="0ABB6BEE"/>
    <w:rsid w:val="0ACC0BD7"/>
    <w:rsid w:val="0B177B03"/>
    <w:rsid w:val="0BC615A2"/>
    <w:rsid w:val="0C78283D"/>
    <w:rsid w:val="0D182FCD"/>
    <w:rsid w:val="0D1B5FC6"/>
    <w:rsid w:val="0D657E5E"/>
    <w:rsid w:val="0DA245E3"/>
    <w:rsid w:val="0DB2155C"/>
    <w:rsid w:val="0DDF6A90"/>
    <w:rsid w:val="0E027B99"/>
    <w:rsid w:val="0E19545C"/>
    <w:rsid w:val="0E343D40"/>
    <w:rsid w:val="0E8D781D"/>
    <w:rsid w:val="0F98167A"/>
    <w:rsid w:val="0FFB56E1"/>
    <w:rsid w:val="0FFF6CF0"/>
    <w:rsid w:val="100A09EA"/>
    <w:rsid w:val="10AA19C2"/>
    <w:rsid w:val="10B13671"/>
    <w:rsid w:val="10B95F8E"/>
    <w:rsid w:val="10BE1EBE"/>
    <w:rsid w:val="111D2270"/>
    <w:rsid w:val="114664E4"/>
    <w:rsid w:val="11AC53EA"/>
    <w:rsid w:val="11D7587F"/>
    <w:rsid w:val="1220376C"/>
    <w:rsid w:val="127B536B"/>
    <w:rsid w:val="12A762DD"/>
    <w:rsid w:val="12EA1C6D"/>
    <w:rsid w:val="1341487C"/>
    <w:rsid w:val="138E6A96"/>
    <w:rsid w:val="13B0761A"/>
    <w:rsid w:val="14342662"/>
    <w:rsid w:val="14745DB2"/>
    <w:rsid w:val="14DF1309"/>
    <w:rsid w:val="150B5B30"/>
    <w:rsid w:val="151B7D83"/>
    <w:rsid w:val="15411E27"/>
    <w:rsid w:val="156D6E2E"/>
    <w:rsid w:val="15CC6FEB"/>
    <w:rsid w:val="161B22DB"/>
    <w:rsid w:val="162C2312"/>
    <w:rsid w:val="164C557B"/>
    <w:rsid w:val="16923101"/>
    <w:rsid w:val="16F44753"/>
    <w:rsid w:val="17D4504B"/>
    <w:rsid w:val="180528A8"/>
    <w:rsid w:val="18D3419F"/>
    <w:rsid w:val="194A03C4"/>
    <w:rsid w:val="199E4F47"/>
    <w:rsid w:val="19A12DEB"/>
    <w:rsid w:val="19D516F7"/>
    <w:rsid w:val="1A684850"/>
    <w:rsid w:val="1A8E7D82"/>
    <w:rsid w:val="1AAB37BC"/>
    <w:rsid w:val="1AB01DE5"/>
    <w:rsid w:val="1C034FC6"/>
    <w:rsid w:val="1C3243D6"/>
    <w:rsid w:val="1D197DFC"/>
    <w:rsid w:val="1D1A5680"/>
    <w:rsid w:val="1DE37937"/>
    <w:rsid w:val="1DECF59D"/>
    <w:rsid w:val="1E873B42"/>
    <w:rsid w:val="1EA908B4"/>
    <w:rsid w:val="1FA66331"/>
    <w:rsid w:val="1FBD5144"/>
    <w:rsid w:val="1FDC3861"/>
    <w:rsid w:val="1FFF41D9"/>
    <w:rsid w:val="1FFFA840"/>
    <w:rsid w:val="20150CDF"/>
    <w:rsid w:val="20B8181F"/>
    <w:rsid w:val="21380B95"/>
    <w:rsid w:val="21496E2B"/>
    <w:rsid w:val="21BB5FDD"/>
    <w:rsid w:val="21DE3799"/>
    <w:rsid w:val="21FA67F0"/>
    <w:rsid w:val="228D4259"/>
    <w:rsid w:val="22964ED5"/>
    <w:rsid w:val="229E518B"/>
    <w:rsid w:val="22F62969"/>
    <w:rsid w:val="23083C6E"/>
    <w:rsid w:val="23D52639"/>
    <w:rsid w:val="24805A88"/>
    <w:rsid w:val="249E281E"/>
    <w:rsid w:val="24B95773"/>
    <w:rsid w:val="24CA3613"/>
    <w:rsid w:val="25645F55"/>
    <w:rsid w:val="26037828"/>
    <w:rsid w:val="264B11E3"/>
    <w:rsid w:val="26656171"/>
    <w:rsid w:val="27AD2ECC"/>
    <w:rsid w:val="27C42128"/>
    <w:rsid w:val="28E66AE2"/>
    <w:rsid w:val="2A0D2069"/>
    <w:rsid w:val="2AC8270A"/>
    <w:rsid w:val="2B2F00A1"/>
    <w:rsid w:val="2BB26B40"/>
    <w:rsid w:val="2C7174B9"/>
    <w:rsid w:val="2CB81EF1"/>
    <w:rsid w:val="2CCA11E6"/>
    <w:rsid w:val="2CDE377D"/>
    <w:rsid w:val="2D0D05CB"/>
    <w:rsid w:val="2DA9474E"/>
    <w:rsid w:val="2DD815E9"/>
    <w:rsid w:val="2E134C05"/>
    <w:rsid w:val="2E754011"/>
    <w:rsid w:val="2F2C2755"/>
    <w:rsid w:val="2F903A2D"/>
    <w:rsid w:val="307512ED"/>
    <w:rsid w:val="30A95BF8"/>
    <w:rsid w:val="30AC45DC"/>
    <w:rsid w:val="310838D8"/>
    <w:rsid w:val="310B092C"/>
    <w:rsid w:val="324F225D"/>
    <w:rsid w:val="32AE3E87"/>
    <w:rsid w:val="32D06680"/>
    <w:rsid w:val="33FF1D43"/>
    <w:rsid w:val="34B41873"/>
    <w:rsid w:val="352F0261"/>
    <w:rsid w:val="35357F3F"/>
    <w:rsid w:val="36684EE8"/>
    <w:rsid w:val="3830430D"/>
    <w:rsid w:val="38BE5C45"/>
    <w:rsid w:val="38E93881"/>
    <w:rsid w:val="38FE7A4A"/>
    <w:rsid w:val="39DB29D0"/>
    <w:rsid w:val="3A3F6855"/>
    <w:rsid w:val="3A8C6632"/>
    <w:rsid w:val="3BF8729B"/>
    <w:rsid w:val="3BFE93B0"/>
    <w:rsid w:val="3BFFD107"/>
    <w:rsid w:val="3CBF1958"/>
    <w:rsid w:val="3CC64025"/>
    <w:rsid w:val="3D1D3DFF"/>
    <w:rsid w:val="3D435FF7"/>
    <w:rsid w:val="3DA4749B"/>
    <w:rsid w:val="3DB500A1"/>
    <w:rsid w:val="3E5F496C"/>
    <w:rsid w:val="3EE531D5"/>
    <w:rsid w:val="3EF77F3B"/>
    <w:rsid w:val="3EFDBE47"/>
    <w:rsid w:val="3F214F30"/>
    <w:rsid w:val="3F4D8EB5"/>
    <w:rsid w:val="3FBF8C1E"/>
    <w:rsid w:val="3FE6131A"/>
    <w:rsid w:val="402D0F68"/>
    <w:rsid w:val="404843AC"/>
    <w:rsid w:val="4055115C"/>
    <w:rsid w:val="409826B2"/>
    <w:rsid w:val="41016B51"/>
    <w:rsid w:val="411B408F"/>
    <w:rsid w:val="4121425A"/>
    <w:rsid w:val="41295049"/>
    <w:rsid w:val="4195228E"/>
    <w:rsid w:val="42450EE2"/>
    <w:rsid w:val="424D4759"/>
    <w:rsid w:val="42DD1321"/>
    <w:rsid w:val="435A1B2F"/>
    <w:rsid w:val="441C2F44"/>
    <w:rsid w:val="454F7B26"/>
    <w:rsid w:val="466955B1"/>
    <w:rsid w:val="47190C76"/>
    <w:rsid w:val="475F22C8"/>
    <w:rsid w:val="477CE259"/>
    <w:rsid w:val="497C5C27"/>
    <w:rsid w:val="49E40C09"/>
    <w:rsid w:val="4A6F3B8F"/>
    <w:rsid w:val="4AF22833"/>
    <w:rsid w:val="4B034860"/>
    <w:rsid w:val="4B2F253A"/>
    <w:rsid w:val="4B370BDC"/>
    <w:rsid w:val="4B417145"/>
    <w:rsid w:val="4B9F246C"/>
    <w:rsid w:val="4C486AD9"/>
    <w:rsid w:val="4C6E76BA"/>
    <w:rsid w:val="4C8F701F"/>
    <w:rsid w:val="4CBE0157"/>
    <w:rsid w:val="4D547C6B"/>
    <w:rsid w:val="4D863A8F"/>
    <w:rsid w:val="4D9D1BCB"/>
    <w:rsid w:val="4DA00D0C"/>
    <w:rsid w:val="4DAB79C8"/>
    <w:rsid w:val="4DE136AC"/>
    <w:rsid w:val="4E232905"/>
    <w:rsid w:val="4E353F92"/>
    <w:rsid w:val="4E3B024A"/>
    <w:rsid w:val="4E6F5300"/>
    <w:rsid w:val="4E7147EF"/>
    <w:rsid w:val="4EB233BA"/>
    <w:rsid w:val="4EC05AEB"/>
    <w:rsid w:val="4EE64B01"/>
    <w:rsid w:val="4F6B2AB3"/>
    <w:rsid w:val="4F9E5658"/>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7B2E61"/>
    <w:rsid w:val="55CE52D3"/>
    <w:rsid w:val="56A47D45"/>
    <w:rsid w:val="56D43DA7"/>
    <w:rsid w:val="56FF0435"/>
    <w:rsid w:val="57D927D1"/>
    <w:rsid w:val="57FDA373"/>
    <w:rsid w:val="58513F4A"/>
    <w:rsid w:val="58606975"/>
    <w:rsid w:val="592261E4"/>
    <w:rsid w:val="598A7839"/>
    <w:rsid w:val="59931C67"/>
    <w:rsid w:val="59E8609E"/>
    <w:rsid w:val="5A4A3FF7"/>
    <w:rsid w:val="5A7645F8"/>
    <w:rsid w:val="5AF727FF"/>
    <w:rsid w:val="5BAD60A4"/>
    <w:rsid w:val="5BDF60A2"/>
    <w:rsid w:val="5BF4460A"/>
    <w:rsid w:val="5BFF8AAC"/>
    <w:rsid w:val="5C1802E8"/>
    <w:rsid w:val="5C2A57AD"/>
    <w:rsid w:val="5D1404EB"/>
    <w:rsid w:val="5D7EB222"/>
    <w:rsid w:val="5D7F416C"/>
    <w:rsid w:val="5E351A19"/>
    <w:rsid w:val="5E8F7F35"/>
    <w:rsid w:val="5EC87A97"/>
    <w:rsid w:val="5F9023E4"/>
    <w:rsid w:val="5FAEFF39"/>
    <w:rsid w:val="5FAF13D7"/>
    <w:rsid w:val="5FF3D571"/>
    <w:rsid w:val="60107A8F"/>
    <w:rsid w:val="60787ECC"/>
    <w:rsid w:val="608447A3"/>
    <w:rsid w:val="60931F2B"/>
    <w:rsid w:val="610D4955"/>
    <w:rsid w:val="617E7BA9"/>
    <w:rsid w:val="61CC7834"/>
    <w:rsid w:val="63023DC6"/>
    <w:rsid w:val="63317169"/>
    <w:rsid w:val="636D6C72"/>
    <w:rsid w:val="639D633D"/>
    <w:rsid w:val="648B0ACF"/>
    <w:rsid w:val="64D74B64"/>
    <w:rsid w:val="64E37763"/>
    <w:rsid w:val="65443991"/>
    <w:rsid w:val="65944781"/>
    <w:rsid w:val="65F25313"/>
    <w:rsid w:val="66AC21EA"/>
    <w:rsid w:val="67282E80"/>
    <w:rsid w:val="67470C34"/>
    <w:rsid w:val="67531383"/>
    <w:rsid w:val="676D2F8F"/>
    <w:rsid w:val="67CE2012"/>
    <w:rsid w:val="682806C1"/>
    <w:rsid w:val="683B2F69"/>
    <w:rsid w:val="68AD08CA"/>
    <w:rsid w:val="69186302"/>
    <w:rsid w:val="694E1157"/>
    <w:rsid w:val="69746A9E"/>
    <w:rsid w:val="6996689F"/>
    <w:rsid w:val="69AE3F6C"/>
    <w:rsid w:val="69DD2570"/>
    <w:rsid w:val="69F569D8"/>
    <w:rsid w:val="6A345616"/>
    <w:rsid w:val="6ABE5B9E"/>
    <w:rsid w:val="6B564A4D"/>
    <w:rsid w:val="6BC03605"/>
    <w:rsid w:val="6BCB1646"/>
    <w:rsid w:val="6CA30A4B"/>
    <w:rsid w:val="6CB724A7"/>
    <w:rsid w:val="6CFC7FBB"/>
    <w:rsid w:val="6D7A5963"/>
    <w:rsid w:val="6DCF1576"/>
    <w:rsid w:val="6DDF43C8"/>
    <w:rsid w:val="6E352CE2"/>
    <w:rsid w:val="6E86276D"/>
    <w:rsid w:val="6EF0078F"/>
    <w:rsid w:val="6F3713AB"/>
    <w:rsid w:val="6F5969EF"/>
    <w:rsid w:val="6FBF0E3C"/>
    <w:rsid w:val="70025ED8"/>
    <w:rsid w:val="705F07D2"/>
    <w:rsid w:val="70612CDA"/>
    <w:rsid w:val="70A92A27"/>
    <w:rsid w:val="713330E1"/>
    <w:rsid w:val="71350900"/>
    <w:rsid w:val="714B04FA"/>
    <w:rsid w:val="718669C1"/>
    <w:rsid w:val="71CE3BD4"/>
    <w:rsid w:val="71DE7EA3"/>
    <w:rsid w:val="724B19DF"/>
    <w:rsid w:val="72645CC5"/>
    <w:rsid w:val="72C70CBE"/>
    <w:rsid w:val="732628EC"/>
    <w:rsid w:val="73920EBF"/>
    <w:rsid w:val="73BC6E8D"/>
    <w:rsid w:val="73DD2FAD"/>
    <w:rsid w:val="73F75DEF"/>
    <w:rsid w:val="74F769B5"/>
    <w:rsid w:val="75CA4333"/>
    <w:rsid w:val="75FD2E9D"/>
    <w:rsid w:val="75FE2E23"/>
    <w:rsid w:val="76621A2C"/>
    <w:rsid w:val="76947A22"/>
    <w:rsid w:val="769A7FC0"/>
    <w:rsid w:val="77A25CDB"/>
    <w:rsid w:val="78772AEC"/>
    <w:rsid w:val="79182DF3"/>
    <w:rsid w:val="797D44CB"/>
    <w:rsid w:val="797DA5C9"/>
    <w:rsid w:val="79C75763"/>
    <w:rsid w:val="79FD2ABD"/>
    <w:rsid w:val="7A17051B"/>
    <w:rsid w:val="7A1A573F"/>
    <w:rsid w:val="7B286E76"/>
    <w:rsid w:val="7B78265F"/>
    <w:rsid w:val="7B7C1CC3"/>
    <w:rsid w:val="7B9F5B73"/>
    <w:rsid w:val="7BA21E8B"/>
    <w:rsid w:val="7BB8016E"/>
    <w:rsid w:val="7BD37E14"/>
    <w:rsid w:val="7BF81913"/>
    <w:rsid w:val="7BFBAE69"/>
    <w:rsid w:val="7C7976D2"/>
    <w:rsid w:val="7CDC616D"/>
    <w:rsid w:val="7CF130FA"/>
    <w:rsid w:val="7D0F523E"/>
    <w:rsid w:val="7D347005"/>
    <w:rsid w:val="7D543A9A"/>
    <w:rsid w:val="7D6C33E3"/>
    <w:rsid w:val="7DDBBEA2"/>
    <w:rsid w:val="7E065EBC"/>
    <w:rsid w:val="7E145045"/>
    <w:rsid w:val="7E3E5597"/>
    <w:rsid w:val="7E4EF7A1"/>
    <w:rsid w:val="7E9FB8F9"/>
    <w:rsid w:val="7EA82B88"/>
    <w:rsid w:val="7EC03B8C"/>
    <w:rsid w:val="7EEF465B"/>
    <w:rsid w:val="7EF15CFE"/>
    <w:rsid w:val="7F014E72"/>
    <w:rsid w:val="7F3F3A1B"/>
    <w:rsid w:val="7F7A5966"/>
    <w:rsid w:val="7F8E4452"/>
    <w:rsid w:val="7FB596E7"/>
    <w:rsid w:val="7FBF23DF"/>
    <w:rsid w:val="7FC62B10"/>
    <w:rsid w:val="7FD22643"/>
    <w:rsid w:val="7FE86F49"/>
    <w:rsid w:val="7FF569BE"/>
    <w:rsid w:val="7FF5B658"/>
    <w:rsid w:val="7FF64583"/>
    <w:rsid w:val="7FFC432A"/>
    <w:rsid w:val="877F9A56"/>
    <w:rsid w:val="8DA8B56F"/>
    <w:rsid w:val="8FEE8D2D"/>
    <w:rsid w:val="954F5053"/>
    <w:rsid w:val="979F758D"/>
    <w:rsid w:val="ABD66D54"/>
    <w:rsid w:val="ACFF2E30"/>
    <w:rsid w:val="AD9F27D8"/>
    <w:rsid w:val="B67B4088"/>
    <w:rsid w:val="B6A51249"/>
    <w:rsid w:val="BD9F2D53"/>
    <w:rsid w:val="BDDEC814"/>
    <w:rsid w:val="BEAF0756"/>
    <w:rsid w:val="BEDB0EAF"/>
    <w:rsid w:val="BFF9A8E6"/>
    <w:rsid w:val="BFFF3749"/>
    <w:rsid w:val="C77F89FF"/>
    <w:rsid w:val="CA4E8500"/>
    <w:rsid w:val="CD6F918B"/>
    <w:rsid w:val="D1D61F11"/>
    <w:rsid w:val="D1ED4EEC"/>
    <w:rsid w:val="D29B545D"/>
    <w:rsid w:val="D472FF7E"/>
    <w:rsid w:val="D7BC42E9"/>
    <w:rsid w:val="D8962413"/>
    <w:rsid w:val="D9CB0348"/>
    <w:rsid w:val="D9EB3A25"/>
    <w:rsid w:val="D9EF5EAE"/>
    <w:rsid w:val="DAFD239E"/>
    <w:rsid w:val="DD9E4EED"/>
    <w:rsid w:val="DEBCA0EF"/>
    <w:rsid w:val="DF9FE184"/>
    <w:rsid w:val="DFF13DA1"/>
    <w:rsid w:val="DFF7FE04"/>
    <w:rsid w:val="E3FD47D4"/>
    <w:rsid w:val="E5F83C05"/>
    <w:rsid w:val="E61AA7BB"/>
    <w:rsid w:val="E9DFF45C"/>
    <w:rsid w:val="EBCFB6A8"/>
    <w:rsid w:val="EE6D2BD9"/>
    <w:rsid w:val="EFCF9639"/>
    <w:rsid w:val="EFDBC5C2"/>
    <w:rsid w:val="EFEFB90C"/>
    <w:rsid w:val="F537BD69"/>
    <w:rsid w:val="F6FBB079"/>
    <w:rsid w:val="F77F5F58"/>
    <w:rsid w:val="F7DA5EA5"/>
    <w:rsid w:val="F7E74528"/>
    <w:rsid w:val="F7EF87E1"/>
    <w:rsid w:val="F994FE0F"/>
    <w:rsid w:val="FAEF935E"/>
    <w:rsid w:val="FAF26138"/>
    <w:rsid w:val="FB4FF6EF"/>
    <w:rsid w:val="FB6E1F9E"/>
    <w:rsid w:val="FB9FEDFB"/>
    <w:rsid w:val="FBBC4F22"/>
    <w:rsid w:val="FBDFBDBD"/>
    <w:rsid w:val="FCDB5732"/>
    <w:rsid w:val="FCE5E95C"/>
    <w:rsid w:val="FCFF1E65"/>
    <w:rsid w:val="FDDBA9D8"/>
    <w:rsid w:val="FDFD351B"/>
    <w:rsid w:val="FEAF8010"/>
    <w:rsid w:val="FED11FC2"/>
    <w:rsid w:val="FF3FB16A"/>
    <w:rsid w:val="FF75576D"/>
    <w:rsid w:val="FF9DCA49"/>
    <w:rsid w:val="FFAD7F8B"/>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26"/>
    <w:unhideWhenUsed/>
    <w:qFormat/>
    <w:uiPriority w:val="99"/>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0"/>
    <w:semiHidden/>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27"/>
    <w:unhideWhenUsed/>
    <w:qFormat/>
    <w:uiPriority w:val="99"/>
    <w:rPr>
      <w:b/>
      <w:bCs/>
    </w:rPr>
  </w:style>
  <w:style w:type="paragraph" w:styleId="15">
    <w:name w:val="Body Text First Indent 2"/>
    <w:basedOn w:val="7"/>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paragraph" w:customStyle="1" w:styleId="22">
    <w:name w:val="列出段落1"/>
    <w:basedOn w:val="1"/>
    <w:qFormat/>
    <w:uiPriority w:val="99"/>
    <w:pPr>
      <w:ind w:firstLine="420" w:firstLineChars="200"/>
    </w:pPr>
  </w:style>
  <w:style w:type="character" w:customStyle="1" w:styleId="23">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4">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5">
    <w:name w:val="批注框文本 Char"/>
    <w:basedOn w:val="17"/>
    <w:link w:val="9"/>
    <w:semiHidden/>
    <w:qFormat/>
    <w:uiPriority w:val="99"/>
    <w:rPr>
      <w:kern w:val="2"/>
      <w:sz w:val="18"/>
      <w:szCs w:val="18"/>
    </w:rPr>
  </w:style>
  <w:style w:type="character" w:customStyle="1" w:styleId="26">
    <w:name w:val="批注文字 Char"/>
    <w:basedOn w:val="17"/>
    <w:link w:val="5"/>
    <w:semiHidden/>
    <w:qFormat/>
    <w:uiPriority w:val="99"/>
    <w:rPr>
      <w:kern w:val="2"/>
      <w:sz w:val="21"/>
      <w:szCs w:val="24"/>
    </w:rPr>
  </w:style>
  <w:style w:type="character" w:customStyle="1" w:styleId="27">
    <w:name w:val="批注主题 Char"/>
    <w:basedOn w:val="26"/>
    <w:link w:val="14"/>
    <w:semiHidden/>
    <w:qFormat/>
    <w:uiPriority w:val="99"/>
    <w:rPr>
      <w:b/>
      <w:bCs/>
      <w:kern w:val="2"/>
      <w:sz w:val="21"/>
      <w:szCs w:val="24"/>
    </w:rPr>
  </w:style>
  <w:style w:type="paragraph" w:customStyle="1" w:styleId="28">
    <w:name w:val="列出段落2"/>
    <w:basedOn w:val="1"/>
    <w:qFormat/>
    <w:uiPriority w:val="99"/>
    <w:pPr>
      <w:ind w:firstLine="420" w:firstLineChars="200"/>
    </w:pPr>
  </w:style>
  <w:style w:type="paragraph" w:styleId="2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0">
    <w:name w:val="日期 Char"/>
    <w:basedOn w:val="17"/>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5589</Words>
  <Characters>6052</Characters>
  <Lines>50</Lines>
  <Paragraphs>14</Paragraphs>
  <TotalTime>33</TotalTime>
  <ScaleCrop>false</ScaleCrop>
  <LinksUpToDate>false</LinksUpToDate>
  <CharactersWithSpaces>6279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黄巍</cp:lastModifiedBy>
  <dcterms:modified xsi:type="dcterms:W3CDTF">2023-09-18T02:22:06Z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DA7C5E354BDE4E88A8480C048F402285_13</vt:lpwstr>
  </property>
</Properties>
</file>