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b/>
          <w:bCs/>
          <w:sz w:val="36"/>
          <w:szCs w:val="36"/>
          <w:u w:val="single"/>
        </w:rPr>
        <w:t>2024年冰品客户会布展搭建</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蒙牛乳业（天津）有限公司</w:t>
      </w:r>
      <w:r>
        <w:rPr>
          <w:rFonts w:hint="eastAsia" w:ascii="仿宋_GB2312" w:hAnsi="宋体" w:eastAsia="仿宋_GB2312"/>
          <w:b/>
          <w:i w:val="0"/>
          <w:iCs/>
          <w:color w:val="auto"/>
          <w:sz w:val="30"/>
          <w:szCs w:val="30"/>
          <w:u w:val="single"/>
        </w:rPr>
        <w:t>冰品事业部销售管理中心</w:t>
      </w:r>
      <w:r>
        <w:rPr>
          <w:rFonts w:hint="eastAsia" w:ascii="仿宋_GB2312" w:hAnsi="宋体" w:eastAsia="仿宋_GB2312"/>
          <w:b/>
          <w:i w:val="0"/>
          <w:iCs/>
          <w:color w:val="auto"/>
          <w:sz w:val="30"/>
          <w:szCs w:val="30"/>
          <w:u w:val="single"/>
          <w:lang w:val="en-US" w:eastAsia="zh-CN"/>
        </w:rPr>
        <w:t>场景应用管理部</w:t>
      </w:r>
      <w:r>
        <w:rPr>
          <w:rFonts w:hint="eastAsia" w:ascii="仿宋_GB2312" w:hAnsi="宋体" w:eastAsia="仿宋_GB2312"/>
          <w:sz w:val="30"/>
          <w:szCs w:val="30"/>
        </w:rPr>
        <w:t>就</w:t>
      </w:r>
      <w:r>
        <w:rPr>
          <w:rFonts w:hint="eastAsia" w:ascii="仿宋_GB2312" w:hAnsi="宋体" w:eastAsia="仿宋_GB2312"/>
          <w:sz w:val="30"/>
          <w:szCs w:val="30"/>
          <w:u w:val="single"/>
        </w:rPr>
        <w:t>2024冰品年会布展搭建</w:t>
      </w:r>
      <w:r>
        <w:rPr>
          <w:rFonts w:hint="eastAsia" w:ascii="仿宋_GB2312" w:hAnsi="宋体" w:eastAsia="仿宋_GB2312"/>
          <w:sz w:val="30"/>
          <w:szCs w:val="30"/>
        </w:rPr>
        <w:t>项目进行竞争性谈判, 欢迎符合资格条件的供应商参加。</w:t>
      </w:r>
    </w:p>
    <w:p>
      <w:pPr>
        <w:numPr>
          <w:ilvl w:val="0"/>
          <w:numId w:val="1"/>
        </w:numPr>
        <w:ind w:firstLine="602" w:firstLineChars="200"/>
        <w:rPr>
          <w:rFonts w:hint="eastAsia" w:ascii="仿宋_GB2312" w:hAnsi="宋体" w:eastAsia="仿宋_GB2312"/>
          <w:b/>
          <w:sz w:val="30"/>
          <w:szCs w:val="30"/>
        </w:rPr>
      </w:pPr>
      <w:r>
        <w:rPr>
          <w:rFonts w:hint="eastAsia" w:ascii="仿宋_GB2312" w:hAnsi="宋体" w:eastAsia="仿宋_GB2312"/>
          <w:b/>
          <w:sz w:val="30"/>
          <w:szCs w:val="30"/>
        </w:rPr>
        <w:t>项目编号：</w:t>
      </w:r>
      <w:bookmarkStart w:id="0" w:name="_GoBack"/>
      <w:bookmarkEnd w:id="0"/>
    </w:p>
    <w:p>
      <w:pPr>
        <w:numPr>
          <w:ilvl w:val="0"/>
          <w:numId w:val="0"/>
        </w:numPr>
        <w:ind w:firstLine="1124" w:firstLineChars="400"/>
        <w:rPr>
          <w:rFonts w:hint="eastAsia" w:ascii="仿宋_GB2312" w:hAnsi="宋体" w:eastAsia="仿宋_GB2312"/>
          <w:color w:val="auto"/>
          <w:sz w:val="28"/>
          <w:szCs w:val="28"/>
        </w:rPr>
      </w:pPr>
      <w:r>
        <w:rPr>
          <w:rFonts w:hint="eastAsia" w:ascii="仿宋_GB2312" w:hAnsi="宋体" w:eastAsia="仿宋_GB2312"/>
          <w:b/>
          <w:color w:val="auto"/>
          <w:sz w:val="28"/>
          <w:szCs w:val="28"/>
          <w:lang w:val="en-US" w:eastAsia="zh-CN"/>
        </w:rPr>
        <w:t>标段一：</w:t>
      </w:r>
      <w:r>
        <w:rPr>
          <w:rFonts w:hint="eastAsia" w:ascii="仿宋_GB2312" w:hAnsi="宋体" w:eastAsia="仿宋_GB2312"/>
          <w:color w:val="auto"/>
          <w:sz w:val="28"/>
          <w:szCs w:val="28"/>
        </w:rPr>
        <w:t>MNCGJH-20230917-0001-0001</w:t>
      </w:r>
    </w:p>
    <w:p>
      <w:pPr>
        <w:numPr>
          <w:ilvl w:val="0"/>
          <w:numId w:val="0"/>
        </w:numPr>
        <w:ind w:firstLine="1124" w:firstLineChars="400"/>
        <w:rPr>
          <w:rFonts w:hint="default" w:ascii="仿宋_GB2312" w:hAnsi="宋体" w:eastAsia="仿宋_GB2312"/>
          <w:color w:val="auto"/>
          <w:sz w:val="28"/>
          <w:szCs w:val="28"/>
          <w:lang w:val="en-US" w:eastAsia="zh-CN"/>
        </w:rPr>
      </w:pPr>
      <w:r>
        <w:rPr>
          <w:rFonts w:hint="eastAsia" w:ascii="仿宋_GB2312" w:hAnsi="宋体" w:eastAsia="仿宋_GB2312"/>
          <w:b/>
          <w:color w:val="auto"/>
          <w:sz w:val="28"/>
          <w:szCs w:val="28"/>
          <w:lang w:val="en-US" w:eastAsia="zh-CN"/>
        </w:rPr>
        <w:t>标段二：</w:t>
      </w:r>
      <w:r>
        <w:rPr>
          <w:rFonts w:hint="eastAsia" w:ascii="仿宋_GB2312" w:hAnsi="宋体" w:eastAsia="仿宋_GB2312"/>
          <w:color w:val="auto"/>
          <w:sz w:val="28"/>
          <w:szCs w:val="28"/>
        </w:rPr>
        <w:t>MNCGJH-20230917-0001-0002</w:t>
      </w:r>
    </w:p>
    <w:p>
      <w:pPr>
        <w:numPr>
          <w:ilvl w:val="0"/>
          <w:numId w:val="1"/>
        </w:numPr>
        <w:ind w:left="0" w:leftChars="0" w:firstLine="602" w:firstLineChars="200"/>
        <w:rPr>
          <w:rFonts w:ascii="仿宋_GB2312" w:hAnsi="宋体" w:eastAsia="仿宋_GB2312"/>
          <w:sz w:val="30"/>
          <w:szCs w:val="30"/>
        </w:rPr>
      </w:pPr>
      <w:r>
        <w:rPr>
          <w:rFonts w:hint="eastAsia" w:ascii="仿宋_GB2312" w:hAnsi="宋体" w:eastAsia="仿宋_GB2312"/>
          <w:b/>
          <w:sz w:val="30"/>
          <w:szCs w:val="30"/>
        </w:rPr>
        <w:t>项目名称</w:t>
      </w:r>
      <w:r>
        <w:rPr>
          <w:rFonts w:hint="eastAsia" w:ascii="仿宋_GB2312" w:hAnsi="宋体" w:eastAsia="仿宋_GB2312"/>
          <w:sz w:val="30"/>
          <w:szCs w:val="30"/>
        </w:rPr>
        <w:t>：</w:t>
      </w:r>
    </w:p>
    <w:p>
      <w:pPr>
        <w:numPr>
          <w:ilvl w:val="0"/>
          <w:numId w:val="0"/>
        </w:numPr>
        <w:ind w:firstLine="1124" w:firstLineChars="400"/>
        <w:rPr>
          <w:rFonts w:hint="eastAsia" w:ascii="仿宋_GB2312" w:hAnsi="宋体" w:eastAsia="仿宋_GB2312"/>
          <w:color w:val="FF0000"/>
          <w:sz w:val="28"/>
          <w:szCs w:val="28"/>
        </w:rPr>
      </w:pPr>
      <w:r>
        <w:rPr>
          <w:rFonts w:hint="eastAsia" w:ascii="仿宋_GB2312" w:hAnsi="宋体" w:eastAsia="仿宋_GB2312"/>
          <w:b/>
          <w:sz w:val="28"/>
          <w:szCs w:val="28"/>
          <w:lang w:val="en-US" w:eastAsia="zh-CN"/>
        </w:rPr>
        <w:t>标段一：</w:t>
      </w:r>
      <w:r>
        <w:rPr>
          <w:rFonts w:hint="eastAsia" w:ascii="仿宋_GB2312" w:hAnsi="宋体" w:eastAsia="仿宋_GB2312"/>
          <w:b/>
          <w:bCs/>
          <w:color w:val="auto"/>
          <w:sz w:val="28"/>
          <w:szCs w:val="28"/>
        </w:rPr>
        <w:t>蒙牛乳业2024年冰品客户会会场布展搭建项目</w:t>
      </w:r>
    </w:p>
    <w:p>
      <w:pPr>
        <w:numPr>
          <w:ilvl w:val="0"/>
          <w:numId w:val="0"/>
        </w:numPr>
        <w:ind w:firstLine="1124" w:firstLineChars="400"/>
        <w:rPr>
          <w:rFonts w:ascii="仿宋_GB2312" w:hAnsi="宋体" w:eastAsia="仿宋_GB2312"/>
          <w:sz w:val="28"/>
          <w:szCs w:val="28"/>
        </w:rPr>
      </w:pPr>
      <w:r>
        <w:rPr>
          <w:rFonts w:hint="eastAsia" w:ascii="仿宋_GB2312" w:hAnsi="宋体" w:eastAsia="仿宋_GB2312"/>
          <w:b/>
          <w:sz w:val="28"/>
          <w:szCs w:val="28"/>
          <w:lang w:val="en-US" w:eastAsia="zh-CN"/>
        </w:rPr>
        <w:t>标段二：蒙牛乳业2024年冰品客户会展区布展搭建项目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2024年冰品年会，将于2023年12月8日，在广州长隆酒店举行，本次年会需主视觉设计延展，主会晚宴、舞台设计搭建，现场布置，物料设计延展制作，视频剪辑制作，品牌展区设计搭建，供全国参与年会的客户参观与互动，观摩提供指导。</w:t>
      </w: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【2】标段一：本次年会会场及酒店布展搭建项目的设计、制作、搭建、护展、撤展，视频制作，主会晚宴设计等，均由第三方公司执行。</w:t>
      </w: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标段二：本次年会展区布展搭建项目的展区设计、制作、搭建、护展、撤展、视频制作、品牌服装，均由第三方公司执行。</w:t>
      </w:r>
    </w:p>
    <w:p>
      <w:pPr>
        <w:ind w:firstLine="560" w:firstLineChars="200"/>
        <w:rPr>
          <w:rFonts w:hint="eastAsia" w:ascii="仿宋_GB2312" w:hAnsi="宋体" w:eastAsia="仿宋_GB2312"/>
          <w:color w:val="auto"/>
          <w:sz w:val="30"/>
          <w:szCs w:val="30"/>
        </w:rPr>
      </w:pPr>
      <w:r>
        <w:rPr>
          <w:rFonts w:hint="eastAsia" w:ascii="仿宋_GB2312" w:hAnsi="宋体" w:eastAsia="仿宋_GB2312"/>
          <w:color w:val="auto"/>
          <w:sz w:val="28"/>
          <w:szCs w:val="28"/>
        </w:rPr>
        <w:t>【3】布展时间：2023年12月5日12点（中午）前搭建完毕 （共36小时）；开放时间：2023年12月7日-2023年12月8日； 撤展时间：2023年12月8日；</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360" w:lineRule="auto"/>
        <w:ind w:left="-178" w:leftChars="-85" w:firstLine="649" w:firstLineChars="232"/>
        <w:rPr>
          <w:rFonts w:hint="eastAsia" w:ascii="仿宋_GB2312" w:hAnsi="宋体" w:eastAsia="仿宋_GB2312"/>
          <w:color w:val="auto"/>
          <w:sz w:val="28"/>
          <w:szCs w:val="28"/>
        </w:rPr>
      </w:pPr>
      <w:r>
        <w:rPr>
          <w:rFonts w:hint="eastAsia" w:ascii="仿宋_GB2312" w:hAnsi="宋体" w:eastAsia="仿宋_GB2312"/>
          <w:color w:val="auto"/>
          <w:sz w:val="28"/>
          <w:szCs w:val="28"/>
        </w:rPr>
        <w:t>1、投标人必须是在中华人民共和国境内注册的具有独立法人资格且注册资金在1000万元人民币（外币按注册时汇率计算）及以上，以企业营业执照为准；</w:t>
      </w:r>
    </w:p>
    <w:p>
      <w:pPr>
        <w:spacing w:line="360" w:lineRule="auto"/>
        <w:ind w:left="-178" w:leftChars="-85" w:firstLine="649" w:firstLineChars="232"/>
        <w:rPr>
          <w:rFonts w:hint="eastAsia" w:ascii="仿宋_GB2312" w:hAnsi="宋体" w:eastAsia="仿宋_GB2312"/>
          <w:color w:val="auto"/>
          <w:sz w:val="28"/>
          <w:szCs w:val="28"/>
        </w:rPr>
      </w:pPr>
      <w:r>
        <w:rPr>
          <w:rFonts w:hint="eastAsia" w:ascii="仿宋_GB2312" w:hAnsi="宋体" w:eastAsia="仿宋_GB2312"/>
          <w:color w:val="auto"/>
          <w:sz w:val="28"/>
          <w:szCs w:val="28"/>
        </w:rPr>
        <w:t>2、公司成立日期为3年（即2020年1月1日之前注册即可）及以上，以企业营业执照为准；</w:t>
      </w:r>
    </w:p>
    <w:p>
      <w:pPr>
        <w:spacing w:line="360" w:lineRule="auto"/>
        <w:ind w:left="-178" w:leftChars="-85" w:firstLine="649" w:firstLineChars="232"/>
        <w:rPr>
          <w:rFonts w:hint="eastAsia" w:ascii="仿宋_GB2312" w:hAnsi="宋体" w:eastAsia="仿宋_GB2312"/>
          <w:color w:val="auto"/>
          <w:sz w:val="28"/>
          <w:szCs w:val="28"/>
        </w:rPr>
      </w:pPr>
      <w:r>
        <w:rPr>
          <w:rFonts w:hint="eastAsia" w:ascii="仿宋_GB2312" w:hAnsi="宋体" w:eastAsia="仿宋_GB2312"/>
          <w:color w:val="auto"/>
          <w:sz w:val="28"/>
          <w:szCs w:val="28"/>
        </w:rPr>
        <w:t>3、参与并制作近三年年会布</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展会等布展</w:t>
      </w:r>
      <w:r>
        <w:rPr>
          <w:rFonts w:hint="eastAsia" w:ascii="仿宋_GB2312" w:hAnsi="宋体" w:eastAsia="仿宋_GB2312"/>
          <w:color w:val="auto"/>
          <w:sz w:val="28"/>
          <w:szCs w:val="28"/>
        </w:rPr>
        <w:t>搭建项目（需提供见证性材料）的证明材料</w:t>
      </w:r>
      <w:r>
        <w:rPr>
          <w:rFonts w:hint="eastAsia" w:ascii="仿宋_GB2312" w:hAnsi="宋体" w:eastAsia="仿宋_GB2312"/>
          <w:color w:val="auto"/>
          <w:sz w:val="28"/>
          <w:szCs w:val="28"/>
          <w:lang w:val="en-US" w:eastAsia="zh-CN"/>
        </w:rPr>
        <w:t>至少2个项目</w:t>
      </w:r>
      <w:r>
        <w:rPr>
          <w:rFonts w:hint="eastAsia" w:ascii="仿宋_GB2312" w:hAnsi="宋体" w:eastAsia="仿宋_GB2312"/>
          <w:color w:val="auto"/>
          <w:sz w:val="28"/>
          <w:szCs w:val="28"/>
        </w:rPr>
        <w:t>（中标通知书或合同等证明文件）；</w:t>
      </w:r>
    </w:p>
    <w:p>
      <w:pPr>
        <w:spacing w:line="360" w:lineRule="auto"/>
        <w:ind w:left="-178" w:leftChars="-85" w:firstLine="649" w:firstLineChars="232"/>
        <w:rPr>
          <w:rFonts w:hint="eastAsia" w:ascii="仿宋_GB2312" w:hAnsi="宋体" w:eastAsia="仿宋_GB2312"/>
          <w:color w:val="auto"/>
          <w:sz w:val="24"/>
          <w:szCs w:val="24"/>
        </w:rPr>
      </w:pPr>
      <w:r>
        <w:rPr>
          <w:rFonts w:hint="eastAsia" w:ascii="仿宋_GB2312" w:hAnsi="宋体" w:eastAsia="仿宋_GB2312"/>
          <w:color w:val="000000"/>
          <w:sz w:val="28"/>
          <w:szCs w:val="28"/>
          <w:lang w:val="en-US" w:eastAsia="zh-CN"/>
        </w:rPr>
        <w:t>4</w:t>
      </w:r>
      <w:r>
        <w:rPr>
          <w:rFonts w:ascii="仿宋_GB2312" w:hAnsi="宋体" w:eastAsia="仿宋_GB2312"/>
          <w:color w:val="000000"/>
          <w:sz w:val="28"/>
          <w:szCs w:val="28"/>
        </w:rPr>
        <w:t>、</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p>
    <w:p>
      <w:pPr>
        <w:spacing w:line="360" w:lineRule="auto"/>
        <w:ind w:left="-178" w:leftChars="-85" w:firstLine="649" w:firstLineChars="232"/>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、竞谈人未被列入国家企业信用信息公示系统（http://www.gsxt.gov.cn/index.html）严重违法失信企业名单</w:t>
      </w:r>
    </w:p>
    <w:p>
      <w:pPr>
        <w:spacing w:line="360" w:lineRule="auto"/>
        <w:ind w:left="-178" w:leftChars="-85" w:firstLine="649" w:firstLineChars="232"/>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、单位法定代表人或投资人为同一人，或者存在控股、投资、管理关系的不同单位，不得参加同一标段或者未划分标段的同一竞谈项目投标；法定代表人参股的企业，只允许一家参与竞争。</w:t>
      </w:r>
    </w:p>
    <w:p>
      <w:pPr>
        <w:spacing w:line="360" w:lineRule="auto"/>
        <w:ind w:left="-178" w:leftChars="-85" w:firstLine="649" w:firstLineChars="232"/>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、本次竞谈不接受多家单位联合报价不允许分包或转包。</w:t>
      </w:r>
    </w:p>
    <w:p>
      <w:pPr>
        <w:spacing w:line="360" w:lineRule="auto"/>
        <w:ind w:left="-178" w:leftChars="-85" w:firstLine="649" w:firstLineChars="232"/>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、不接受中粮及蒙牛供应商黑名单（以蒙牛集团采购执行管理部下发的黑名单为准）的企业参与竞争；</w:t>
      </w:r>
    </w:p>
    <w:p>
      <w:pPr>
        <w:spacing w:line="360" w:lineRule="auto"/>
        <w:ind w:left="-178" w:leftChars="-85" w:firstLine="649" w:firstLineChars="232"/>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9、认同并签署</w:t>
      </w:r>
      <w:r>
        <w:rPr>
          <w:rFonts w:hint="eastAsia" w:ascii="仿宋_GB2312" w:hAnsi="宋体" w:eastAsia="仿宋_GB2312"/>
          <w:color w:val="auto"/>
          <w:sz w:val="30"/>
          <w:szCs w:val="30"/>
        </w:rPr>
        <w:t>保密承诺书</w:t>
      </w:r>
      <w:r>
        <w:rPr>
          <w:rFonts w:hint="eastAsia" w:ascii="仿宋_GB2312" w:hAnsi="宋体" w:eastAsia="仿宋_GB2312"/>
          <w:color w:val="auto"/>
          <w:sz w:val="30"/>
          <w:szCs w:val="30"/>
          <w:lang w:eastAsia="zh-CN"/>
        </w:rPr>
        <w:t>；</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方式：执行蒙牛集团电子采购招标平台线上采购招标流程</w:t>
      </w:r>
    </w:p>
    <w:p>
      <w:pPr>
        <w:spacing w:line="500" w:lineRule="exact"/>
        <w:ind w:firstLine="600" w:firstLineChars="200"/>
        <w:jc w:val="left"/>
        <w:rPr>
          <w:rStyle w:val="11"/>
          <w:rFonts w:ascii="仿宋_GB2312" w:hAnsi="宋体" w:eastAsia="仿宋_GB2312"/>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r>
        <w:fldChar w:fldCharType="begin"/>
      </w:r>
      <w:r>
        <w:instrText xml:space="preserve"> HYPERLINK "https://zbcg.mengniu.cn/" \l "/home" \t "_blank" </w:instrText>
      </w:r>
      <w:r>
        <w:fldChar w:fldCharType="separate"/>
      </w:r>
      <w:r>
        <w:rPr>
          <w:rStyle w:val="11"/>
          <w:rFonts w:hint="eastAsia" w:ascii="仿宋_GB2312" w:hAnsi="宋体" w:eastAsia="仿宋_GB2312"/>
          <w:sz w:val="30"/>
          <w:szCs w:val="30"/>
        </w:rPr>
        <w:t>https://zbcg.mengniu.cn/#/home</w:t>
      </w:r>
      <w:r>
        <w:rPr>
          <w:rStyle w:val="11"/>
          <w:rFonts w:hint="eastAsia" w:ascii="仿宋_GB2312" w:hAnsi="宋体" w:eastAsia="仿宋_GB2312"/>
          <w:sz w:val="30"/>
          <w:szCs w:val="30"/>
        </w:rPr>
        <w:fldChar w:fldCharType="end"/>
      </w:r>
      <w:r>
        <w:rPr>
          <w:rStyle w:val="11"/>
          <w:rFonts w:ascii="仿宋_GB2312" w:hAnsi="宋体" w:eastAsia="仿宋_GB2312"/>
          <w:sz w:val="30"/>
          <w:szCs w:val="30"/>
        </w:rPr>
        <w:t xml:space="preserve"> </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rPr>
        <w:t>或：登录蒙牛供应商关系管理平台报名</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1"/>
          <w:rFonts w:hint="eastAsia" w:ascii="仿宋_GB2312" w:hAnsi="宋体" w:eastAsia="仿宋_GB2312"/>
          <w:sz w:val="30"/>
          <w:szCs w:val="30"/>
        </w:rPr>
        <w:t>https://srm.mengniu.cn/sap/bc/webdynpro/sap/zregistration</w:t>
      </w:r>
      <w:r>
        <w:rPr>
          <w:rStyle w:val="11"/>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spacing w:line="500" w:lineRule="exact"/>
        <w:ind w:firstLine="602" w:firstLineChars="200"/>
        <w:jc w:val="left"/>
        <w:rPr>
          <w:rFonts w:ascii="仿宋_GB2312" w:hAnsi="宋体" w:eastAsia="仿宋_GB2312"/>
          <w:b/>
          <w:i/>
          <w:color w:val="FF0000"/>
          <w:sz w:val="30"/>
          <w:szCs w:val="30"/>
        </w:rPr>
      </w:pP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lang w:val="en-US" w:eastAsia="zh-CN"/>
        </w:rPr>
        <w:t>附件上传</w:t>
      </w:r>
      <w:r>
        <w:rPr>
          <w:rFonts w:hint="eastAsia" w:ascii="仿宋_GB2312" w:hAnsi="宋体" w:eastAsia="仿宋_GB2312"/>
          <w:b/>
          <w:i/>
          <w:color w:val="FF0000"/>
          <w:sz w:val="30"/>
          <w:szCs w:val="30"/>
        </w:rPr>
        <w:t>：</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auto"/>
          <w:sz w:val="30"/>
          <w:szCs w:val="30"/>
        </w:rPr>
      </w:pPr>
      <w:r>
        <w:rPr>
          <w:rFonts w:hint="eastAsia" w:ascii="仿宋_GB2312" w:hAnsi="宋体" w:eastAsia="仿宋_GB2312"/>
          <w:color w:val="auto"/>
          <w:sz w:val="30"/>
          <w:szCs w:val="30"/>
        </w:rPr>
        <w:t>1、</w:t>
      </w:r>
      <w:r>
        <w:rPr>
          <w:rFonts w:hint="eastAsia" w:ascii="仿宋" w:hAnsi="仿宋" w:eastAsia="仿宋" w:cs="仿宋"/>
          <w:color w:val="auto"/>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u w:val="single"/>
        </w:rPr>
        <w:t xml:space="preserve"> </w:t>
      </w:r>
      <w:r>
        <w:rPr>
          <w:rFonts w:hint="eastAsia" w:ascii="仿宋_GB2312" w:hAnsi="宋体" w:eastAsia="仿宋_GB2312"/>
          <w:color w:val="000000"/>
          <w:sz w:val="30"/>
          <w:szCs w:val="30"/>
        </w:rPr>
        <w:t>%增值税发票的资格，</w:t>
      </w:r>
      <w:r>
        <w:rPr>
          <w:rFonts w:hint="eastAsia" w:ascii="仿宋" w:hAnsi="仿宋" w:eastAsia="仿宋" w:cs="仿宋"/>
          <w:sz w:val="30"/>
          <w:szCs w:val="30"/>
        </w:rPr>
        <w:t xml:space="preserve">提供一般纳税人认定资格证明材料；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3</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r>
        <w:rPr>
          <w:rFonts w:hint="eastAsia" w:ascii="仿宋_GB2312" w:hAnsi="宋体" w:eastAsia="仿宋_GB2312"/>
          <w:color w:val="000000"/>
          <w:sz w:val="30"/>
          <w:szCs w:val="30"/>
          <w:lang w:val="en-US" w:eastAsia="zh-CN"/>
        </w:rPr>
        <w:t>或扫描件</w:t>
      </w:r>
      <w:r>
        <w:rPr>
          <w:rFonts w:hint="eastAsia" w:ascii="仿宋_GB2312" w:hAnsi="宋体" w:eastAsia="仿宋_GB2312"/>
          <w:color w:val="000000"/>
          <w:sz w:val="30"/>
          <w:szCs w:val="30"/>
        </w:rPr>
        <w:t>；</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备注：法定代表人须携带法人证明材料及身份证原件，若为被授权人须携带一份法人授权委托书和身份证原件及被授权委托人近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20</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2</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7、实施许可的提供相关许可证书；</w:t>
      </w:r>
    </w:p>
    <w:p>
      <w:pPr>
        <w:ind w:firstLine="600" w:firstLineChars="200"/>
        <w:rPr>
          <w:rFonts w:cs="仿宋" w:asciiTheme="minorEastAsia" w:hAnsiTheme="minorEastAsia" w:eastAsiaTheme="minorEastAsia"/>
          <w:b/>
          <w:color w:val="auto"/>
          <w:sz w:val="30"/>
          <w:szCs w:val="30"/>
        </w:rPr>
      </w:pPr>
      <w:r>
        <w:rPr>
          <w:rFonts w:hint="eastAsia" w:ascii="仿宋_GB2312" w:hAnsi="宋体" w:eastAsia="仿宋_GB2312"/>
          <w:color w:val="auto"/>
          <w:sz w:val="30"/>
          <w:szCs w:val="30"/>
        </w:rPr>
        <w:t>8、保密承诺书</w:t>
      </w:r>
      <w:r>
        <w:rPr>
          <w:rFonts w:hint="eastAsia" w:ascii="仿宋_GB2312" w:hAnsi="宋体" w:eastAsia="仿宋_GB2312"/>
          <w:i/>
          <w:color w:val="auto"/>
          <w:sz w:val="30"/>
          <w:szCs w:val="30"/>
        </w:rPr>
        <w:t>（附件2）</w:t>
      </w:r>
      <w:r>
        <w:rPr>
          <w:rFonts w:hint="eastAsia" w:ascii="仿宋_GB2312" w:hAnsi="宋体" w:eastAsia="仿宋_GB2312"/>
          <w:color w:val="auto"/>
          <w:sz w:val="30"/>
          <w:szCs w:val="30"/>
        </w:rPr>
        <w:t>；</w:t>
      </w:r>
    </w:p>
    <w:p>
      <w:pPr>
        <w:spacing w:line="500" w:lineRule="exact"/>
        <w:ind w:firstLine="600" w:firstLineChars="200"/>
        <w:jc w:val="left"/>
        <w:rPr>
          <w:rFonts w:ascii="仿宋_GB2312" w:hAnsi="宋体" w:eastAsia="仿宋_GB2312"/>
          <w:color w:val="FF0000"/>
          <w:sz w:val="30"/>
          <w:szCs w:val="30"/>
        </w:rPr>
      </w:pPr>
      <w:r>
        <w:rPr>
          <w:rFonts w:ascii="仿宋_GB2312" w:hAnsi="宋体" w:eastAsia="仿宋_GB2312"/>
          <w:sz w:val="30"/>
          <w:szCs w:val="30"/>
        </w:rPr>
        <w:t>9、</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sz w:val="30"/>
          <w:szCs w:val="30"/>
          <w:lang w:val="en-US" w:eastAsia="zh-CN"/>
        </w:rPr>
        <w:t>上传至电子采招平台</w:t>
      </w:r>
      <w:r>
        <w:rPr>
          <w:rFonts w:hint="eastAsia" w:ascii="仿宋_GB2312" w:hAnsi="宋体" w:eastAsia="仿宋_GB2312"/>
          <w:color w:val="000000"/>
          <w:sz w:val="30"/>
          <w:szCs w:val="30"/>
        </w:rPr>
        <w:t>，</w:t>
      </w:r>
      <w:r>
        <w:rPr>
          <w:rFonts w:hint="eastAsia" w:ascii="仿宋_GB2312" w:hAnsi="宋体" w:eastAsia="仿宋_GB2312"/>
          <w:color w:val="000000"/>
          <w:sz w:val="30"/>
          <w:szCs w:val="30"/>
          <w:lang w:val="en-US" w:eastAsia="zh-CN"/>
        </w:rPr>
        <w:t>文件</w:t>
      </w:r>
      <w:r>
        <w:rPr>
          <w:rFonts w:hint="eastAsia" w:ascii="仿宋_GB2312" w:hAnsi="宋体" w:eastAsia="仿宋_GB2312"/>
          <w:color w:val="000000"/>
          <w:sz w:val="30"/>
          <w:szCs w:val="30"/>
        </w:rPr>
        <w:t>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w:t>
      </w:r>
      <w:r>
        <w:rPr>
          <w:rFonts w:hint="eastAsia" w:ascii="仿宋" w:hAnsi="仿宋" w:eastAsia="仿宋" w:cs="仿宋"/>
          <w:sz w:val="30"/>
          <w:szCs w:val="30"/>
          <w:lang w:eastAsia="zh-CN"/>
        </w:rPr>
        <w:t>、</w:t>
      </w:r>
      <w:r>
        <w:rPr>
          <w:rFonts w:hint="eastAsia" w:ascii="仿宋" w:hAnsi="仿宋" w:eastAsia="仿宋" w:cs="仿宋"/>
          <w:sz w:val="30"/>
          <w:szCs w:val="30"/>
        </w:rPr>
        <w:t>未按时间要求提报的</w:t>
      </w:r>
      <w:r>
        <w:rPr>
          <w:rFonts w:hint="eastAsia" w:ascii="仿宋" w:hAnsi="仿宋" w:eastAsia="仿宋" w:cs="仿宋"/>
          <w:sz w:val="30"/>
          <w:szCs w:val="30"/>
          <w:lang w:eastAsia="zh-CN"/>
        </w:rPr>
        <w:t>、</w:t>
      </w:r>
      <w:r>
        <w:rPr>
          <w:rFonts w:hint="eastAsia" w:ascii="仿宋" w:hAnsi="仿宋" w:eastAsia="仿宋" w:cs="仿宋"/>
          <w:sz w:val="30"/>
          <w:szCs w:val="30"/>
        </w:rPr>
        <w:t>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w:t>
      </w:r>
      <w:r>
        <w:rPr>
          <w:rFonts w:hint="eastAsia" w:ascii="仿宋_GB2312" w:hAnsi="宋体" w:eastAsia="仿宋_GB2312"/>
          <w:sz w:val="30"/>
          <w:szCs w:val="30"/>
          <w:highlight w:val="yellow"/>
        </w:rPr>
        <w:t>每</w:t>
      </w:r>
      <w:r>
        <w:rPr>
          <w:rFonts w:hint="eastAsia" w:ascii="仿宋_GB2312" w:hAnsi="宋体" w:eastAsia="仿宋_GB2312"/>
          <w:sz w:val="30"/>
          <w:szCs w:val="30"/>
          <w:highlight w:val="yellow"/>
          <w:lang w:val="en-US" w:eastAsia="zh-CN"/>
        </w:rPr>
        <w:t>标段</w:t>
      </w:r>
      <w:r>
        <w:rPr>
          <w:rFonts w:hint="eastAsia" w:ascii="仿宋_GB2312" w:hAnsi="宋体" w:eastAsia="仿宋_GB2312"/>
          <w:sz w:val="30"/>
          <w:szCs w:val="30"/>
        </w:rPr>
        <w:t>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w:t>
      </w:r>
      <w:r>
        <w:rPr>
          <w:rFonts w:hint="eastAsia" w:ascii="Calibri" w:hAnsi="仿宋" w:eastAsia="仿宋" w:cs="仿宋"/>
          <w:sz w:val="30"/>
          <w:szCs w:val="30"/>
          <w:lang w:val="en-US" w:eastAsia="zh-CN"/>
        </w:rPr>
        <w:t>上传至电子采招平台，</w:t>
      </w:r>
      <w:r>
        <w:rPr>
          <w:rFonts w:hint="eastAsia" w:ascii="Calibri" w:hAnsi="仿宋" w:eastAsia="仿宋" w:cs="仿宋"/>
          <w:sz w:val="30"/>
          <w:szCs w:val="30"/>
        </w:rPr>
        <w:t>写清楚项目名称</w:t>
      </w:r>
      <w:r>
        <w:rPr>
          <w:rFonts w:hint="eastAsia" w:ascii="Calibri" w:hAnsi="仿宋" w:eastAsia="仿宋" w:cs="仿宋"/>
          <w:sz w:val="30"/>
          <w:szCs w:val="30"/>
          <w:lang w:val="en-US" w:eastAsia="zh-CN"/>
        </w:rPr>
        <w:t>及费用名称（工本费）</w:t>
      </w:r>
      <w:r>
        <w:rPr>
          <w:rFonts w:hint="eastAsia" w:ascii="Calibri" w:hAnsi="仿宋" w:eastAsia="仿宋" w:cs="仿宋"/>
          <w:sz w:val="30"/>
          <w:szCs w:val="30"/>
        </w:rPr>
        <w:t>）；</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w:t>
      </w:r>
      <w:r>
        <w:rPr>
          <w:rFonts w:hint="eastAsia" w:ascii="仿宋_GB2312" w:hAnsi="宋体" w:eastAsia="仿宋_GB2312"/>
          <w:sz w:val="28"/>
          <w:szCs w:val="28"/>
        </w:rPr>
        <w:t>蒙牛乳业（天津）有限公司</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地    址： 天津市武清区京滨工业园</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开 户 行：中国农业银行股份有限公司天津武清城关支行</w:t>
      </w:r>
    </w:p>
    <w:p>
      <w:pPr>
        <w:ind w:firstLine="560" w:firstLineChars="200"/>
        <w:rPr>
          <w:rFonts w:ascii="仿宋" w:hAnsi="仿宋" w:eastAsia="仿宋" w:cs="仿宋"/>
          <w:color w:val="000000"/>
          <w:sz w:val="28"/>
          <w:szCs w:val="28"/>
        </w:rPr>
      </w:pPr>
      <w:r>
        <w:rPr>
          <w:rFonts w:hint="eastAsia" w:ascii="仿宋_GB2312" w:hAnsi="宋体" w:eastAsia="仿宋_GB2312"/>
          <w:color w:val="000000"/>
          <w:sz w:val="28"/>
          <w:szCs w:val="28"/>
        </w:rPr>
        <w:t>帐    号：</w:t>
      </w:r>
      <w:r>
        <w:rPr>
          <w:rFonts w:ascii="仿宋" w:hAnsi="仿宋" w:eastAsia="仿宋" w:cs="仿宋"/>
          <w:color w:val="000000"/>
          <w:sz w:val="28"/>
          <w:szCs w:val="28"/>
        </w:rPr>
        <w:t>02060501040006409</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w:t>
      </w:r>
      <w:r>
        <w:rPr>
          <w:rFonts w:hint="eastAsia" w:ascii="仿宋_GB2312" w:hAnsi="宋体" w:eastAsia="仿宋_GB2312"/>
          <w:b/>
          <w:sz w:val="30"/>
          <w:szCs w:val="30"/>
          <w:u w:val="single"/>
          <w:lang w:val="en-US" w:eastAsia="zh-CN"/>
        </w:rPr>
        <w:t>钉钉线上</w:t>
      </w:r>
      <w:r>
        <w:rPr>
          <w:rFonts w:hint="eastAsia" w:ascii="仿宋_GB2312" w:hAnsi="宋体" w:eastAsia="仿宋_GB2312"/>
          <w:b/>
          <w:sz w:val="30"/>
          <w:szCs w:val="30"/>
          <w:u w:val="single"/>
        </w:rPr>
        <w:t xml:space="preserve">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shd w:val="clear" w:color="auto" w:fill="FFFFFF"/>
        <w:snapToGrid w:val="0"/>
        <w:spacing w:line="360" w:lineRule="auto"/>
        <w:ind w:firstLine="600" w:firstLineChars="200"/>
        <w:jc w:val="left"/>
        <w:rPr>
          <w:rFonts w:ascii="仿宋_GB2312" w:hAnsi="宋体" w:eastAsia="仿宋_GB2312"/>
          <w:color w:val="000000"/>
          <w:sz w:val="28"/>
          <w:szCs w:val="30"/>
        </w:rPr>
      </w:pPr>
      <w:r>
        <w:rPr>
          <w:rFonts w:hint="eastAsia" w:ascii="仿宋_GB2312" w:hAnsi="宋体" w:eastAsia="仿宋_GB2312"/>
          <w:color w:val="000000"/>
          <w:sz w:val="30"/>
          <w:szCs w:val="30"/>
          <w:highlight w:val="yellow"/>
        </w:rPr>
        <w:t>蒙牛集团电子采购招标平台</w:t>
      </w:r>
      <w:r>
        <w:rPr>
          <w:rFonts w:hint="eastAsia" w:ascii="仿宋_GB2312" w:hAnsi="宋体" w:eastAsia="仿宋_GB2312"/>
          <w:color w:val="000000"/>
          <w:sz w:val="24"/>
          <w:szCs w:val="30"/>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30"/>
          <w:highlight w:val="yellow"/>
        </w:rPr>
        <w:t>https://zbcg.mengniu.cn/#/home</w:t>
      </w:r>
      <w:r>
        <w:rPr>
          <w:rFonts w:hint="eastAsia" w:ascii="仿宋_GB2312" w:hAnsi="宋体" w:eastAsia="仿宋_GB2312"/>
          <w:color w:val="000000"/>
          <w:sz w:val="24"/>
          <w:szCs w:val="30"/>
          <w:highlight w:val="yellow"/>
        </w:rPr>
        <w:fldChar w:fldCharType="end"/>
      </w:r>
      <w:r>
        <w:rPr>
          <w:rFonts w:ascii="仿宋_GB2312" w:hAnsi="宋体" w:eastAsia="仿宋_GB2312"/>
          <w:color w:val="000000"/>
          <w:sz w:val="24"/>
          <w:szCs w:val="30"/>
          <w:highlight w:val="yellow"/>
        </w:rPr>
        <w:t>)</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采购方：蒙牛乳业（天津）有限公司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 xml:space="preserve">业务咨询联系人： </w:t>
      </w:r>
      <w:r>
        <w:rPr>
          <w:rFonts w:hint="eastAsia" w:ascii="仿宋_GB2312" w:hAnsi="宋体" w:eastAsia="仿宋_GB2312"/>
          <w:sz w:val="30"/>
          <w:szCs w:val="30"/>
          <w:lang w:val="en-US" w:eastAsia="zh-CN"/>
        </w:rPr>
        <w:t>刘锡飞</w:t>
      </w:r>
      <w:r>
        <w:rPr>
          <w:rFonts w:hint="eastAsia" w:ascii="仿宋_GB2312" w:hAnsi="宋体" w:eastAsia="仿宋_GB2312"/>
          <w:sz w:val="30"/>
          <w:szCs w:val="30"/>
        </w:rPr>
        <w:t xml:space="preserve"> </w:t>
      </w:r>
      <w:r>
        <w:rPr>
          <w:rFonts w:ascii="仿宋_GB2312" w:hAnsi="宋体" w:eastAsia="仿宋_GB2312"/>
          <w:sz w:val="30"/>
          <w:szCs w:val="30"/>
        </w:rPr>
        <w:t xml:space="preserve">                </w:t>
      </w:r>
    </w:p>
    <w:p>
      <w:pPr>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rPr>
        <w:t>联系方式：</w:t>
      </w:r>
      <w:r>
        <w:rPr>
          <w:rFonts w:hint="eastAsia" w:ascii="仿宋_GB2312" w:hAnsi="宋体" w:eastAsia="仿宋_GB2312"/>
          <w:sz w:val="30"/>
          <w:szCs w:val="30"/>
          <w:lang w:val="en-US" w:eastAsia="zh-CN"/>
        </w:rPr>
        <w:t>15947519040</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560" w:firstLineChars="200"/>
        <w:rPr>
          <w:rFonts w:ascii="仿宋" w:hAnsi="仿宋" w:eastAsia="仿宋"/>
          <w:sz w:val="28"/>
          <w:szCs w:val="28"/>
          <w:highlight w:val="yellow"/>
        </w:rPr>
      </w:pPr>
      <w:r>
        <w:rPr>
          <w:rFonts w:hint="eastAsia" w:ascii="仿宋" w:hAnsi="仿宋" w:eastAsia="仿宋"/>
          <w:color w:val="FF0000"/>
          <w:sz w:val="28"/>
          <w:szCs w:val="28"/>
          <w:highlight w:val="yellow"/>
        </w:rPr>
        <w:t>异议/投诉服务网址</w:t>
      </w:r>
      <w:r>
        <w:rPr>
          <w:rFonts w:hint="eastAsia" w:ascii="仿宋" w:hAnsi="仿宋" w:eastAsia="仿宋"/>
          <w:color w:val="FF0000"/>
          <w:sz w:val="32"/>
          <w:szCs w:val="28"/>
          <w:highlight w:val="yellow"/>
        </w:rPr>
        <w:t>：</w:t>
      </w:r>
      <w:r>
        <w:fldChar w:fldCharType="begin"/>
      </w:r>
      <w:r>
        <w:instrText xml:space="preserve"> HYPERLINK "https://zbcg.mengniu.cn/" \l "/home" \t "_blank" </w:instrText>
      </w:r>
      <w:r>
        <w:fldChar w:fldCharType="separate"/>
      </w:r>
      <w:r>
        <w:rPr>
          <w:rStyle w:val="11"/>
          <w:rFonts w:hint="eastAsia" w:ascii="微软雅黑" w:hAnsi="微软雅黑" w:eastAsia="微软雅黑"/>
          <w:sz w:val="22"/>
          <w:szCs w:val="21"/>
          <w:highlight w:val="yellow"/>
          <w:shd w:val="clear" w:color="auto" w:fill="FFFFFF"/>
        </w:rPr>
        <w:t>https://zbcg.mengniu.cn/#/home</w:t>
      </w:r>
      <w:r>
        <w:rPr>
          <w:rStyle w:val="11"/>
          <w:rFonts w:hint="eastAsia" w:ascii="微软雅黑" w:hAnsi="微软雅黑" w:eastAsia="微软雅黑"/>
          <w:sz w:val="22"/>
          <w:szCs w:val="21"/>
          <w:highlight w:val="yellow"/>
          <w:shd w:val="clear" w:color="auto" w:fill="FFFFFF"/>
        </w:rPr>
        <w:fldChar w:fldCharType="end"/>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葛明星</w:t>
      </w:r>
      <w:r>
        <w:rPr>
          <w:rFonts w:ascii="仿宋_GB2312" w:hAnsi="宋体" w:eastAsia="仿宋_GB2312"/>
          <w:sz w:val="30"/>
          <w:szCs w:val="30"/>
        </w:rPr>
        <w:t xml:space="preserve">                       </w:t>
      </w:r>
    </w:p>
    <w:p>
      <w:pPr>
        <w:ind w:firstLine="560" w:firstLineChars="200"/>
        <w:rPr>
          <w:rFonts w:ascii="仿宋" w:hAnsi="仿宋" w:eastAsia="仿宋"/>
          <w:sz w:val="28"/>
          <w:szCs w:val="28"/>
          <w:highlight w:val="yellow"/>
        </w:rPr>
      </w:pPr>
      <w:r>
        <w:rPr>
          <w:rFonts w:hint="eastAsia" w:ascii="仿宋" w:hAnsi="仿宋" w:eastAsia="仿宋"/>
          <w:sz w:val="28"/>
          <w:szCs w:val="28"/>
          <w:highlight w:val="yellow"/>
        </w:rPr>
        <w:t>联系电话：13074772262</w:t>
      </w:r>
    </w:p>
    <w:p>
      <w:pPr>
        <w:ind w:firstLine="560" w:firstLineChars="200"/>
        <w:rPr>
          <w:rFonts w:ascii="仿宋" w:hAnsi="仿宋" w:eastAsia="仿宋"/>
          <w:sz w:val="28"/>
          <w:szCs w:val="28"/>
        </w:rPr>
      </w:pPr>
      <w:r>
        <w:rPr>
          <w:rFonts w:hint="eastAsia" w:ascii="仿宋" w:hAnsi="仿宋" w:eastAsia="仿宋"/>
          <w:color w:val="FF0000"/>
          <w:sz w:val="28"/>
          <w:szCs w:val="28"/>
          <w:highlight w:val="yellow"/>
        </w:rPr>
        <w:t>电子邮件：GeMingxing@mengniu.cn</w:t>
      </w: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rPr>
        <w:t xml:space="preserve"> </w:t>
      </w:r>
      <w:r>
        <w:rPr>
          <w:rFonts w:hint="eastAsia" w:ascii="仿宋_GB2312" w:hAnsi="宋体" w:eastAsia="仿宋_GB2312" w:cs="仿宋"/>
          <w:sz w:val="30"/>
          <w:szCs w:val="30"/>
        </w:rPr>
        <w:t>保密承诺书</w:t>
      </w:r>
    </w:p>
    <w:p>
      <w:pPr>
        <w:ind w:right="640" w:firstLine="606" w:firstLineChars="202"/>
        <w:jc w:val="left"/>
        <w:rPr>
          <w:rFonts w:ascii="仿宋_GB2312" w:hAnsi="宋体" w:eastAsia="仿宋_GB2312" w:cs="仿宋"/>
          <w:sz w:val="30"/>
          <w:szCs w:val="30"/>
        </w:rPr>
      </w:pPr>
    </w:p>
    <w:p>
      <w:pPr>
        <w:wordWrap w:val="0"/>
        <w:ind w:right="69"/>
        <w:jc w:val="right"/>
        <w:rPr>
          <w:rFonts w:ascii="仿宋" w:hAnsi="仿宋" w:eastAsia="仿宋"/>
          <w:sz w:val="32"/>
          <w:szCs w:val="32"/>
        </w:rPr>
      </w:pPr>
      <w:r>
        <w:rPr>
          <w:rFonts w:hint="eastAsia" w:ascii="仿宋_GB2312" w:hAnsi="宋体" w:eastAsia="仿宋_GB2312"/>
          <w:sz w:val="30"/>
          <w:szCs w:val="30"/>
        </w:rPr>
        <w:t>蒙牛乳业(天津)有限公司</w:t>
      </w:r>
      <w:r>
        <w:rPr>
          <w:rFonts w:hint="eastAsia" w:ascii="仿宋" w:hAnsi="仿宋" w:eastAsia="仿宋"/>
          <w:sz w:val="32"/>
          <w:szCs w:val="32"/>
        </w:rPr>
        <w:t>冰品事业部</w:t>
      </w:r>
    </w:p>
    <w:p>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二O二</w:t>
      </w:r>
      <w:r>
        <w:rPr>
          <w:rFonts w:hint="eastAsia" w:ascii="华文仿宋" w:hAnsi="华文仿宋" w:eastAsia="华文仿宋"/>
          <w:sz w:val="30"/>
          <w:szCs w:val="30"/>
          <w:lang w:val="en-US" w:eastAsia="zh-CN"/>
        </w:rPr>
        <w:t>三</w:t>
      </w:r>
      <w:r>
        <w:rPr>
          <w:rFonts w:hint="eastAsia" w:ascii="华文仿宋" w:hAnsi="华文仿宋" w:eastAsia="华文仿宋"/>
          <w:sz w:val="30"/>
          <w:szCs w:val="30"/>
        </w:rPr>
        <w:t xml:space="preserve"> 年</w:t>
      </w:r>
      <w:r>
        <w:rPr>
          <w:rFonts w:hint="eastAsia" w:ascii="华文仿宋" w:hAnsi="华文仿宋" w:eastAsia="华文仿宋"/>
          <w:sz w:val="30"/>
          <w:szCs w:val="30"/>
          <w:lang w:val="en-US" w:eastAsia="zh-CN"/>
        </w:rPr>
        <w:t>九</w:t>
      </w:r>
      <w:r>
        <w:rPr>
          <w:rFonts w:hint="eastAsia" w:ascii="华文仿宋" w:hAnsi="华文仿宋" w:eastAsia="华文仿宋"/>
          <w:sz w:val="30"/>
          <w:szCs w:val="30"/>
        </w:rPr>
        <w:t>月十</w:t>
      </w:r>
      <w:r>
        <w:rPr>
          <w:rFonts w:hint="eastAsia" w:ascii="华文仿宋" w:hAnsi="华文仿宋" w:eastAsia="华文仿宋"/>
          <w:sz w:val="30"/>
          <w:szCs w:val="30"/>
          <w:lang w:val="en-US" w:eastAsia="zh-CN"/>
        </w:rPr>
        <w:t>七</w:t>
      </w:r>
      <w:r>
        <w:rPr>
          <w:rFonts w:hint="eastAsia" w:ascii="华文仿宋" w:hAnsi="华文仿宋" w:eastAsia="华文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0"/>
          <w:szCs w:val="40"/>
        </w:rPr>
      </w:pPr>
      <w:r>
        <w:rPr>
          <w:rFonts w:hint="eastAsia" w:ascii="楷体_GB2312" w:hAnsi="黑体" w:eastAsia="楷体_GB2312"/>
          <w:b/>
          <w:kern w:val="0"/>
          <w:sz w:val="40"/>
          <w:szCs w:val="40"/>
        </w:rPr>
        <w:t>保密承诺书</w:t>
      </w:r>
    </w:p>
    <w:p>
      <w:pPr>
        <w:widowControl/>
        <w:adjustRightInd w:val="0"/>
        <w:snapToGrid w:val="0"/>
        <w:spacing w:line="440" w:lineRule="exact"/>
        <w:jc w:val="center"/>
        <w:textAlignment w:val="baseline"/>
        <w:rPr>
          <w:rFonts w:hint="eastAsia" w:ascii="楷体_GB2312" w:hAnsi="黑体" w:eastAsia="楷体_GB2312"/>
          <w:b/>
          <w:kern w:val="0"/>
          <w:sz w:val="24"/>
          <w:szCs w:val="24"/>
        </w:rPr>
      </w:pP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hint="eastAsia" w:ascii="楷体_GB2312" w:hAnsi="黑体" w:eastAsia="楷体_GB2312"/>
          <w:color w:val="000000"/>
          <w:kern w:val="0"/>
          <w:sz w:val="24"/>
          <w:szCs w:val="24"/>
        </w:rPr>
        <w:t>甲方：</w:t>
      </w:r>
      <w:r>
        <w:rPr>
          <w:rFonts w:hint="eastAsia" w:ascii="楷体_GB2312" w:hAnsi="黑体" w:eastAsia="楷体_GB2312"/>
          <w:color w:val="000000"/>
          <w:kern w:val="0"/>
          <w:sz w:val="24"/>
          <w:szCs w:val="24"/>
          <w:highlight w:val="none"/>
        </w:rPr>
        <w:t>蒙牛乳业（天津）有限公司</w:t>
      </w: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ascii="楷体_GB2312" w:hAnsi="黑体" w:eastAsia="楷体_GB2312"/>
          <w:color w:val="000000"/>
          <w:kern w:val="0"/>
          <w:sz w:val="24"/>
          <w:szCs w:val="24"/>
        </w:rPr>
        <w:t>地址</w:t>
      </w:r>
      <w:r>
        <w:rPr>
          <w:rFonts w:hint="eastAsia" w:ascii="楷体_GB2312" w:hAnsi="黑体" w:eastAsia="楷体_GB2312"/>
          <w:color w:val="000000"/>
          <w:kern w:val="0"/>
          <w:sz w:val="24"/>
          <w:szCs w:val="24"/>
        </w:rPr>
        <w:t>：</w:t>
      </w:r>
    </w:p>
    <w:p>
      <w:pPr>
        <w:widowControl/>
        <w:adjustRightInd w:val="0"/>
        <w:snapToGrid w:val="0"/>
        <w:spacing w:line="440" w:lineRule="exact"/>
        <w:jc w:val="left"/>
        <w:textAlignment w:val="baseline"/>
        <w:rPr>
          <w:rFonts w:hint="eastAsia" w:ascii="楷体_GB2312" w:hAnsi="黑体" w:eastAsia="楷体_GB2312"/>
          <w:color w:val="000000"/>
          <w:kern w:val="0"/>
          <w:sz w:val="24"/>
          <w:szCs w:val="24"/>
        </w:rPr>
      </w:pP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hint="eastAsia" w:ascii="楷体_GB2312" w:hAnsi="黑体" w:eastAsia="楷体_GB2312"/>
          <w:color w:val="000000"/>
          <w:kern w:val="0"/>
          <w:sz w:val="24"/>
          <w:szCs w:val="24"/>
        </w:rPr>
        <w:t>乙方（承诺方）：</w:t>
      </w: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ascii="楷体_GB2312" w:hAnsi="黑体" w:eastAsia="楷体_GB2312"/>
          <w:color w:val="000000"/>
          <w:kern w:val="0"/>
          <w:sz w:val="24"/>
          <w:szCs w:val="24"/>
        </w:rPr>
        <w:t>地址</w:t>
      </w:r>
      <w:r>
        <w:rPr>
          <w:rFonts w:hint="eastAsia" w:ascii="楷体_GB2312" w:hAnsi="黑体" w:eastAsia="楷体_GB2312"/>
          <w:color w:val="000000"/>
          <w:kern w:val="0"/>
          <w:sz w:val="24"/>
          <w:szCs w:val="24"/>
        </w:rPr>
        <w:t>：</w:t>
      </w:r>
    </w:p>
    <w:p>
      <w:pPr>
        <w:widowControl/>
        <w:adjustRightInd w:val="0"/>
        <w:snapToGrid w:val="0"/>
        <w:spacing w:line="440" w:lineRule="exact"/>
        <w:jc w:val="left"/>
        <w:textAlignment w:val="baseline"/>
        <w:rPr>
          <w:rFonts w:hint="eastAsia" w:ascii="楷体_GB2312" w:hAnsi="黑体" w:eastAsia="楷体_GB2312"/>
          <w:color w:val="000000"/>
          <w:kern w:val="0"/>
          <w:sz w:val="24"/>
          <w:szCs w:val="24"/>
        </w:rPr>
      </w:pP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甲乙双方就</w:t>
      </w:r>
      <w:r>
        <w:rPr>
          <w:rFonts w:hint="eastAsia"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一、定义</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（一）由乙方以书面文件证明：该等信息已于披露之前已由乙方所持有；</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（二）已公开发表或非因乙方作为或不作为的原因，已向公众披露；</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（三）已由甲方书面同意乙方公开；</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（四）由乙方在未使用该等机密信息的情形下独立开发；</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二、保密</w:t>
      </w:r>
    </w:p>
    <w:p>
      <w:pPr>
        <w:pStyle w:val="7"/>
        <w:spacing w:line="440" w:lineRule="exact"/>
        <w:ind w:left="0" w:firstLine="480" w:firstLineChars="200"/>
        <w:rPr>
          <w:rFonts w:hint="eastAsia" w:ascii="楷体_GB2312" w:hAnsi="宋体" w:eastAsia="楷体_GB2312"/>
          <w:sz w:val="24"/>
          <w:szCs w:val="24"/>
        </w:rPr>
      </w:pPr>
      <w:r>
        <w:rPr>
          <w:rFonts w:hint="eastAsia" w:ascii="楷体_GB2312" w:hAnsi="宋体" w:eastAsia="楷体_GB2312"/>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4"/>
          <w:szCs w:val="24"/>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三、公开</w:t>
      </w:r>
    </w:p>
    <w:p>
      <w:pPr>
        <w:pStyle w:val="7"/>
        <w:spacing w:line="440" w:lineRule="exact"/>
        <w:ind w:left="239" w:leftChars="114" w:firstLine="360" w:firstLineChars="150"/>
        <w:rPr>
          <w:rFonts w:hint="eastAsia" w:ascii="楷体_GB2312" w:hAnsi="宋体" w:eastAsia="楷体_GB2312"/>
          <w:sz w:val="24"/>
          <w:szCs w:val="24"/>
        </w:rPr>
      </w:pPr>
      <w:r>
        <w:rPr>
          <w:rFonts w:hint="eastAsia" w:ascii="楷体_GB2312" w:hAnsi="宋体" w:eastAsia="楷体_GB2312"/>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4"/>
          <w:szCs w:val="24"/>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四、强制性披露</w:t>
      </w:r>
    </w:p>
    <w:p>
      <w:pPr>
        <w:spacing w:line="440" w:lineRule="exact"/>
        <w:ind w:firstLine="544" w:firstLineChars="227"/>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五、返还资料</w:t>
      </w:r>
    </w:p>
    <w:p>
      <w:pPr>
        <w:pStyle w:val="3"/>
        <w:spacing w:line="440" w:lineRule="exact"/>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u w:val="single"/>
          <w:lang w:val="en-US" w:eastAsia="zh-CN"/>
        </w:rPr>
        <w:t>15</w:t>
      </w:r>
      <w:r>
        <w:rPr>
          <w:rFonts w:hint="eastAsia"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六、非授权许可</w:t>
      </w:r>
    </w:p>
    <w:p>
      <w:pPr>
        <w:spacing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七、义务限定</w:t>
      </w:r>
    </w:p>
    <w:p>
      <w:pPr>
        <w:spacing w:line="440" w:lineRule="exact"/>
        <w:ind w:left="1"/>
        <w:rPr>
          <w:rFonts w:hint="eastAsia" w:ascii="楷体_GB2312" w:hAnsi="宋体" w:eastAsia="楷体_GB2312"/>
          <w:sz w:val="24"/>
          <w:szCs w:val="24"/>
        </w:rPr>
      </w:pPr>
      <w:r>
        <w:rPr>
          <w:rFonts w:hint="eastAsia" w:ascii="楷体_GB2312" w:hAnsi="宋体" w:eastAsia="楷体_GB2312"/>
          <w:b/>
          <w:bCs/>
          <w:sz w:val="24"/>
          <w:szCs w:val="24"/>
        </w:rPr>
        <w:t xml:space="preserve">   </w:t>
      </w:r>
      <w:r>
        <w:rPr>
          <w:rFonts w:hint="eastAsia" w:ascii="楷体_GB2312" w:hAnsi="宋体" w:eastAsia="楷体_GB2312"/>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八、信息准确性</w:t>
      </w:r>
    </w:p>
    <w:p>
      <w:pPr>
        <w:spacing w:line="440" w:lineRule="exact"/>
        <w:ind w:left="-79" w:leftChars="-266" w:hanging="480" w:hangingChars="200"/>
        <w:rPr>
          <w:rFonts w:hint="eastAsia" w:ascii="楷体_GB2312" w:hAnsi="宋体" w:eastAsia="楷体_GB2312"/>
          <w:sz w:val="24"/>
          <w:szCs w:val="24"/>
        </w:rPr>
      </w:pPr>
      <w:r>
        <w:rPr>
          <w:rFonts w:hint="eastAsia" w:ascii="楷体_GB2312" w:hAnsi="宋体" w:eastAsia="楷体_GB2312"/>
          <w:sz w:val="24"/>
          <w:szCs w:val="24"/>
        </w:rPr>
        <w:t xml:space="preserve">        </w:t>
      </w:r>
      <w:r>
        <w:rPr>
          <w:rFonts w:hint="eastAsia" w:ascii="楷体_GB2312" w:hAnsi="宋体" w:eastAsia="楷体_GB2312"/>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九、期限</w:t>
      </w:r>
    </w:p>
    <w:p>
      <w:pPr>
        <w:pStyle w:val="3"/>
        <w:spacing w:line="440" w:lineRule="exact"/>
        <w:rPr>
          <w:rFonts w:ascii="楷体_GB2312" w:hAnsi="宋体" w:eastAsia="楷体_GB2312"/>
          <w:color w:val="000000"/>
          <w:kern w:val="0"/>
          <w:sz w:val="24"/>
          <w:szCs w:val="24"/>
        </w:rPr>
      </w:pPr>
      <w:r>
        <w:rPr>
          <w:rFonts w:hint="eastAsia" w:ascii="楷体_GB2312" w:hAnsi="宋体" w:eastAsia="楷体_GB2312"/>
          <w:color w:val="000000"/>
          <w:kern w:val="0"/>
          <w:sz w:val="24"/>
          <w:szCs w:val="24"/>
        </w:rPr>
        <w:t>本承诺书中乙方之保密义务应自乙方收到机密信息之日起</w:t>
      </w:r>
      <w:r>
        <w:rPr>
          <w:rFonts w:hint="eastAsia" w:ascii="楷体_GB2312" w:hAnsi="宋体" w:eastAsia="楷体_GB2312"/>
          <w:color w:val="000000"/>
          <w:kern w:val="0"/>
          <w:sz w:val="24"/>
          <w:szCs w:val="24"/>
          <w:u w:val="single"/>
          <w:lang w:val="en-US" w:eastAsia="zh-CN"/>
        </w:rPr>
        <w:t>10</w:t>
      </w:r>
      <w:r>
        <w:rPr>
          <w:rFonts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rPr>
        <w:t>年内持续有效，且不因承诺书目的之达成而终止。</w:t>
      </w:r>
    </w:p>
    <w:p>
      <w:pPr>
        <w:pStyle w:val="2"/>
        <w:spacing w:before="156" w:beforeLines="50" w:after="156" w:afterLines="50" w:line="440" w:lineRule="exact"/>
        <w:rPr>
          <w:rFonts w:ascii="楷体" w:hAnsi="楷体" w:eastAsia="楷体"/>
          <w:b/>
          <w:color w:val="000000"/>
          <w:sz w:val="24"/>
          <w:szCs w:val="24"/>
        </w:rPr>
      </w:pPr>
      <w:r>
        <w:rPr>
          <w:rFonts w:hint="eastAsia" w:ascii="楷体_GB2312" w:hAnsi="宋体" w:eastAsia="楷体_GB2312"/>
          <w:b/>
          <w:color w:val="000000"/>
          <w:kern w:val="0"/>
          <w:sz w:val="24"/>
          <w:szCs w:val="24"/>
        </w:rPr>
        <w:t>十、</w:t>
      </w:r>
      <w:r>
        <w:rPr>
          <w:rFonts w:hint="eastAsia" w:ascii="楷体" w:hAnsi="楷体" w:eastAsia="楷体"/>
          <w:b/>
          <w:color w:val="000000"/>
          <w:sz w:val="24"/>
          <w:szCs w:val="24"/>
        </w:rPr>
        <w:t>补充条款</w:t>
      </w:r>
    </w:p>
    <w:p>
      <w:pPr>
        <w:pStyle w:val="2"/>
        <w:spacing w:after="0" w:line="440" w:lineRule="exact"/>
        <w:ind w:firstLine="482" w:firstLineChars="200"/>
        <w:rPr>
          <w:rFonts w:ascii="楷体" w:hAnsi="楷体" w:eastAsia="楷体"/>
          <w:b/>
          <w:color w:val="000000"/>
          <w:sz w:val="24"/>
          <w:szCs w:val="24"/>
        </w:rPr>
      </w:pPr>
      <w:r>
        <w:rPr>
          <w:rFonts w:hint="eastAsia" w:ascii="楷体" w:hAnsi="楷体" w:eastAsia="楷体"/>
          <w:b/>
          <w:color w:val="000000"/>
          <w:sz w:val="24"/>
          <w:szCs w:val="24"/>
        </w:rPr>
        <w:t>（一）合规条款</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2、履约行为合规承诺：乙方承诺具有履行本承诺书约定的能力，且履行行为符合现行法律法规等规范性文件的要求。</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5、劳动用工:</w:t>
      </w:r>
      <w:r>
        <w:rPr>
          <w:rFonts w:hint="eastAsia"/>
          <w:sz w:val="20"/>
          <w:szCs w:val="22"/>
        </w:rPr>
        <w:t xml:space="preserve"> </w:t>
      </w:r>
      <w:r>
        <w:rPr>
          <w:rFonts w:hint="eastAsia" w:ascii="楷体" w:hAnsi="楷体" w:eastAsia="楷体"/>
          <w:color w:val="000000"/>
          <w:sz w:val="24"/>
          <w:szCs w:val="24"/>
        </w:rPr>
        <w:t>乙方承诺不雇佣、使用童工，保障其员工的劳动合法权益，不纵容、支持、实施歧视、威胁员工的行为或发布相关言论。</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4"/>
          <w:szCs w:val="24"/>
        </w:rPr>
        <w:t>】所有。</w:t>
      </w:r>
    </w:p>
    <w:p>
      <w:pPr>
        <w:pStyle w:val="2"/>
        <w:spacing w:after="0" w:line="440" w:lineRule="exact"/>
        <w:ind w:firstLine="480" w:firstLineChars="200"/>
        <w:rPr>
          <w:rFonts w:ascii="楷体" w:hAnsi="楷体" w:eastAsia="楷体"/>
          <w:color w:val="000000"/>
          <w:sz w:val="24"/>
          <w:szCs w:val="24"/>
        </w:rPr>
      </w:pPr>
      <w:r>
        <w:rPr>
          <w:rFonts w:ascii="楷体" w:hAnsi="楷体" w:eastAsia="楷体"/>
          <w:color w:val="000000"/>
          <w:sz w:val="24"/>
          <w:szCs w:val="24"/>
        </w:rPr>
        <w:t>7、</w:t>
      </w:r>
      <w:r>
        <w:rPr>
          <w:rFonts w:hint="eastAsia" w:ascii="楷体" w:hAnsi="楷体" w:eastAsia="楷体"/>
          <w:color w:val="000000"/>
          <w:sz w:val="24"/>
          <w:szCs w:val="24"/>
        </w:rPr>
        <w:t>严格约束乙方员工及其代理人：乙方承诺严格遵守合规承诺条款，若乙方员工及乙方的代理人或代理机构违反相关承诺即视为乙方违反。</w:t>
      </w:r>
    </w:p>
    <w:p>
      <w:pPr>
        <w:pStyle w:val="2"/>
        <w:spacing w:after="0" w:line="440" w:lineRule="exact"/>
        <w:ind w:firstLine="480" w:firstLineChars="200"/>
        <w:rPr>
          <w:rFonts w:ascii="楷体" w:hAnsi="楷体" w:eastAsia="楷体"/>
          <w:color w:val="000000"/>
          <w:sz w:val="24"/>
          <w:szCs w:val="24"/>
        </w:rPr>
      </w:pPr>
      <w:r>
        <w:rPr>
          <w:rFonts w:ascii="楷体" w:hAnsi="楷体" w:eastAsia="楷体"/>
          <w:color w:val="000000"/>
          <w:sz w:val="24"/>
          <w:szCs w:val="24"/>
        </w:rPr>
        <w:t>8</w:t>
      </w:r>
      <w:r>
        <w:rPr>
          <w:rFonts w:hint="eastAsia" w:ascii="楷体" w:hAnsi="楷体" w:eastAsia="楷体"/>
          <w:color w:val="000000"/>
          <w:sz w:val="24"/>
          <w:szCs w:val="24"/>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480" w:firstLineChars="200"/>
        <w:rPr>
          <w:rFonts w:ascii="楷体" w:hAnsi="楷体" w:eastAsia="楷体"/>
          <w:color w:val="000000"/>
          <w:sz w:val="24"/>
          <w:szCs w:val="24"/>
        </w:rPr>
      </w:pPr>
      <w:r>
        <w:rPr>
          <w:rFonts w:ascii="楷体" w:hAnsi="楷体" w:eastAsia="楷体"/>
          <w:color w:val="000000"/>
          <w:sz w:val="24"/>
          <w:szCs w:val="24"/>
        </w:rPr>
        <w:t>9</w:t>
      </w:r>
      <w:r>
        <w:rPr>
          <w:rFonts w:hint="eastAsia" w:ascii="楷体" w:hAnsi="楷体" w:eastAsia="楷体"/>
          <w:color w:val="000000"/>
          <w:sz w:val="24"/>
          <w:szCs w:val="24"/>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1</w:t>
      </w:r>
      <w:r>
        <w:rPr>
          <w:rFonts w:ascii="楷体" w:hAnsi="楷体" w:eastAsia="楷体"/>
          <w:color w:val="000000"/>
          <w:sz w:val="24"/>
          <w:szCs w:val="24"/>
        </w:rPr>
        <w:t>0</w:t>
      </w:r>
      <w:r>
        <w:rPr>
          <w:rFonts w:hint="eastAsia" w:ascii="楷体" w:hAnsi="楷体" w:eastAsia="楷体"/>
          <w:color w:val="000000"/>
          <w:sz w:val="24"/>
          <w:szCs w:val="24"/>
        </w:rPr>
        <w:t>、责任承担：如果乙方违反前述合规承诺条款，甲方有权要求乙方承担因此而给甲方造成的全部损失。</w:t>
      </w:r>
    </w:p>
    <w:p>
      <w:pPr>
        <w:pStyle w:val="2"/>
        <w:spacing w:after="0" w:line="440" w:lineRule="exact"/>
        <w:ind w:firstLine="480" w:firstLineChars="200"/>
        <w:rPr>
          <w:rFonts w:hint="eastAsia" w:ascii="楷体" w:hAnsi="楷体" w:eastAsia="楷体"/>
          <w:color w:val="000000"/>
          <w:sz w:val="24"/>
          <w:szCs w:val="24"/>
        </w:rPr>
      </w:pPr>
      <w:r>
        <w:rPr>
          <w:rFonts w:hint="eastAsia" w:ascii="楷体" w:hAnsi="楷体" w:eastAsia="楷体"/>
          <w:color w:val="000000"/>
          <w:sz w:val="24"/>
          <w:szCs w:val="24"/>
        </w:rPr>
        <w:t>1</w:t>
      </w:r>
      <w:r>
        <w:rPr>
          <w:rFonts w:ascii="楷体" w:hAnsi="楷体" w:eastAsia="楷体"/>
          <w:color w:val="000000"/>
          <w:sz w:val="24"/>
          <w:szCs w:val="24"/>
        </w:rPr>
        <w:t>2</w:t>
      </w:r>
      <w:r>
        <w:rPr>
          <w:rFonts w:hint="eastAsia" w:ascii="楷体" w:hAnsi="楷体" w:eastAsia="楷体"/>
          <w:color w:val="000000"/>
          <w:sz w:val="24"/>
          <w:szCs w:val="24"/>
        </w:rPr>
        <w:t>、适用原则：本承诺书中合规条款对乙方的要求与承诺书中其他条款不一致的，以对乙方要求更高的条款为准。</w:t>
      </w:r>
    </w:p>
    <w:p>
      <w:pPr>
        <w:pStyle w:val="2"/>
        <w:spacing w:after="0" w:line="440" w:lineRule="exact"/>
        <w:ind w:firstLine="482" w:firstLineChars="200"/>
        <w:rPr>
          <w:rFonts w:ascii="楷体" w:hAnsi="楷体" w:eastAsia="楷体"/>
          <w:b/>
          <w:color w:val="000000"/>
          <w:sz w:val="24"/>
          <w:szCs w:val="24"/>
        </w:rPr>
      </w:pPr>
      <w:r>
        <w:rPr>
          <w:rFonts w:hint="eastAsia" w:ascii="楷体" w:hAnsi="楷体" w:eastAsia="楷体"/>
          <w:b/>
          <w:color w:val="000000"/>
          <w:sz w:val="24"/>
          <w:szCs w:val="24"/>
        </w:rPr>
        <w:t>（二）环境保护</w:t>
      </w:r>
    </w:p>
    <w:p>
      <w:pPr>
        <w:spacing w:line="440" w:lineRule="exact"/>
        <w:ind w:firstLine="480" w:firstLineChars="200"/>
        <w:rPr>
          <w:rFonts w:ascii="楷体" w:hAnsi="楷体" w:eastAsia="楷体"/>
          <w:sz w:val="24"/>
          <w:szCs w:val="24"/>
        </w:rPr>
      </w:pPr>
      <w:r>
        <w:rPr>
          <w:rFonts w:hint="eastAsia" w:ascii="楷体" w:hAnsi="楷体" w:eastAsia="楷体"/>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482" w:firstLineChars="200"/>
        <w:rPr>
          <w:rFonts w:ascii="楷体" w:hAnsi="楷体" w:eastAsia="楷体"/>
          <w:b/>
          <w:sz w:val="24"/>
          <w:szCs w:val="24"/>
        </w:rPr>
      </w:pPr>
      <w:r>
        <w:rPr>
          <w:rFonts w:hint="eastAsia" w:ascii="楷体" w:hAnsi="楷体" w:eastAsia="楷体"/>
          <w:b/>
          <w:sz w:val="24"/>
          <w:szCs w:val="24"/>
        </w:rPr>
        <w:t>（三）附件法律效力条款</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 w:hAnsi="楷体" w:eastAsia="楷体"/>
          <w:sz w:val="24"/>
          <w:szCs w:val="24"/>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十一、适用法律</w:t>
      </w:r>
    </w:p>
    <w:p>
      <w:pPr>
        <w:spacing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本承诺书适用中华人民共和国法律，因本承诺书引起或与本承诺书有关的任何争议，应由双方友好协商解决，协商不成的，双方同意选择</w:t>
      </w:r>
      <w:r>
        <w:rPr>
          <w:rFonts w:hint="eastAsia" w:ascii="楷体_GB2312" w:hAnsi="宋体" w:eastAsia="楷体_GB2312"/>
          <w:color w:val="000000"/>
          <w:kern w:val="0"/>
          <w:sz w:val="24"/>
          <w:szCs w:val="24"/>
          <w:lang w:val="en-US" w:eastAsia="zh-CN"/>
        </w:rPr>
        <w:t>以下</w:t>
      </w:r>
      <w:r>
        <w:rPr>
          <w:rFonts w:hint="eastAsia" w:ascii="楷体_GB2312" w:hAnsi="宋体" w:eastAsia="楷体_GB2312"/>
          <w:color w:val="000000"/>
          <w:kern w:val="0"/>
          <w:sz w:val="24"/>
          <w:szCs w:val="24"/>
        </w:rPr>
        <w:t>方式解决：</w:t>
      </w:r>
    </w:p>
    <w:p>
      <w:pPr>
        <w:spacing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向呼和浩特仲裁委员会申请仲裁。因仲裁产生的包括但不限于仲裁费、律师费、调查费、差旅费等，由乙方承担。</w:t>
      </w:r>
    </w:p>
    <w:p>
      <w:pPr>
        <w:pStyle w:val="2"/>
        <w:spacing w:before="156" w:beforeLines="50" w:after="156" w:afterLines="50" w:line="440" w:lineRule="exact"/>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十二、违约责任及救济</w:t>
      </w:r>
    </w:p>
    <w:p>
      <w:pPr>
        <w:spacing w:line="440" w:lineRule="exact"/>
        <w:ind w:firstLine="480" w:firstLineChars="200"/>
        <w:rPr>
          <w:rFonts w:ascii="楷体_GB2312" w:hAnsi="宋体" w:eastAsia="楷体_GB2312"/>
          <w:color w:val="000000"/>
          <w:kern w:val="0"/>
          <w:sz w:val="24"/>
          <w:szCs w:val="24"/>
        </w:rPr>
      </w:pPr>
      <w:r>
        <w:rPr>
          <w:rFonts w:hint="eastAsia" w:ascii="楷体_GB2312" w:hAnsi="宋体" w:eastAsia="楷体_GB2312"/>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482" w:firstLineChars="200"/>
        <w:rPr>
          <w:rFonts w:hint="eastAsia" w:ascii="楷体" w:hAnsi="楷体" w:eastAsia="楷体"/>
          <w:color w:val="000000"/>
          <w:kern w:val="0"/>
          <w:sz w:val="24"/>
          <w:szCs w:val="24"/>
        </w:rPr>
      </w:pPr>
      <w:r>
        <w:rPr>
          <w:rFonts w:hint="eastAsia" w:ascii="楷体" w:hAnsi="楷体" w:eastAsia="楷体"/>
          <w:b/>
          <w:color w:val="000000"/>
          <w:kern w:val="0"/>
          <w:sz w:val="24"/>
          <w:szCs w:val="24"/>
        </w:rPr>
        <w:t>如果</w:t>
      </w:r>
      <w:r>
        <w:rPr>
          <w:rFonts w:hint="eastAsia" w:ascii="楷体" w:hAnsi="楷体" w:eastAsia="楷体"/>
          <w:b/>
          <w:bCs/>
          <w:color w:val="000000"/>
          <w:kern w:val="0"/>
          <w:sz w:val="24"/>
          <w:szCs w:val="24"/>
        </w:rPr>
        <w:t>乙方</w:t>
      </w:r>
      <w:r>
        <w:rPr>
          <w:rFonts w:hint="eastAsia" w:ascii="楷体" w:hAnsi="楷体" w:eastAsia="楷体"/>
          <w:b/>
          <w:color w:val="000000"/>
          <w:kern w:val="0"/>
          <w:sz w:val="24"/>
          <w:szCs w:val="24"/>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4"/>
          <w:szCs w:val="24"/>
        </w:rPr>
      </w:pPr>
      <w:r>
        <w:rPr>
          <w:rFonts w:hint="eastAsia" w:ascii="楷体_GB2312" w:hAnsi="宋体" w:eastAsia="楷体_GB2312"/>
          <w:b/>
          <w:color w:val="000000"/>
          <w:kern w:val="0"/>
          <w:sz w:val="24"/>
          <w:szCs w:val="24"/>
        </w:rPr>
        <w:t>十三、生效及份数</w:t>
      </w:r>
    </w:p>
    <w:p>
      <w:pPr>
        <w:pStyle w:val="2"/>
        <w:spacing w:before="156" w:beforeLines="50" w:after="156" w:afterLines="50"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本承诺书经乙方签字盖章之日起生效。</w:t>
      </w:r>
    </w:p>
    <w:p>
      <w:pPr>
        <w:spacing w:line="440" w:lineRule="exact"/>
        <w:ind w:left="360"/>
        <w:rPr>
          <w:rFonts w:hint="eastAsia" w:ascii="楷体_GB2312" w:hAnsi="宋体" w:eastAsia="楷体_GB2312"/>
          <w:b/>
          <w:bCs/>
          <w:sz w:val="24"/>
          <w:szCs w:val="24"/>
        </w:rPr>
      </w:pPr>
    </w:p>
    <w:p>
      <w:pPr>
        <w:widowControl/>
        <w:adjustRightInd w:val="0"/>
        <w:snapToGrid w:val="0"/>
        <w:spacing w:line="440" w:lineRule="exact"/>
        <w:textAlignment w:val="baseline"/>
        <w:rPr>
          <w:rFonts w:hint="eastAsia" w:ascii="楷体_GB2312" w:hAnsi="宋体" w:eastAsia="楷体_GB2312"/>
          <w:color w:val="000000"/>
          <w:kern w:val="0"/>
          <w:sz w:val="24"/>
          <w:szCs w:val="24"/>
        </w:rPr>
      </w:pPr>
      <w:r>
        <w:rPr>
          <w:rFonts w:hint="eastAsia" w:ascii="仿宋_GB2312" w:hAnsi="宋体" w:eastAsia="仿宋_GB2312"/>
          <w:color w:val="000000"/>
          <w:kern w:val="0"/>
          <w:sz w:val="24"/>
          <w:szCs w:val="24"/>
        </w:rPr>
        <w:t>（以下无正文）</w:t>
      </w:r>
    </w:p>
    <w:p>
      <w:pPr>
        <w:widowControl/>
        <w:adjustRightInd w:val="0"/>
        <w:snapToGrid w:val="0"/>
        <w:spacing w:line="440" w:lineRule="exact"/>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 xml:space="preserve">    </w:t>
      </w:r>
      <w:r>
        <w:rPr>
          <w:rFonts w:hint="eastAsia" w:ascii="楷体_GB2312" w:hAnsi="宋体" w:eastAsia="楷体_GB2312"/>
          <w:color w:val="000000"/>
          <w:kern w:val="0"/>
          <w:sz w:val="24"/>
          <w:szCs w:val="24"/>
        </w:rPr>
        <w:tab/>
      </w:r>
      <w:r>
        <w:rPr>
          <w:rFonts w:hint="eastAsia" w:ascii="楷体_GB2312" w:hAnsi="宋体" w:eastAsia="楷体_GB2312"/>
          <w:color w:val="000000"/>
          <w:kern w:val="0"/>
          <w:sz w:val="24"/>
          <w:szCs w:val="24"/>
        </w:rPr>
        <w:tab/>
      </w:r>
      <w:r>
        <w:rPr>
          <w:rFonts w:hint="eastAsia" w:ascii="楷体_GB2312" w:hAnsi="宋体" w:eastAsia="楷体_GB2312"/>
          <w:color w:val="000000"/>
          <w:kern w:val="0"/>
          <w:sz w:val="24"/>
          <w:szCs w:val="24"/>
        </w:rPr>
        <w:t xml:space="preserve">                            </w:t>
      </w:r>
    </w:p>
    <w:p>
      <w:pPr>
        <w:widowControl/>
        <w:adjustRightInd w:val="0"/>
        <w:snapToGrid w:val="0"/>
        <w:spacing w:line="336" w:lineRule="auto"/>
        <w:textAlignment w:val="baseline"/>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乙方（承诺方）：</w:t>
      </w:r>
    </w:p>
    <w:p>
      <w:pPr>
        <w:widowControl/>
        <w:adjustRightInd w:val="0"/>
        <w:snapToGrid w:val="0"/>
        <w:spacing w:line="336" w:lineRule="auto"/>
        <w:textAlignment w:val="baseline"/>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代表人：</w:t>
      </w:r>
    </w:p>
    <w:p>
      <w:pPr>
        <w:rPr>
          <w:rFonts w:ascii="仿宋_GB2312" w:hAnsi="宋体" w:eastAsia="仿宋_GB2312"/>
          <w:sz w:val="28"/>
          <w:szCs w:val="28"/>
        </w:rPr>
      </w:pPr>
      <w:r>
        <w:rPr>
          <w:rFonts w:hint="eastAsia" w:ascii="仿宋_GB2312" w:hAnsi="宋体" w:eastAsia="仿宋_GB2312"/>
          <w:color w:val="000000"/>
          <w:kern w:val="0"/>
          <w:sz w:val="24"/>
          <w:szCs w:val="24"/>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BAF4E"/>
    <w:multiLevelType w:val="singleLevel"/>
    <w:tmpl w:val="D65BAF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102D2243"/>
    <w:rsid w:val="31705515"/>
    <w:rsid w:val="36564873"/>
    <w:rsid w:val="5D575F7A"/>
    <w:rsid w:val="5FAD37A1"/>
    <w:rsid w:val="6A05798A"/>
    <w:rsid w:val="6BA15F0F"/>
    <w:rsid w:val="6F65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457</Words>
  <Characters>2608</Characters>
  <Lines>21</Lines>
  <Paragraphs>6</Paragraphs>
  <TotalTime>100</TotalTime>
  <ScaleCrop>false</ScaleCrop>
  <LinksUpToDate>false</LinksUpToDate>
  <CharactersWithSpaces>3059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刘锡飞</cp:lastModifiedBy>
  <dcterms:modified xsi:type="dcterms:W3CDTF">2023-09-18T05:54:50Z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0A698E05E62C4130910DDB69ECC7D4F4_12</vt:lpwstr>
  </property>
</Properties>
</file>