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低温事业部样板市场“金瓶”激励项目</w:t>
      </w:r>
    </w:p>
    <w:p>
      <w:pPr>
        <w:widowControl/>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内蒙古华晟工程项目管理有限公司受蒙牛高科乳制品（北京）有限责任公司委托，</w:t>
      </w:r>
      <w:r>
        <w:rPr>
          <w:rFonts w:hint="eastAsia" w:ascii="仿宋" w:hAnsi="仿宋" w:eastAsia="仿宋" w:cs="仿宋"/>
          <w:sz w:val="28"/>
          <w:szCs w:val="28"/>
          <w:lang w:eastAsia="zh-Hans"/>
        </w:rPr>
        <w:t>现</w:t>
      </w:r>
      <w:r>
        <w:rPr>
          <w:rFonts w:hint="eastAsia" w:ascii="仿宋" w:hAnsi="仿宋" w:eastAsia="仿宋" w:cs="仿宋"/>
          <w:sz w:val="28"/>
          <w:szCs w:val="28"/>
        </w:rPr>
        <w:t>就</w:t>
      </w:r>
      <w:r>
        <w:rPr>
          <w:rFonts w:hint="eastAsia" w:ascii="仿宋" w:hAnsi="仿宋" w:eastAsia="仿宋" w:cs="仿宋"/>
          <w:b w:val="0"/>
          <w:bCs/>
          <w:kern w:val="0"/>
          <w:sz w:val="28"/>
          <w:szCs w:val="28"/>
        </w:rPr>
        <w:t>低温事业部样板市场“金瓶”激励项目</w:t>
      </w:r>
      <w:r>
        <w:rPr>
          <w:rFonts w:hint="eastAsia" w:ascii="仿宋" w:hAnsi="仿宋" w:eastAsia="仿宋" w:cs="仿宋"/>
          <w:sz w:val="28"/>
          <w:szCs w:val="28"/>
        </w:rPr>
        <w:t>进行竞争性谈判,欢迎符合资格条件的竞谈人参加。</w:t>
      </w:r>
    </w:p>
    <w:p>
      <w:pPr>
        <w:pStyle w:val="21"/>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hint="eastAsia" w:ascii="仿宋" w:hAnsi="仿宋" w:eastAsia="仿宋" w:cs="仿宋"/>
          <w:b w:val="0"/>
          <w:bCs/>
          <w:kern w:val="0"/>
          <w:sz w:val="28"/>
          <w:szCs w:val="28"/>
        </w:rPr>
        <w:t>MNCGJH-20230919-0021</w:t>
      </w:r>
    </w:p>
    <w:p>
      <w:pPr>
        <w:widowControl/>
        <w:numPr>
          <w:ilvl w:val="0"/>
          <w:numId w:val="1"/>
        </w:numPr>
        <w:shd w:val="clear" w:color="auto" w:fill="FFFFFF"/>
        <w:adjustRightInd w:val="0"/>
        <w:snapToGrid w:val="0"/>
        <w:spacing w:line="360" w:lineRule="auto"/>
        <w:ind w:firstLine="551"/>
        <w:rPr>
          <w:rFonts w:ascii="仿宋" w:hAnsi="仿宋" w:eastAsia="仿宋" w:cs="仿宋"/>
          <w:b w:val="0"/>
          <w:bCs/>
          <w:sz w:val="28"/>
          <w:szCs w:val="28"/>
        </w:rPr>
      </w:pPr>
      <w:r>
        <w:rPr>
          <w:rFonts w:hint="eastAsia" w:ascii="仿宋" w:hAnsi="仿宋" w:eastAsia="仿宋" w:cs="仿宋"/>
          <w:b/>
          <w:kern w:val="0"/>
          <w:sz w:val="28"/>
          <w:szCs w:val="28"/>
        </w:rPr>
        <w:t>项目名称：</w:t>
      </w:r>
      <w:r>
        <w:rPr>
          <w:rFonts w:hint="eastAsia" w:ascii="仿宋" w:hAnsi="仿宋" w:eastAsia="仿宋" w:cs="仿宋"/>
          <w:b w:val="0"/>
          <w:bCs/>
          <w:kern w:val="0"/>
          <w:sz w:val="28"/>
          <w:szCs w:val="28"/>
        </w:rPr>
        <w:t>低温事业部样板市场“金瓶”激励项目</w:t>
      </w:r>
    </w:p>
    <w:p>
      <w:pPr>
        <w:widowControl/>
        <w:numPr>
          <w:ilvl w:val="0"/>
          <w:numId w:val="1"/>
        </w:numPr>
        <w:shd w:val="clear" w:color="auto" w:fill="FFFFFF"/>
        <w:adjustRightInd w:val="0"/>
        <w:snapToGrid w:val="0"/>
        <w:spacing w:line="360" w:lineRule="auto"/>
        <w:ind w:firstLine="549" w:firstLineChars="196"/>
        <w:rPr>
          <w:rFonts w:hint="eastAsia" w:ascii="仿宋" w:hAnsi="仿宋" w:eastAsia="仿宋" w:cs="仿宋"/>
          <w:sz w:val="28"/>
          <w:szCs w:val="28"/>
        </w:rPr>
      </w:pPr>
      <w:r>
        <w:rPr>
          <w:rFonts w:hint="eastAsia" w:ascii="仿宋" w:hAnsi="仿宋" w:eastAsia="仿宋" w:cs="仿宋"/>
          <w:b/>
          <w:kern w:val="0"/>
          <w:sz w:val="28"/>
          <w:szCs w:val="28"/>
        </w:rPr>
        <w:t>项目概况：</w:t>
      </w:r>
    </w:p>
    <w:p>
      <w:pPr>
        <w:pStyle w:val="4"/>
        <w:spacing w:line="360" w:lineRule="auto"/>
        <w:ind w:firstLine="560"/>
        <w:rPr>
          <w:rFonts w:hint="eastAsia" w:ascii="仿宋" w:hAnsi="仿宋" w:eastAsia="仿宋" w:cs="仿宋"/>
          <w:sz w:val="28"/>
          <w:szCs w:val="28"/>
          <w:lang w:eastAsia="zh-CN"/>
        </w:rPr>
      </w:pPr>
      <w:r>
        <w:rPr>
          <w:rFonts w:hint="eastAsia" w:ascii="仿宋_GB2312" w:hAnsi="仿宋" w:eastAsia="仿宋_GB2312"/>
          <w:sz w:val="28"/>
          <w:szCs w:val="28"/>
        </w:rPr>
        <w:t>为更好助力组织经营转型，提升客户生意经营能力，用样板复制样板，用优秀影响优秀，激励更多客户牛人绽放，实现经销商利润高质量增长，特采用定制金瓶激励样板市场。</w:t>
      </w:r>
      <w:r>
        <w:rPr>
          <w:rFonts w:hint="eastAsia" w:ascii="仿宋" w:hAnsi="仿宋" w:eastAsia="仿宋" w:cs="仿宋"/>
          <w:sz w:val="28"/>
          <w:szCs w:val="28"/>
          <w:lang w:eastAsia="zh-CN"/>
        </w:rPr>
        <w:t>现通过竞争性谈判的方式确定定制大、小两种金瓶的供应商。</w:t>
      </w:r>
    </w:p>
    <w:p>
      <w:pPr>
        <w:adjustRightInd w:val="0"/>
        <w:snapToGrid w:val="0"/>
        <w:spacing w:line="360" w:lineRule="auto"/>
        <w:ind w:firstLine="561"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pStyle w:val="4"/>
        <w:spacing w:line="360" w:lineRule="auto"/>
        <w:ind w:firstLine="56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rPr>
        <w:t>1、竞谈人必须是在中华人民共和国境内注册的具有独立法人资格的企业单位，注册资金在</w:t>
      </w:r>
      <w:r>
        <w:rPr>
          <w:rFonts w:hint="eastAsia" w:ascii="仿宋" w:hAnsi="仿宋" w:eastAsia="仿宋" w:cs="仿宋"/>
          <w:sz w:val="28"/>
          <w:szCs w:val="28"/>
          <w:lang w:val="en-US" w:eastAsia="zh-CN"/>
        </w:rPr>
        <w:t>2</w:t>
      </w:r>
      <w:r>
        <w:rPr>
          <w:rFonts w:hint="eastAsia" w:ascii="仿宋" w:hAnsi="仿宋" w:eastAsia="仿宋" w:cs="仿宋"/>
          <w:sz w:val="28"/>
          <w:szCs w:val="28"/>
        </w:rPr>
        <w:t>00万</w:t>
      </w:r>
      <w:r>
        <w:rPr>
          <w:rFonts w:hint="eastAsia" w:ascii="仿宋" w:hAnsi="仿宋" w:eastAsia="仿宋" w:cs="仿宋"/>
          <w:sz w:val="28"/>
          <w:szCs w:val="28"/>
          <w:highlight w:val="none"/>
        </w:rPr>
        <w:t>元人民币（外币按注册时汇率计算）及以上</w:t>
      </w:r>
      <w:r>
        <w:rPr>
          <w:rFonts w:hint="eastAsia" w:ascii="仿宋" w:hAnsi="仿宋" w:eastAsia="仿宋" w:cs="仿宋"/>
          <w:sz w:val="28"/>
          <w:szCs w:val="28"/>
          <w:highlight w:val="none"/>
          <w:lang w:val="en-US" w:eastAsia="zh-CN"/>
        </w:rPr>
        <w:t>，营业执照经营范围须包含贵金属行业研发、设计等相关内容，</w:t>
      </w:r>
      <w:r>
        <w:rPr>
          <w:rFonts w:hint="eastAsia" w:ascii="仿宋" w:hAnsi="仿宋" w:eastAsia="仿宋" w:cs="仿宋"/>
          <w:sz w:val="28"/>
          <w:szCs w:val="28"/>
          <w:highlight w:val="none"/>
        </w:rPr>
        <w:t>以企业</w:t>
      </w:r>
      <w:r>
        <w:rPr>
          <w:rFonts w:hint="eastAsia" w:ascii="仿宋" w:hAnsi="仿宋" w:eastAsia="仿宋" w:cs="仿宋"/>
          <w:kern w:val="2"/>
          <w:sz w:val="28"/>
          <w:szCs w:val="28"/>
          <w:highlight w:val="none"/>
          <w:lang w:val="en-US" w:eastAsia="zh-CN" w:bidi="ar-SA"/>
        </w:rPr>
        <w:t>营业执照为准；</w:t>
      </w:r>
    </w:p>
    <w:p>
      <w:pPr>
        <w:pStyle w:val="4"/>
        <w:spacing w:line="360" w:lineRule="auto"/>
        <w:ind w:firstLine="56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w:t>
      </w:r>
      <w:r>
        <w:rPr>
          <w:rFonts w:hint="default" w:ascii="仿宋" w:hAnsi="仿宋" w:eastAsia="仿宋" w:cs="仿宋"/>
          <w:kern w:val="2"/>
          <w:sz w:val="28"/>
          <w:szCs w:val="28"/>
          <w:highlight w:val="none"/>
          <w:lang w:val="en-US" w:eastAsia="zh-CN" w:bidi="ar-SA"/>
        </w:rPr>
        <w:t>竞谈人</w:t>
      </w:r>
      <w:r>
        <w:rPr>
          <w:rFonts w:hint="eastAsia" w:ascii="仿宋" w:hAnsi="仿宋" w:eastAsia="仿宋" w:cs="仿宋"/>
          <w:kern w:val="2"/>
          <w:sz w:val="28"/>
          <w:szCs w:val="28"/>
          <w:highlight w:val="none"/>
          <w:lang w:val="en-US" w:eastAsia="zh-CN" w:bidi="ar-SA"/>
        </w:rPr>
        <w:t>须具有自有/租赁的加工工厂；</w:t>
      </w:r>
    </w:p>
    <w:p>
      <w:pPr>
        <w:pStyle w:val="4"/>
        <w:spacing w:line="360" w:lineRule="auto"/>
        <w:ind w:firstLine="56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w:t>
      </w:r>
      <w:r>
        <w:rPr>
          <w:rFonts w:hint="default" w:ascii="仿宋" w:hAnsi="仿宋" w:eastAsia="仿宋" w:cs="仿宋"/>
          <w:kern w:val="2"/>
          <w:sz w:val="28"/>
          <w:szCs w:val="28"/>
          <w:highlight w:val="none"/>
          <w:lang w:val="en-US" w:eastAsia="zh-CN" w:bidi="ar-SA"/>
        </w:rPr>
        <w:t>、竞谈人近三年须具有至少</w:t>
      </w:r>
      <w:r>
        <w:rPr>
          <w:rFonts w:hint="eastAsia" w:ascii="仿宋" w:hAnsi="仿宋" w:eastAsia="仿宋" w:cs="仿宋"/>
          <w:kern w:val="2"/>
          <w:sz w:val="28"/>
          <w:szCs w:val="28"/>
          <w:highlight w:val="none"/>
          <w:lang w:val="en-US" w:eastAsia="zh-CN" w:bidi="ar-SA"/>
        </w:rPr>
        <w:t>三</w:t>
      </w:r>
      <w:r>
        <w:rPr>
          <w:rFonts w:hint="default" w:ascii="仿宋" w:hAnsi="仿宋" w:eastAsia="仿宋" w:cs="仿宋"/>
          <w:kern w:val="2"/>
          <w:sz w:val="28"/>
          <w:szCs w:val="28"/>
          <w:highlight w:val="none"/>
          <w:lang w:val="en-US" w:eastAsia="zh-CN" w:bidi="ar-SA"/>
        </w:rPr>
        <w:t>个类似项目业绩（以合同为准）</w:t>
      </w:r>
      <w:r>
        <w:rPr>
          <w:rFonts w:hint="eastAsia" w:ascii="仿宋" w:hAnsi="仿宋" w:eastAsia="仿宋" w:cs="仿宋"/>
          <w:kern w:val="2"/>
          <w:sz w:val="28"/>
          <w:szCs w:val="28"/>
          <w:highlight w:val="none"/>
          <w:lang w:val="en-US" w:eastAsia="zh-CN" w:bidi="ar-SA"/>
        </w:rPr>
        <w:t>;</w:t>
      </w:r>
    </w:p>
    <w:p>
      <w:pPr>
        <w:pStyle w:val="4"/>
        <w:spacing w:line="360" w:lineRule="auto"/>
        <w:ind w:firstLine="56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lang w:val="en-US" w:eastAsia="zh-CN"/>
        </w:rPr>
        <w:t>4、竞谈人近三年须具有良好的商业信誉和财务状况</w:t>
      </w:r>
      <w:r>
        <w:rPr>
          <w:rFonts w:hint="eastAsia" w:ascii="仿宋" w:hAnsi="仿宋" w:eastAsia="仿宋" w:cs="仿宋"/>
          <w:kern w:val="2"/>
          <w:sz w:val="28"/>
          <w:szCs w:val="28"/>
          <w:highlight w:val="none"/>
          <w:lang w:val="en-US" w:eastAsia="zh-CN" w:bidi="ar-SA"/>
        </w:rPr>
        <w:t>;</w:t>
      </w:r>
    </w:p>
    <w:p>
      <w:pPr>
        <w:pStyle w:val="4"/>
        <w:spacing w:line="360" w:lineRule="auto"/>
        <w:ind w:firstLine="560"/>
        <w:rPr>
          <w:rFonts w:hint="eastAsia" w:ascii="仿宋" w:hAnsi="仿宋" w:eastAsia="仿宋" w:cs="仿宋"/>
          <w:sz w:val="28"/>
          <w:szCs w:val="28"/>
        </w:rPr>
      </w:pPr>
      <w:r>
        <w:rPr>
          <w:rFonts w:hint="eastAsia" w:ascii="仿宋" w:hAnsi="仿宋" w:eastAsia="仿宋" w:cs="仿宋"/>
          <w:kern w:val="2"/>
          <w:sz w:val="28"/>
          <w:szCs w:val="28"/>
          <w:highlight w:val="none"/>
          <w:lang w:val="en-US" w:eastAsia="zh-CN" w:bidi="ar-SA"/>
        </w:rPr>
        <w:t>5</w:t>
      </w:r>
      <w:r>
        <w:rPr>
          <w:rFonts w:hint="default" w:ascii="仿宋" w:hAnsi="仿宋" w:eastAsia="仿宋" w:cs="仿宋"/>
          <w:kern w:val="2"/>
          <w:sz w:val="28"/>
          <w:szCs w:val="28"/>
          <w:highlight w:val="none"/>
          <w:lang w:val="en-US" w:eastAsia="zh-CN" w:bidi="ar-SA"/>
        </w:rPr>
        <w:t>、</w:t>
      </w:r>
      <w:r>
        <w:rPr>
          <w:rFonts w:hint="eastAsia" w:ascii="仿宋" w:hAnsi="仿宋" w:eastAsia="仿宋" w:cs="仿宋"/>
          <w:sz w:val="28"/>
          <w:szCs w:val="28"/>
        </w:rPr>
        <w:t>竞谈人须具有一般纳税人资格；</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竞谈人未被列入国家企业信用信息公示系统（http://www.gsxt.gov.cn/index.html）严重违法失信企业名单；</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、本项目不接受联合体竞谈，不允许分包或转包；</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、不接受中粮及蒙牛供应商黑名单（以蒙牛集团采购执行管理部下发的黑名单为准）的企业参与竞争。</w:t>
      </w:r>
    </w:p>
    <w:p>
      <w:pPr>
        <w:adjustRightInd w:val="0"/>
        <w:snapToGrid w:val="0"/>
        <w:spacing w:line="360" w:lineRule="auto"/>
        <w:ind w:firstLine="561"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报名资格文件的组成及顺序按照如下要求提供：</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2、提供法定代表人证明书或授权委托书；</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备注：法定代表人须上传法人证明材料及身份证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，若为被授权人须上传一份法人授权委托书和身份证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及授权委托人近一年内在本单位的社保证明材料；</w:t>
      </w:r>
    </w:p>
    <w:p>
      <w:pPr>
        <w:pStyle w:val="2"/>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3、自有加工工厂请提供产权证明文件，租赁的加工工厂请提供租赁合同；</w:t>
      </w:r>
    </w:p>
    <w:p>
      <w:pPr>
        <w:pStyle w:val="2"/>
        <w:numPr>
          <w:ilvl w:val="0"/>
          <w:numId w:val="0"/>
        </w:numPr>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4、提供近三年（2020年至今）三个及以上类似项目业绩的证明材料（以合同为准）；</w:t>
      </w:r>
    </w:p>
    <w:p>
      <w:pPr>
        <w:pStyle w:val="4"/>
        <w:spacing w:line="360" w:lineRule="auto"/>
        <w:ind w:firstLine="560"/>
        <w:rPr>
          <w:rFonts w:ascii="仿宋" w:hAnsi="仿宋" w:eastAsia="仿宋" w:cs="仿宋"/>
          <w:sz w:val="28"/>
          <w:szCs w:val="28"/>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rPr>
        <w:t>提供本企业近三年（2020年至今）财务报表或经第三方出具的财务审计报告；</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、提供一般纳税人资格证明材料；</w:t>
      </w:r>
    </w:p>
    <w:p>
      <w:pPr>
        <w:pStyle w:val="4"/>
        <w:spacing w:line="360" w:lineRule="auto"/>
        <w:ind w:firstLine="56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、提供本企业未被列入国家企业信用信息公示系统（</w:t>
      </w:r>
      <w:r>
        <w:fldChar w:fldCharType="begin"/>
      </w:r>
      <w:r>
        <w:instrText xml:space="preserve"> HYPERLINK "http://www.gsxt.gov.cn/index.html%EF%BC%89%E4%B8%A5%E9%87%8D%E8%BF%9D%E6%B3%95%E5%A4%B1%E4%BF%A1%E4%BC%81%E4%B8%9A%E5%90%8D%E5%8D%95%E7%9A%84%E8%AF%81%E6%98%8E%E6%9D%90" </w:instrText>
      </w:r>
      <w:r>
        <w:fldChar w:fldCharType="separate"/>
      </w:r>
      <w:r>
        <w:rPr>
          <w:rFonts w:hint="eastAsia" w:ascii="仿宋" w:hAnsi="仿宋" w:eastAsia="仿宋" w:cs="仿宋"/>
          <w:sz w:val="28"/>
          <w:szCs w:val="28"/>
        </w:rPr>
        <w:t>http://www.gsxt.gov.cn/index.html）严重违法失信企业名单的证明材</w:t>
      </w:r>
      <w:r>
        <w:rPr>
          <w:rFonts w:hint="eastAsia" w:ascii="仿宋" w:hAnsi="仿宋" w:eastAsia="仿宋" w:cs="仿宋"/>
          <w:sz w:val="28"/>
          <w:szCs w:val="28"/>
        </w:rPr>
        <w:fldChar w:fldCharType="end"/>
      </w:r>
      <w:r>
        <w:rPr>
          <w:rFonts w:hint="eastAsia" w:ascii="仿宋" w:hAnsi="仿宋" w:eastAsia="仿宋" w:cs="仿宋"/>
          <w:sz w:val="28"/>
          <w:szCs w:val="28"/>
        </w:rPr>
        <w:t>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、提供保密承诺书（附件2）。</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spacing w:line="360" w:lineRule="auto"/>
        <w:ind w:firstLine="560" w:firstLineChars="200"/>
        <w:jc w:val="left"/>
        <w:rPr>
          <w:rStyle w:val="17"/>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adjustRightInd w:val="0"/>
        <w:snapToGrid w:val="0"/>
        <w:spacing w:line="360" w:lineRule="auto"/>
        <w:ind w:firstLine="561" w:firstLineChars="200"/>
        <w:jc w:val="left"/>
        <w:rPr>
          <w:rFonts w:ascii="仿宋" w:hAnsi="仿宋" w:eastAsia="仿宋" w:cs="仿宋"/>
          <w:color w:val="FF0000"/>
          <w:sz w:val="28"/>
          <w:szCs w:val="28"/>
        </w:rPr>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平台用户说明：（1）潜在投标人符合资格条件的，首次登陆须办理注册手续，请在蒙牛集团供应链关系管理平台注册成为我们潜在供应商，注册网址:https://srm.mengniu.cn/sap/bc/webdynpro/sap/zregistration,请在平台首页先阅读操作手册，注册有异议的请拨打平台服务电话4008108111或联系报名联系人。已注册且拥有蒙牛集团相关代码或主数据可以忽略此项。</w:t>
      </w:r>
    </w:p>
    <w:p>
      <w:pPr>
        <w:adjustRightInd w:val="0"/>
        <w:snapToGrid w:val="0"/>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color w:val="FF0000"/>
          <w:sz w:val="28"/>
          <w:szCs w:val="28"/>
        </w:rPr>
        <w:t>供应商首先需通过蒙牛集团电子采购招标平台注册企业基本信息，准入通过供应商数据进入主数据系统；电子采购招标平台定时同步供应商信息进入供应商库自动生成账户信息。注册流程见蒙牛集团电子采购招标平台“新用户注册”栏目，咨询热线：CA(Ukey)业务咨询电话：400-805-6850，平台软件技术咨询电话：010-21362559。因未及时办理注册手续影响参加招标采购活动的，责任自负；</w:t>
      </w:r>
    </w:p>
    <w:p>
      <w:pPr>
        <w:adjustRightInd w:val="0"/>
        <w:snapToGrid w:val="0"/>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color w:val="FF0000"/>
          <w:sz w:val="28"/>
          <w:szCs w:val="28"/>
        </w:rPr>
        <w:t>（2）已注册的潜在投标人/供应商可登录蒙牛集团电子采购招标平台获取招标采购文件，本项目的招标采购文件及其他资料（含澄清、答疑及相关补充文件）通过蒙牛集团电子采购招标平台发布，招标人/代理机构不再另行书面通知，潜在投标人/供应商应及时关注、查阅蒙牛集团电子采购招标平台。因未及时查看导致不利后果的，责任自负；</w:t>
      </w:r>
    </w:p>
    <w:p>
      <w:pPr>
        <w:adjustRightInd w:val="0"/>
        <w:snapToGrid w:val="0"/>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color w:val="FF0000"/>
          <w:sz w:val="28"/>
          <w:szCs w:val="28"/>
        </w:rPr>
        <w:t>（3）本项目采用全流程电子化招标采购方式，潜在投标人/供应商须办理CA(Ukey)数字证书，CA(Ukey)用于电子投标/响应文件的签章及上传（上传投标/响应文件需使用CA(Ukey)进行加密）；CA(Ukey)办理详见《电子采购招标平台CA(Ukey)加解密签章-在线签章使用说明》；咨询热线：010-21362559；</w:t>
      </w:r>
    </w:p>
    <w:p>
      <w:pPr>
        <w:adjustRightInd w:val="0"/>
        <w:snapToGrid w:val="0"/>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color w:val="FF0000"/>
          <w:sz w:val="28"/>
          <w:szCs w:val="28"/>
        </w:rPr>
        <w:t>（4）电子投标/响应文件必须使用“蒙牛电子采招平台投标文件编制工具”制作生成并上传。</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FF0000"/>
          <w:sz w:val="28"/>
          <w:szCs w:val="28"/>
        </w:rPr>
        <w:t>相关操作手册及工具下载：https://zbcg.mengniu.cn帮助中心。</w:t>
      </w:r>
    </w:p>
    <w:p>
      <w:pPr>
        <w:adjustRightInd w:val="0"/>
        <w:snapToGrid w:val="0"/>
        <w:spacing w:line="360" w:lineRule="auto"/>
        <w:ind w:firstLine="561"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1、报名时间：2023年09月</w:t>
      </w:r>
      <w:r>
        <w:rPr>
          <w:rFonts w:hint="eastAsia" w:ascii="仿宋" w:hAnsi="仿宋" w:eastAsia="仿宋" w:cs="仿宋"/>
          <w:sz w:val="28"/>
          <w:szCs w:val="28"/>
          <w:lang w:val="en-US" w:eastAsia="zh-CN"/>
        </w:rPr>
        <w:t>23</w:t>
      </w:r>
      <w:r>
        <w:rPr>
          <w:rFonts w:hint="eastAsia" w:ascii="仿宋" w:hAnsi="仿宋" w:eastAsia="仿宋" w:cs="仿宋"/>
          <w:sz w:val="28"/>
          <w:szCs w:val="28"/>
        </w:rPr>
        <w:t>日至2023年09月</w:t>
      </w:r>
      <w:r>
        <w:rPr>
          <w:rFonts w:hint="eastAsia" w:ascii="仿宋" w:hAnsi="仿宋" w:eastAsia="仿宋" w:cs="仿宋"/>
          <w:sz w:val="28"/>
          <w:szCs w:val="28"/>
          <w:lang w:val="en-US" w:eastAsia="zh-CN"/>
        </w:rPr>
        <w:t>2</w:t>
      </w:r>
      <w:r>
        <w:rPr>
          <w:rFonts w:hint="default" w:ascii="仿宋" w:hAnsi="仿宋" w:eastAsia="仿宋" w:cs="仿宋"/>
          <w:sz w:val="28"/>
          <w:szCs w:val="28"/>
          <w:lang w:eastAsia="zh-CN"/>
        </w:rPr>
        <w:t>6</w:t>
      </w:r>
      <w:r>
        <w:rPr>
          <w:rFonts w:hint="eastAsia" w:ascii="仿宋" w:hAnsi="仿宋" w:eastAsia="仿宋" w:cs="仿宋"/>
          <w:sz w:val="28"/>
          <w:szCs w:val="28"/>
        </w:rPr>
        <w:t>日17:00；</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2、资格预审时间：2023年09月</w:t>
      </w:r>
      <w:r>
        <w:rPr>
          <w:rFonts w:hint="eastAsia" w:ascii="仿宋" w:hAnsi="仿宋" w:eastAsia="仿宋" w:cs="仿宋"/>
          <w:sz w:val="28"/>
          <w:szCs w:val="28"/>
          <w:lang w:val="en-US" w:eastAsia="zh-CN"/>
        </w:rPr>
        <w:t>2</w:t>
      </w:r>
      <w:r>
        <w:rPr>
          <w:rFonts w:hint="default" w:ascii="仿宋" w:hAnsi="仿宋" w:eastAsia="仿宋" w:cs="仿宋"/>
          <w:sz w:val="28"/>
          <w:szCs w:val="28"/>
          <w:lang w:eastAsia="zh-CN"/>
        </w:rPr>
        <w:t>7</w:t>
      </w:r>
      <w:r>
        <w:rPr>
          <w:rFonts w:hint="eastAsia" w:ascii="仿宋" w:hAnsi="仿宋" w:eastAsia="仿宋" w:cs="仿宋"/>
          <w:sz w:val="28"/>
          <w:szCs w:val="28"/>
        </w:rPr>
        <w:t>日1</w:t>
      </w:r>
      <w:r>
        <w:rPr>
          <w:rFonts w:hint="eastAsia" w:ascii="仿宋" w:hAnsi="仿宋" w:eastAsia="仿宋" w:cs="仿宋"/>
          <w:sz w:val="28"/>
          <w:szCs w:val="28"/>
          <w:lang w:val="en-US" w:eastAsia="zh-CN"/>
        </w:rPr>
        <w:t>7</w:t>
      </w:r>
      <w:r>
        <w:rPr>
          <w:rFonts w:hint="eastAsia" w:ascii="仿宋" w:hAnsi="仿宋" w:eastAsia="仿宋" w:cs="仿宋"/>
          <w:sz w:val="28"/>
          <w:szCs w:val="28"/>
        </w:rPr>
        <w:t>:00；</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3、谈判文件发售时间：2023年</w:t>
      </w:r>
      <w:r>
        <w:rPr>
          <w:rFonts w:hint="default" w:ascii="仿宋" w:hAnsi="仿宋" w:eastAsia="仿宋" w:cs="仿宋"/>
          <w:sz w:val="28"/>
          <w:szCs w:val="28"/>
        </w:rPr>
        <w:t>09</w:t>
      </w:r>
      <w:r>
        <w:rPr>
          <w:rFonts w:hint="eastAsia" w:ascii="仿宋" w:hAnsi="仿宋" w:eastAsia="仿宋" w:cs="仿宋"/>
          <w:sz w:val="28"/>
          <w:szCs w:val="28"/>
        </w:rPr>
        <w:t>月</w:t>
      </w:r>
      <w:r>
        <w:rPr>
          <w:rFonts w:hint="default" w:ascii="仿宋" w:hAnsi="仿宋" w:eastAsia="仿宋" w:cs="仿宋"/>
          <w:sz w:val="28"/>
          <w:szCs w:val="28"/>
        </w:rPr>
        <w:t>28</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default" w:ascii="仿宋" w:hAnsi="仿宋" w:eastAsia="仿宋" w:cs="仿宋"/>
          <w:sz w:val="28"/>
          <w:szCs w:val="28"/>
        </w:rPr>
        <w:t>07</w:t>
      </w:r>
      <w:r>
        <w:rPr>
          <w:rFonts w:hint="eastAsia" w:ascii="仿宋" w:hAnsi="仿宋" w:eastAsia="仿宋" w:cs="仿宋"/>
          <w:sz w:val="28"/>
          <w:szCs w:val="28"/>
        </w:rPr>
        <w:t>日发售谈判文件；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4、谈判文件每套售价：</w:t>
      </w:r>
      <w:r>
        <w:rPr>
          <w:rFonts w:hint="eastAsia" w:ascii="仿宋" w:hAnsi="仿宋" w:eastAsia="仿宋" w:cs="仿宋"/>
          <w:sz w:val="28"/>
          <w:szCs w:val="28"/>
          <w:u w:val="single"/>
        </w:rPr>
        <w:t>200</w:t>
      </w:r>
      <w:r>
        <w:rPr>
          <w:rFonts w:hint="eastAsia" w:ascii="仿宋" w:hAnsi="仿宋" w:eastAsia="仿宋" w:cs="仿宋"/>
          <w:sz w:val="28"/>
          <w:szCs w:val="28"/>
        </w:rPr>
        <w:t>元，售后不退（汇款后将回执扫描后发联系人邮箱主题栏里写清楚项目名称）；</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具体打款信息如下： </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开户银行名称：兴业银行呼和浩特分行营业部，</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开户银行账号：592010100100885229</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开户银行行号：309191002015</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账户名称：内蒙古华晟工程项目管理有限公司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5、谈判时间：2023年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3</w:t>
      </w:r>
      <w:bookmarkStart w:id="1" w:name="_GoBack"/>
      <w:bookmarkEnd w:id="1"/>
      <w:r>
        <w:rPr>
          <w:rFonts w:hint="eastAsia" w:ascii="仿宋" w:hAnsi="仿宋" w:eastAsia="仿宋" w:cs="仿宋"/>
          <w:sz w:val="28"/>
          <w:szCs w:val="28"/>
        </w:rPr>
        <w:t>日09时30分（以发出的谈判文件为准）</w:t>
      </w:r>
    </w:p>
    <w:p>
      <w:pPr>
        <w:spacing w:line="360" w:lineRule="auto"/>
        <w:ind w:firstLine="561" w:firstLineChars="200"/>
        <w:rPr>
          <w:rFonts w:ascii="仿宋" w:hAnsi="仿宋" w:eastAsia="仿宋" w:cs="仿宋"/>
          <w:b/>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八、公告发布媒体：</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蒙牛集团电子招标采购交易平台（</w:t>
      </w:r>
      <w:r>
        <w:fldChar w:fldCharType="begin"/>
      </w:r>
      <w:r>
        <w:instrText xml:space="preserve"> HYPERLINK "https://……）" </w:instrText>
      </w:r>
      <w: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蒙牛官网（http://www.mengniu.com.cn）及蒙牛内部平台</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九、招标代理机构及联系方式：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报名联系人：白璐（13848351536）/郭宇飞（13474917016）</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联系电话：0471-3957849/4918085-802</w:t>
      </w:r>
      <w:r>
        <w:rPr>
          <w:rFonts w:hint="eastAsia" w:ascii="仿宋" w:hAnsi="仿宋" w:eastAsia="仿宋" w:cs="仿宋"/>
          <w:sz w:val="28"/>
          <w:szCs w:val="28"/>
          <w:lang w:val="en-US" w:eastAsia="zh-CN"/>
        </w:rPr>
        <w:t>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电子邮箱：bailu@nmghuasheng.com</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pPr>
        <w:adjustRightInd w:val="0"/>
        <w:snapToGrid w:val="0"/>
        <w:spacing w:line="360" w:lineRule="auto"/>
        <w:ind w:firstLine="561" w:firstLineChars="200"/>
        <w:rPr>
          <w:rFonts w:ascii="仿宋" w:hAnsi="仿宋" w:eastAsia="仿宋" w:cs="仿宋"/>
          <w:sz w:val="28"/>
          <w:szCs w:val="28"/>
        </w:rPr>
      </w:pPr>
      <w:r>
        <w:rPr>
          <w:rFonts w:hint="eastAsia" w:ascii="仿宋" w:hAnsi="仿宋" w:eastAsia="仿宋" w:cs="仿宋"/>
          <w:b/>
          <w:bCs/>
          <w:sz w:val="28"/>
          <w:szCs w:val="28"/>
        </w:rPr>
        <w:t>十、采购招标实施方及联系方式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采购方：蒙牛高科乳制品（北京）有限责任公司</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业务咨询联系人：王梓默</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联系方式：15340005598</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监 督 人:葛明星                        </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联系方式：0471-7393642/1</w:t>
      </w:r>
      <w:r>
        <w:rPr>
          <w:rFonts w:hint="eastAsia" w:ascii="仿宋" w:hAnsi="仿宋" w:eastAsia="仿宋" w:cs="仿宋"/>
          <w:sz w:val="28"/>
          <w:szCs w:val="28"/>
          <w:highlight w:val="none"/>
          <w:lang w:val="en-US" w:eastAsia="zh-CN"/>
        </w:rPr>
        <w:t>3074772262</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"mailto:gemingxing@mengniu.cn"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gemingxing</w:t>
      </w:r>
      <w:r>
        <w:rPr>
          <w:rFonts w:hint="eastAsia" w:ascii="仿宋" w:hAnsi="仿宋" w:eastAsia="仿宋" w:cs="仿宋"/>
          <w:sz w:val="28"/>
          <w:szCs w:val="28"/>
          <w:highlight w:val="none"/>
        </w:rPr>
        <w:t>@mengniu.cn</w:t>
      </w:r>
      <w:r>
        <w:rPr>
          <w:rFonts w:hint="eastAsia" w:ascii="仿宋" w:hAnsi="仿宋" w:eastAsia="仿宋" w:cs="仿宋"/>
          <w:sz w:val="28"/>
          <w:szCs w:val="28"/>
          <w:highlight w:val="none"/>
          <w:lang w:val="en-US" w:eastAsia="zh-CN"/>
        </w:rPr>
        <w:fldChar w:fldCharType="end"/>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附件：1.法人证明、授权人证明 </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2. 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w:t>
      </w:r>
      <w:r>
        <w:rPr>
          <w:rFonts w:ascii="仿宋" w:hAnsi="仿宋" w:eastAsia="仿宋" w:cs="仿宋"/>
          <w:sz w:val="28"/>
          <w:szCs w:val="28"/>
        </w:rPr>
        <w:t>蒙牛高科乳制品（北京）有限责任公司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2023年09月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pPr>
        <w:rPr>
          <w:rFonts w:hint="eastAsia" w:ascii="仿宋" w:hAnsi="仿宋" w:eastAsia="仿宋" w:cs="仿宋"/>
          <w:sz w:val="28"/>
          <w:szCs w:val="28"/>
        </w:rPr>
      </w:pPr>
      <w:r>
        <w:rPr>
          <w:rFonts w:hint="eastAsia" w:ascii="仿宋" w:hAnsi="仿宋" w:eastAsia="仿宋" w:cs="仿宋"/>
          <w:sz w:val="28"/>
          <w:szCs w:val="28"/>
        </w:rPr>
        <w:br w:type="page"/>
      </w:r>
    </w:p>
    <w:p>
      <w:pPr>
        <w:adjustRightInd w:val="0"/>
        <w:snapToGrid w:val="0"/>
        <w:spacing w:line="360" w:lineRule="auto"/>
        <w:ind w:firstLine="560" w:firstLineChars="200"/>
        <w:jc w:val="left"/>
        <w:rPr>
          <w:rFonts w:hint="eastAsia" w:ascii="仿宋_GB2312" w:hAnsi="宋体" w:eastAsia="仿宋_GB2312" w:cs="仿宋"/>
          <w:sz w:val="28"/>
          <w:szCs w:val="28"/>
        </w:rPr>
      </w:pPr>
      <w:r>
        <w:rPr>
          <w:rFonts w:hint="eastAsia" w:ascii="仿宋" w:hAnsi="仿宋" w:eastAsia="仿宋" w:cs="仿宋"/>
          <w:sz w:val="28"/>
          <w:szCs w:val="28"/>
        </w:rPr>
        <w:t>附件1：</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lang w:eastAsia="zh-CN"/>
        </w:rPr>
        <w:t>竞谈人</w:t>
      </w:r>
      <w:r>
        <w:rPr>
          <w:rFonts w:hint="eastAsia" w:ascii="仿宋" w:hAnsi="仿宋" w:eastAsia="仿宋" w:cs="仿宋"/>
          <w:color w:val="000000"/>
          <w:sz w:val="24"/>
        </w:rPr>
        <w:t>名称：</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 xml:space="preserve">竞 谈 </w:t>
      </w:r>
      <w:r>
        <w:rPr>
          <w:rFonts w:hint="eastAsia" w:ascii="仿宋" w:hAnsi="仿宋" w:eastAsia="仿宋" w:cs="仿宋"/>
          <w:color w:val="FF0000"/>
          <w:sz w:val="24"/>
          <w:u w:val="single"/>
          <w:lang w:val="en-US" w:eastAsia="zh-CN"/>
        </w:rPr>
        <w:t>人</w:t>
      </w:r>
      <w:r>
        <w:rPr>
          <w:rFonts w:hint="eastAsia" w:ascii="仿宋" w:hAnsi="仿宋" w:eastAsia="仿宋" w:cs="仿宋"/>
          <w:color w:val="FF0000"/>
          <w:sz w:val="24"/>
          <w:u w:val="single"/>
        </w:rPr>
        <w:t xml:space="preserve"> 全 称</w:t>
      </w:r>
      <w:r>
        <w:rPr>
          <w:rFonts w:hint="eastAsia" w:ascii="仿宋" w:hAnsi="仿宋" w:eastAsia="仿宋" w:cs="仿宋"/>
          <w:color w:val="000000"/>
          <w:sz w:val="24"/>
        </w:rPr>
        <w:t>的法定代表人。</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hint="eastAsia" w:ascii="仿宋" w:hAnsi="仿宋" w:eastAsia="仿宋" w:cs="仿宋"/>
          <w:sz w:val="24"/>
        </w:rPr>
      </w:pPr>
      <w:r>
        <w:rPr>
          <w:rFonts w:hint="eastAsia" w:ascii="仿宋" w:hAnsi="仿宋" w:eastAsia="仿宋" w:cs="仿宋"/>
          <w:sz w:val="24"/>
          <w:lang w:eastAsia="zh-CN"/>
        </w:rPr>
        <w:t>竞谈人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hint="eastAsia" w:ascii="仿宋" w:hAnsi="仿宋" w:eastAsia="仿宋" w:cs="仿宋"/>
          <w:sz w:val="24"/>
        </w:rPr>
      </w:pPr>
    </w:p>
    <w:p>
      <w:pPr>
        <w:ind w:right="1556" w:rightChars="741"/>
        <w:jc w:val="right"/>
        <w:rPr>
          <w:rFonts w:hint="eastAsia" w:ascii="仿宋" w:hAnsi="仿宋" w:eastAsia="仿宋" w:cs="仿宋"/>
          <w:sz w:val="24"/>
        </w:rPr>
      </w:pP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p>
    <w:tbl>
      <w:tblPr>
        <w:tblStyle w:val="15"/>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hint="eastAsia"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hint="eastAsia"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hint="eastAsia" w:ascii="仿宋" w:hAnsi="仿宋" w:eastAsia="仿宋" w:cs="仿宋"/>
                <w:b/>
                <w:kern w:val="0"/>
                <w:sz w:val="36"/>
                <w:szCs w:val="36"/>
              </w:rPr>
            </w:pPr>
          </w:p>
        </w:tc>
        <w:tc>
          <w:tcPr>
            <w:tcW w:w="5060" w:type="dxa"/>
            <w:shd w:val="clear" w:color="auto" w:fill="auto"/>
          </w:tcPr>
          <w:p>
            <w:pPr>
              <w:jc w:val="center"/>
              <w:rPr>
                <w:rFonts w:hint="eastAsia" w:ascii="仿宋" w:hAnsi="仿宋" w:eastAsia="仿宋" w:cs="仿宋"/>
                <w:b/>
                <w:kern w:val="0"/>
                <w:sz w:val="36"/>
                <w:szCs w:val="36"/>
              </w:rPr>
            </w:pPr>
          </w:p>
        </w:tc>
      </w:tr>
    </w:tbl>
    <w:p>
      <w:pPr>
        <w:rPr>
          <w:rFonts w:ascii="宋体" w:hAnsi="宋体" w:cs="宋体"/>
          <w:sz w:val="20"/>
          <w:szCs w:val="22"/>
        </w:rPr>
      </w:pPr>
    </w:p>
    <w:p>
      <w:pPr>
        <w:jc w:val="both"/>
        <w:rPr>
          <w:rFonts w:hint="eastAsia" w:ascii="宋体" w:hAnsi="宋体" w:cs="宋体"/>
          <w:b/>
          <w:kern w:val="0"/>
          <w:sz w:val="36"/>
          <w:szCs w:val="36"/>
        </w:rPr>
      </w:pPr>
    </w:p>
    <w:p>
      <w:pPr>
        <w:rPr>
          <w:rFonts w:hint="eastAsia" w:ascii="宋体" w:hAnsi="宋体" w:cs="宋体"/>
          <w:b/>
          <w:kern w:val="0"/>
          <w:sz w:val="36"/>
          <w:szCs w:val="36"/>
        </w:rPr>
      </w:pPr>
      <w:r>
        <w:rPr>
          <w:rFonts w:hint="eastAsia" w:ascii="宋体" w:hAnsi="宋体" w:cs="宋体"/>
          <w:b/>
          <w:kern w:val="0"/>
          <w:sz w:val="36"/>
          <w:szCs w:val="36"/>
        </w:rPr>
        <w:br w:type="page"/>
      </w: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竞谈人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rPr>
        <w:t>竞谈活动中的一切事宜。</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2023</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2023</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竞谈人</w:t>
      </w:r>
      <w:r>
        <w:rPr>
          <w:rFonts w:hint="eastAsia" w:ascii="仿宋" w:hAnsi="仿宋" w:eastAsia="仿宋" w:cs="仿宋"/>
          <w:sz w:val="24"/>
          <w:szCs w:val="24"/>
        </w:rPr>
        <w:t>全称（公章）：</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pPr>
        <w:spacing w:line="360" w:lineRule="auto"/>
        <w:ind w:left="850" w:leftChars="405" w:firstLine="569"/>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2023年  月  日    </w:t>
      </w:r>
    </w:p>
    <w:p>
      <w:pPr>
        <w:ind w:firstLine="848"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253" w:type="dxa"/>
          </w:tcPr>
          <w:p>
            <w:pPr>
              <w:ind w:left="128" w:leftChars="61"/>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pStyle w:val="14"/>
        <w:spacing w:after="0" w:line="360" w:lineRule="auto"/>
        <w:ind w:left="0" w:leftChars="0" w:firstLine="0" w:firstLineChars="0"/>
        <w:jc w:val="center"/>
        <w:rPr>
          <w:rFonts w:hint="eastAsia"/>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Pr>
        <w:rPr>
          <w:rFonts w:hint="eastAsia"/>
          <w:i/>
          <w:color w:val="FF0000"/>
          <w:szCs w:val="21"/>
          <w:shd w:val="clear" w:color="auto" w:fill="FFFFFF"/>
        </w:rPr>
      </w:pPr>
      <w:r>
        <w:rPr>
          <w:rFonts w:hint="eastAsia"/>
          <w:i/>
          <w:color w:val="FF0000"/>
          <w:szCs w:val="21"/>
          <w:shd w:val="clear" w:color="auto" w:fill="FFFFFF"/>
        </w:rPr>
        <w:br w:type="page"/>
      </w:r>
    </w:p>
    <w:p>
      <w:pPr>
        <w:pStyle w:val="14"/>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宋体" w:hAnsi="宋体" w:cs="宋体"/>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甲方：蒙牛高科乳制品（北京）有限责任公司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低温事业部样板市场“金瓶”激励项目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2"/>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2"/>
        <w:spacing w:after="0" w:line="360" w:lineRule="auto"/>
        <w:ind w:firstLine="561"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2"/>
        <w:spacing w:after="0" w:line="360" w:lineRule="auto"/>
        <w:ind w:firstLine="561"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1"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2"/>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56DF5"/>
    <w:rsid w:val="00F64AC0"/>
    <w:rsid w:val="00F71C66"/>
    <w:rsid w:val="00F72EBB"/>
    <w:rsid w:val="00F73A0F"/>
    <w:rsid w:val="00F73BA0"/>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3328AA"/>
    <w:rsid w:val="018D0F17"/>
    <w:rsid w:val="025B398D"/>
    <w:rsid w:val="03396A75"/>
    <w:rsid w:val="03B039E5"/>
    <w:rsid w:val="03FF7F4D"/>
    <w:rsid w:val="0442248D"/>
    <w:rsid w:val="04EC3C01"/>
    <w:rsid w:val="04F73278"/>
    <w:rsid w:val="05210C49"/>
    <w:rsid w:val="05503855"/>
    <w:rsid w:val="06215549"/>
    <w:rsid w:val="06B540D2"/>
    <w:rsid w:val="074701C4"/>
    <w:rsid w:val="087757EB"/>
    <w:rsid w:val="08B33959"/>
    <w:rsid w:val="08F70B00"/>
    <w:rsid w:val="092C697E"/>
    <w:rsid w:val="09A95281"/>
    <w:rsid w:val="09C60E63"/>
    <w:rsid w:val="0A984BB5"/>
    <w:rsid w:val="0ABB6BEE"/>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FB56E1"/>
    <w:rsid w:val="0FFF6CF0"/>
    <w:rsid w:val="100A09EA"/>
    <w:rsid w:val="10282537"/>
    <w:rsid w:val="10AA19C2"/>
    <w:rsid w:val="10B13671"/>
    <w:rsid w:val="10B95F8E"/>
    <w:rsid w:val="114664E4"/>
    <w:rsid w:val="118C11EC"/>
    <w:rsid w:val="11AC53EA"/>
    <w:rsid w:val="11D7587F"/>
    <w:rsid w:val="1220376C"/>
    <w:rsid w:val="127B536B"/>
    <w:rsid w:val="12A762DD"/>
    <w:rsid w:val="12EA1C6D"/>
    <w:rsid w:val="1341487C"/>
    <w:rsid w:val="138E6A96"/>
    <w:rsid w:val="13B0761A"/>
    <w:rsid w:val="14745DB2"/>
    <w:rsid w:val="148D1503"/>
    <w:rsid w:val="14DF1309"/>
    <w:rsid w:val="150B5B30"/>
    <w:rsid w:val="151B7D83"/>
    <w:rsid w:val="156D6E2E"/>
    <w:rsid w:val="15CC6FEB"/>
    <w:rsid w:val="161B22DB"/>
    <w:rsid w:val="164C557B"/>
    <w:rsid w:val="16923101"/>
    <w:rsid w:val="16F44753"/>
    <w:rsid w:val="171E4694"/>
    <w:rsid w:val="17D4504B"/>
    <w:rsid w:val="180528A8"/>
    <w:rsid w:val="183879D7"/>
    <w:rsid w:val="18D3419F"/>
    <w:rsid w:val="194A03C4"/>
    <w:rsid w:val="199E4F47"/>
    <w:rsid w:val="19A12DEB"/>
    <w:rsid w:val="19D516F7"/>
    <w:rsid w:val="1A8E7D82"/>
    <w:rsid w:val="1AB01DE5"/>
    <w:rsid w:val="1AE87493"/>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3D52639"/>
    <w:rsid w:val="24805A88"/>
    <w:rsid w:val="249E281E"/>
    <w:rsid w:val="24B95773"/>
    <w:rsid w:val="24CA3613"/>
    <w:rsid w:val="25645F55"/>
    <w:rsid w:val="26037828"/>
    <w:rsid w:val="264B11E3"/>
    <w:rsid w:val="27A24E6D"/>
    <w:rsid w:val="27AD2ECC"/>
    <w:rsid w:val="27C42128"/>
    <w:rsid w:val="28BC1F5F"/>
    <w:rsid w:val="28E66AE2"/>
    <w:rsid w:val="29453D02"/>
    <w:rsid w:val="2A0D2069"/>
    <w:rsid w:val="2A76312F"/>
    <w:rsid w:val="2A9211C9"/>
    <w:rsid w:val="2AC8270A"/>
    <w:rsid w:val="2B2F00A1"/>
    <w:rsid w:val="2BB26B40"/>
    <w:rsid w:val="2BCB7DF6"/>
    <w:rsid w:val="2C275941"/>
    <w:rsid w:val="2C7174B9"/>
    <w:rsid w:val="2C83526D"/>
    <w:rsid w:val="2CCA11E6"/>
    <w:rsid w:val="2CDE377D"/>
    <w:rsid w:val="2D0D05CB"/>
    <w:rsid w:val="2DA9474E"/>
    <w:rsid w:val="2DB9081B"/>
    <w:rsid w:val="2DD815E9"/>
    <w:rsid w:val="2DFD2DFD"/>
    <w:rsid w:val="2E134C05"/>
    <w:rsid w:val="2E5A289E"/>
    <w:rsid w:val="2E754011"/>
    <w:rsid w:val="2EA339A5"/>
    <w:rsid w:val="2F2C2755"/>
    <w:rsid w:val="2F7D2448"/>
    <w:rsid w:val="2F903A2D"/>
    <w:rsid w:val="307512ED"/>
    <w:rsid w:val="30A95BF8"/>
    <w:rsid w:val="30AC45DC"/>
    <w:rsid w:val="310838D8"/>
    <w:rsid w:val="310B092C"/>
    <w:rsid w:val="3115220C"/>
    <w:rsid w:val="313D6FEC"/>
    <w:rsid w:val="31FE6041"/>
    <w:rsid w:val="324F225D"/>
    <w:rsid w:val="32AE3E87"/>
    <w:rsid w:val="32D06680"/>
    <w:rsid w:val="33923FE8"/>
    <w:rsid w:val="33FF1D43"/>
    <w:rsid w:val="34B41873"/>
    <w:rsid w:val="352F0261"/>
    <w:rsid w:val="35357F3F"/>
    <w:rsid w:val="36684EE8"/>
    <w:rsid w:val="37112707"/>
    <w:rsid w:val="373F07DB"/>
    <w:rsid w:val="3830430D"/>
    <w:rsid w:val="38BE5C45"/>
    <w:rsid w:val="38D62BC9"/>
    <w:rsid w:val="38FE7A4A"/>
    <w:rsid w:val="39DB29D0"/>
    <w:rsid w:val="3A3F6855"/>
    <w:rsid w:val="3A6137A5"/>
    <w:rsid w:val="3BF8729B"/>
    <w:rsid w:val="3BFE93B0"/>
    <w:rsid w:val="3C1A2DCC"/>
    <w:rsid w:val="3CBF1958"/>
    <w:rsid w:val="3CC64025"/>
    <w:rsid w:val="3D1D3DFF"/>
    <w:rsid w:val="3D435FF7"/>
    <w:rsid w:val="3DA4749B"/>
    <w:rsid w:val="3DB500A1"/>
    <w:rsid w:val="3DFA1107"/>
    <w:rsid w:val="3E5F496C"/>
    <w:rsid w:val="3EE32A42"/>
    <w:rsid w:val="3EE531D5"/>
    <w:rsid w:val="3F4D8EB5"/>
    <w:rsid w:val="402D0F68"/>
    <w:rsid w:val="4055115C"/>
    <w:rsid w:val="408D6263"/>
    <w:rsid w:val="409826B2"/>
    <w:rsid w:val="41016B51"/>
    <w:rsid w:val="411B408F"/>
    <w:rsid w:val="4121425A"/>
    <w:rsid w:val="41295049"/>
    <w:rsid w:val="4195228E"/>
    <w:rsid w:val="4229496C"/>
    <w:rsid w:val="42450EE2"/>
    <w:rsid w:val="424D4759"/>
    <w:rsid w:val="42DD1321"/>
    <w:rsid w:val="435A1B2F"/>
    <w:rsid w:val="43996CCD"/>
    <w:rsid w:val="441C2F44"/>
    <w:rsid w:val="450C2A0D"/>
    <w:rsid w:val="454F7B26"/>
    <w:rsid w:val="45BE0499"/>
    <w:rsid w:val="466955B1"/>
    <w:rsid w:val="4729480B"/>
    <w:rsid w:val="475F22C8"/>
    <w:rsid w:val="497C5C27"/>
    <w:rsid w:val="49E40C09"/>
    <w:rsid w:val="4A6F3B8F"/>
    <w:rsid w:val="4B2F253A"/>
    <w:rsid w:val="4B370BDC"/>
    <w:rsid w:val="4B417145"/>
    <w:rsid w:val="4C486AD9"/>
    <w:rsid w:val="4C6A56AA"/>
    <w:rsid w:val="4CBE0157"/>
    <w:rsid w:val="4D547C6B"/>
    <w:rsid w:val="4D5D520F"/>
    <w:rsid w:val="4D863A8F"/>
    <w:rsid w:val="4D9C5D37"/>
    <w:rsid w:val="4D9D1BCB"/>
    <w:rsid w:val="4DA00D0C"/>
    <w:rsid w:val="4DAB79C8"/>
    <w:rsid w:val="4DE136AC"/>
    <w:rsid w:val="4E232905"/>
    <w:rsid w:val="4E3B024A"/>
    <w:rsid w:val="4E4D0DDF"/>
    <w:rsid w:val="4E6F5300"/>
    <w:rsid w:val="4E7147EF"/>
    <w:rsid w:val="4EC05AEB"/>
    <w:rsid w:val="4EE64B01"/>
    <w:rsid w:val="4F9E5658"/>
    <w:rsid w:val="4FAD34A3"/>
    <w:rsid w:val="4FF6B2ED"/>
    <w:rsid w:val="50115ABD"/>
    <w:rsid w:val="5025247B"/>
    <w:rsid w:val="506E04B6"/>
    <w:rsid w:val="511F2F07"/>
    <w:rsid w:val="51295B34"/>
    <w:rsid w:val="514B732D"/>
    <w:rsid w:val="51A115C7"/>
    <w:rsid w:val="51E1289C"/>
    <w:rsid w:val="52270AA9"/>
    <w:rsid w:val="523F2C29"/>
    <w:rsid w:val="52615888"/>
    <w:rsid w:val="528140BC"/>
    <w:rsid w:val="52E44D65"/>
    <w:rsid w:val="53E775E0"/>
    <w:rsid w:val="54580A3D"/>
    <w:rsid w:val="54B073C5"/>
    <w:rsid w:val="557B2E61"/>
    <w:rsid w:val="56A47D45"/>
    <w:rsid w:val="56D43DA7"/>
    <w:rsid w:val="56FF0435"/>
    <w:rsid w:val="57D927D1"/>
    <w:rsid w:val="57FDA373"/>
    <w:rsid w:val="58606975"/>
    <w:rsid w:val="58711B6E"/>
    <w:rsid w:val="592261E4"/>
    <w:rsid w:val="59260BAB"/>
    <w:rsid w:val="598A7839"/>
    <w:rsid w:val="59931C67"/>
    <w:rsid w:val="59E8609E"/>
    <w:rsid w:val="5A4A3FF7"/>
    <w:rsid w:val="5A7645F8"/>
    <w:rsid w:val="5BAD60A4"/>
    <w:rsid w:val="5BF4460A"/>
    <w:rsid w:val="5C1473E0"/>
    <w:rsid w:val="5C1802E8"/>
    <w:rsid w:val="5C2A57AD"/>
    <w:rsid w:val="5D1404EB"/>
    <w:rsid w:val="5D7EB222"/>
    <w:rsid w:val="5D7F416C"/>
    <w:rsid w:val="5E351A19"/>
    <w:rsid w:val="5EC87A97"/>
    <w:rsid w:val="5F9023E4"/>
    <w:rsid w:val="5FAEFF39"/>
    <w:rsid w:val="5FAF13D7"/>
    <w:rsid w:val="60107A8F"/>
    <w:rsid w:val="60787ECC"/>
    <w:rsid w:val="608447A3"/>
    <w:rsid w:val="60931F2B"/>
    <w:rsid w:val="610D4955"/>
    <w:rsid w:val="612818C3"/>
    <w:rsid w:val="61CC7834"/>
    <w:rsid w:val="629E7A04"/>
    <w:rsid w:val="62C15E60"/>
    <w:rsid w:val="63023DC6"/>
    <w:rsid w:val="630B32EB"/>
    <w:rsid w:val="63317169"/>
    <w:rsid w:val="636D6C72"/>
    <w:rsid w:val="639D001D"/>
    <w:rsid w:val="639D633D"/>
    <w:rsid w:val="648B0ACF"/>
    <w:rsid w:val="648F5856"/>
    <w:rsid w:val="64D74B64"/>
    <w:rsid w:val="64E37763"/>
    <w:rsid w:val="65443991"/>
    <w:rsid w:val="65847385"/>
    <w:rsid w:val="65944781"/>
    <w:rsid w:val="659F3720"/>
    <w:rsid w:val="65F25313"/>
    <w:rsid w:val="66AC21EA"/>
    <w:rsid w:val="66C864EA"/>
    <w:rsid w:val="67282E8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7A5963"/>
    <w:rsid w:val="6D8F4B19"/>
    <w:rsid w:val="6DCF1576"/>
    <w:rsid w:val="6DDF43C8"/>
    <w:rsid w:val="6E352CE2"/>
    <w:rsid w:val="6E86276D"/>
    <w:rsid w:val="6EF0078F"/>
    <w:rsid w:val="6F280D81"/>
    <w:rsid w:val="6F3713AB"/>
    <w:rsid w:val="6F5969EF"/>
    <w:rsid w:val="6FBF0E3C"/>
    <w:rsid w:val="70025ED8"/>
    <w:rsid w:val="705F07D2"/>
    <w:rsid w:val="70612CDA"/>
    <w:rsid w:val="70785D38"/>
    <w:rsid w:val="70A92A27"/>
    <w:rsid w:val="71350900"/>
    <w:rsid w:val="714B04FA"/>
    <w:rsid w:val="718669C1"/>
    <w:rsid w:val="71CE3BD4"/>
    <w:rsid w:val="71DE7EA3"/>
    <w:rsid w:val="72C70CBE"/>
    <w:rsid w:val="732628EC"/>
    <w:rsid w:val="73AB112E"/>
    <w:rsid w:val="73DD2FAD"/>
    <w:rsid w:val="73F75DEF"/>
    <w:rsid w:val="74055B35"/>
    <w:rsid w:val="740C6EC3"/>
    <w:rsid w:val="75CA4333"/>
    <w:rsid w:val="75FD2E9D"/>
    <w:rsid w:val="75FE2E23"/>
    <w:rsid w:val="76621A2C"/>
    <w:rsid w:val="76947A22"/>
    <w:rsid w:val="769A7FC0"/>
    <w:rsid w:val="77A25CDB"/>
    <w:rsid w:val="78772AEC"/>
    <w:rsid w:val="79182DF3"/>
    <w:rsid w:val="797D44CB"/>
    <w:rsid w:val="797DA5C9"/>
    <w:rsid w:val="79A656C4"/>
    <w:rsid w:val="79C75763"/>
    <w:rsid w:val="79EE2BC7"/>
    <w:rsid w:val="79FD2ABD"/>
    <w:rsid w:val="7A1A573F"/>
    <w:rsid w:val="7B286E76"/>
    <w:rsid w:val="7B78265F"/>
    <w:rsid w:val="7B7C1CC3"/>
    <w:rsid w:val="7BB8016E"/>
    <w:rsid w:val="7BD37E14"/>
    <w:rsid w:val="7BF81913"/>
    <w:rsid w:val="7BFBAE69"/>
    <w:rsid w:val="7C7976D2"/>
    <w:rsid w:val="7CDC616D"/>
    <w:rsid w:val="7CF130FA"/>
    <w:rsid w:val="7D0F523E"/>
    <w:rsid w:val="7D20578D"/>
    <w:rsid w:val="7D347005"/>
    <w:rsid w:val="7D6C33E3"/>
    <w:rsid w:val="7D9615AC"/>
    <w:rsid w:val="7DDBBEA2"/>
    <w:rsid w:val="7E065EBC"/>
    <w:rsid w:val="7E111D4A"/>
    <w:rsid w:val="7E145045"/>
    <w:rsid w:val="7E3E5597"/>
    <w:rsid w:val="7E4EF7A1"/>
    <w:rsid w:val="7E9FB8F9"/>
    <w:rsid w:val="7EA82B88"/>
    <w:rsid w:val="7EC03B8C"/>
    <w:rsid w:val="7EE03426"/>
    <w:rsid w:val="7F014E72"/>
    <w:rsid w:val="7F3F3A1B"/>
    <w:rsid w:val="7F7A5966"/>
    <w:rsid w:val="7FB596E7"/>
    <w:rsid w:val="7FBF23DF"/>
    <w:rsid w:val="7FC62B10"/>
    <w:rsid w:val="7FD22643"/>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unhideWhenUsed/>
    <w:qFormat/>
    <w:uiPriority w:val="99"/>
    <w:pPr>
      <w:ind w:firstLine="420" w:firstLineChars="200"/>
    </w:pPr>
  </w:style>
  <w:style w:type="paragraph" w:styleId="5">
    <w:name w:val="annotation text"/>
    <w:basedOn w:val="1"/>
    <w:link w:val="25"/>
    <w:unhideWhenUsed/>
    <w:qFormat/>
    <w:uiPriority w:val="99"/>
    <w:pPr>
      <w:jc w:val="left"/>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4"/>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5"/>
    <w:next w:val="5"/>
    <w:link w:val="26"/>
    <w:unhideWhenUsed/>
    <w:qFormat/>
    <w:uiPriority w:val="99"/>
    <w:rPr>
      <w:b/>
      <w:bCs/>
    </w:rPr>
  </w:style>
  <w:style w:type="paragraph" w:styleId="14">
    <w:name w:val="Body Text First Indent 2"/>
    <w:basedOn w:val="6"/>
    <w:qFormat/>
    <w:uiPriority w:val="0"/>
    <w:pPr>
      <w:ind w:firstLine="420" w:firstLineChars="200"/>
    </w:pPr>
    <w:rPr>
      <w:rFonts w:ascii="Times New Roman"/>
    </w:rPr>
  </w:style>
  <w:style w:type="character" w:styleId="17">
    <w:name w:val="Hyperlink"/>
    <w:qFormat/>
    <w:uiPriority w:val="0"/>
    <w:rPr>
      <w:color w:val="0000FF"/>
      <w:u w:val="none"/>
    </w:rPr>
  </w:style>
  <w:style w:type="character" w:styleId="18">
    <w:name w:val="annotation reference"/>
    <w:basedOn w:val="16"/>
    <w:unhideWhenUsed/>
    <w:qFormat/>
    <w:uiPriority w:val="99"/>
    <w:rPr>
      <w:sz w:val="21"/>
      <w:szCs w:val="21"/>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paragraph" w:customStyle="1" w:styleId="21">
    <w:name w:val="列出段落1"/>
    <w:basedOn w:val="1"/>
    <w:qFormat/>
    <w:uiPriority w:val="99"/>
    <w:pPr>
      <w:ind w:firstLine="420" w:firstLineChars="200"/>
    </w:pPr>
  </w:style>
  <w:style w:type="character" w:customStyle="1" w:styleId="22">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paragraph" w:customStyle="1" w:styleId="23">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4">
    <w:name w:val="批注框文本 Char"/>
    <w:basedOn w:val="16"/>
    <w:link w:val="8"/>
    <w:semiHidden/>
    <w:qFormat/>
    <w:uiPriority w:val="99"/>
    <w:rPr>
      <w:kern w:val="2"/>
      <w:sz w:val="18"/>
      <w:szCs w:val="18"/>
    </w:rPr>
  </w:style>
  <w:style w:type="character" w:customStyle="1" w:styleId="25">
    <w:name w:val="批注文字 Char"/>
    <w:basedOn w:val="16"/>
    <w:link w:val="5"/>
    <w:semiHidden/>
    <w:qFormat/>
    <w:uiPriority w:val="99"/>
    <w:rPr>
      <w:kern w:val="2"/>
      <w:sz w:val="21"/>
      <w:szCs w:val="24"/>
    </w:rPr>
  </w:style>
  <w:style w:type="character" w:customStyle="1" w:styleId="26">
    <w:name w:val="批注主题 Char"/>
    <w:basedOn w:val="25"/>
    <w:link w:val="13"/>
    <w:semiHidden/>
    <w:qFormat/>
    <w:uiPriority w:val="99"/>
    <w:rPr>
      <w:b/>
      <w:bCs/>
      <w:kern w:val="2"/>
      <w:sz w:val="21"/>
      <w:szCs w:val="24"/>
    </w:rPr>
  </w:style>
  <w:style w:type="paragraph" w:customStyle="1" w:styleId="27">
    <w:name w:val="列出段落2"/>
    <w:basedOn w:val="1"/>
    <w:qFormat/>
    <w:uiPriority w:val="99"/>
    <w:pPr>
      <w:ind w:firstLine="420" w:firstLineChars="200"/>
    </w:pPr>
  </w:style>
  <w:style w:type="paragraph" w:styleId="2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9">
    <w:name w:val="日期 Char"/>
    <w:basedOn w:val="16"/>
    <w:link w:val="7"/>
    <w:semiHidden/>
    <w:qFormat/>
    <w:uiPriority w:val="99"/>
    <w:rPr>
      <w:kern w:val="2"/>
      <w:sz w:val="21"/>
      <w:szCs w:val="24"/>
    </w:rPr>
  </w:style>
  <w:style w:type="paragraph" w:customStyle="1" w:styleId="3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14</Pages>
  <Words>6300</Words>
  <Characters>6922</Characters>
  <Lines>52</Lines>
  <Paragraphs>14</Paragraphs>
  <TotalTime>2</TotalTime>
  <ScaleCrop>false</ScaleCrop>
  <LinksUpToDate>false</LinksUpToDate>
  <CharactersWithSpaces>7525</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2021-12-25T06:17:00Z</dcterms:created>
  <dc:creator>刘海燕</dc:creator>
  <cp:lastModifiedBy>Administrator</cp:lastModifiedBy>
  <dcterms:modified xsi:type="dcterms:W3CDTF">2023-09-22T09:28:18Z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