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6" w:afterLines="50"/>
        <w:ind w:firstLine="420"/>
        <w:jc w:val="center"/>
        <w:rPr>
          <w:rFonts w:ascii="宋体" w:hAnsi="宋体" w:eastAsia="宋体" w:cs="宋体"/>
          <w:b/>
          <w:kern w:val="0"/>
          <w:sz w:val="28"/>
        </w:rPr>
      </w:pPr>
      <w:r>
        <w:rPr>
          <w:rFonts w:hint="eastAsia" w:ascii="宋体" w:hAnsi="宋体" w:eastAsia="宋体" w:cs="宋体"/>
          <w:b/>
          <w:kern w:val="0"/>
          <w:sz w:val="28"/>
          <w:lang w:eastAsia="zh-CN"/>
        </w:rPr>
        <w:t>低温事业部CNY促销物料询比价项目</w:t>
      </w:r>
      <w:r>
        <w:rPr>
          <w:rFonts w:hint="eastAsia" w:ascii="宋体" w:hAnsi="宋体" w:eastAsia="宋体" w:cs="宋体"/>
          <w:b/>
          <w:kern w:val="0"/>
          <w:sz w:val="28"/>
        </w:rPr>
        <w:t>公开询比价变更公告</w:t>
      </w:r>
    </w:p>
    <w:p>
      <w:pPr>
        <w:spacing w:line="300" w:lineRule="auto"/>
        <w:ind w:firstLine="480"/>
        <w:rPr>
          <w:rFonts w:ascii="仿宋" w:hAnsi="仿宋" w:eastAsia="仿宋"/>
          <w:sz w:val="22"/>
        </w:rPr>
      </w:pPr>
      <w:r>
        <w:rPr>
          <w:rFonts w:hint="eastAsia" w:ascii="仿宋" w:hAnsi="仿宋" w:eastAsia="仿宋"/>
          <w:sz w:val="22"/>
        </w:rPr>
        <w:t>1</w:t>
      </w:r>
      <w:r>
        <w:rPr>
          <w:rFonts w:hint="eastAsia" w:ascii="仿宋" w:hAnsi="仿宋" w:eastAsia="仿宋"/>
          <w:sz w:val="22"/>
          <w:lang w:eastAsia="zh-CN"/>
        </w:rPr>
        <w:t>、</w:t>
      </w:r>
      <w:r>
        <w:rPr>
          <w:rFonts w:hint="eastAsia" w:ascii="仿宋" w:hAnsi="仿宋" w:eastAsia="仿宋"/>
          <w:sz w:val="22"/>
        </w:rPr>
        <w:t>因公司销售业务新增需求，现针对</w:t>
      </w:r>
      <w:r>
        <w:rPr>
          <w:rFonts w:hint="eastAsia" w:ascii="仿宋" w:hAnsi="仿宋" w:eastAsia="仿宋"/>
          <w:b/>
          <w:bCs/>
          <w:sz w:val="22"/>
          <w:lang w:eastAsia="zh-CN"/>
        </w:rPr>
        <w:t>CNY促销物料询比价项目</w:t>
      </w:r>
      <w:r>
        <w:rPr>
          <w:rFonts w:hint="eastAsia" w:ascii="仿宋" w:hAnsi="仿宋" w:eastAsia="仿宋"/>
          <w:sz w:val="22"/>
        </w:rPr>
        <w:t>(项目编号：</w:t>
      </w:r>
      <w:r>
        <w:rPr>
          <w:rFonts w:hint="eastAsia" w:ascii="仿宋" w:hAnsi="仿宋" w:eastAsia="仿宋"/>
          <w:sz w:val="22"/>
          <w:lang w:val="en-US" w:eastAsia="zh-CN"/>
        </w:rPr>
        <w:t>MNCGJH-20231030-0045</w:t>
      </w:r>
      <w:r>
        <w:rPr>
          <w:rFonts w:hint="eastAsia" w:ascii="仿宋" w:hAnsi="仿宋" w:eastAsia="仿宋"/>
          <w:sz w:val="22"/>
        </w:rPr>
        <w:t>)补充</w:t>
      </w:r>
      <w:r>
        <w:rPr>
          <w:rFonts w:hint="eastAsia" w:ascii="仿宋" w:hAnsi="仿宋" w:eastAsia="仿宋"/>
          <w:sz w:val="22"/>
          <w:lang w:val="en-US" w:eastAsia="zh-CN"/>
        </w:rPr>
        <w:t>一项</w:t>
      </w:r>
      <w:r>
        <w:rPr>
          <w:rFonts w:hint="eastAsia" w:ascii="仿宋" w:hAnsi="仿宋" w:eastAsia="仿宋"/>
          <w:sz w:val="22"/>
        </w:rPr>
        <w:t>促销物料招标需求（标段十三），主要信息参照如下表：</w:t>
      </w:r>
    </w:p>
    <w:tbl>
      <w:tblPr>
        <w:tblStyle w:val="13"/>
        <w:tblW w:w="9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380"/>
        <w:gridCol w:w="1338"/>
        <w:gridCol w:w="444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105" w:type="dxa"/>
            <w:shd w:val="clear" w:color="auto" w:fill="auto"/>
            <w:vAlign w:val="center"/>
          </w:tcPr>
          <w:p>
            <w:pPr>
              <w:widowControl/>
              <w:jc w:val="center"/>
              <w:rPr>
                <w:rFonts w:ascii="仿宋" w:hAnsi="仿宋" w:eastAsia="仿宋"/>
                <w:sz w:val="22"/>
              </w:rPr>
            </w:pPr>
            <w:r>
              <w:rPr>
                <w:rFonts w:hint="eastAsia" w:ascii="仿宋" w:hAnsi="仿宋" w:eastAsia="仿宋"/>
                <w:sz w:val="22"/>
              </w:rPr>
              <w:t>标段</w:t>
            </w:r>
          </w:p>
        </w:tc>
        <w:tc>
          <w:tcPr>
            <w:tcW w:w="1380" w:type="dxa"/>
            <w:shd w:val="clear" w:color="auto" w:fill="auto"/>
            <w:vAlign w:val="center"/>
          </w:tcPr>
          <w:p>
            <w:pPr>
              <w:widowControl/>
              <w:jc w:val="center"/>
              <w:rPr>
                <w:rFonts w:ascii="仿宋" w:hAnsi="仿宋" w:eastAsia="仿宋"/>
                <w:sz w:val="22"/>
              </w:rPr>
            </w:pPr>
            <w:r>
              <w:rPr>
                <w:rFonts w:hint="eastAsia" w:ascii="仿宋" w:hAnsi="仿宋" w:eastAsia="仿宋"/>
                <w:sz w:val="22"/>
              </w:rPr>
              <w:t>物料名称</w:t>
            </w:r>
          </w:p>
        </w:tc>
        <w:tc>
          <w:tcPr>
            <w:tcW w:w="1338" w:type="dxa"/>
            <w:shd w:val="clear" w:color="auto" w:fill="auto"/>
            <w:vAlign w:val="center"/>
          </w:tcPr>
          <w:p>
            <w:pPr>
              <w:widowControl/>
              <w:jc w:val="center"/>
              <w:rPr>
                <w:rFonts w:ascii="仿宋" w:hAnsi="仿宋" w:eastAsia="仿宋"/>
                <w:sz w:val="22"/>
              </w:rPr>
            </w:pPr>
            <w:r>
              <w:rPr>
                <w:rFonts w:hint="eastAsia" w:ascii="仿宋" w:hAnsi="仿宋" w:eastAsia="仿宋"/>
                <w:sz w:val="22"/>
              </w:rPr>
              <w:t>基础材质</w:t>
            </w:r>
          </w:p>
        </w:tc>
        <w:tc>
          <w:tcPr>
            <w:tcW w:w="4449" w:type="dxa"/>
            <w:shd w:val="clear" w:color="auto" w:fill="auto"/>
            <w:vAlign w:val="center"/>
          </w:tcPr>
          <w:p>
            <w:pPr>
              <w:widowControl/>
              <w:jc w:val="center"/>
              <w:rPr>
                <w:rFonts w:ascii="仿宋" w:hAnsi="仿宋" w:eastAsia="仿宋"/>
                <w:sz w:val="22"/>
              </w:rPr>
            </w:pPr>
            <w:r>
              <w:rPr>
                <w:rFonts w:hint="eastAsia" w:ascii="仿宋" w:hAnsi="仿宋" w:eastAsia="仿宋"/>
                <w:sz w:val="22"/>
              </w:rPr>
              <w:t>生产能力要求</w:t>
            </w:r>
          </w:p>
        </w:tc>
        <w:tc>
          <w:tcPr>
            <w:tcW w:w="1365" w:type="dxa"/>
            <w:shd w:val="clear" w:color="auto" w:fill="auto"/>
            <w:vAlign w:val="center"/>
          </w:tcPr>
          <w:p>
            <w:pPr>
              <w:widowControl/>
              <w:jc w:val="center"/>
              <w:rPr>
                <w:rFonts w:ascii="仿宋" w:hAnsi="仿宋" w:eastAsia="仿宋"/>
                <w:color w:val="000000"/>
                <w:sz w:val="22"/>
              </w:rPr>
            </w:pPr>
            <w:r>
              <w:rPr>
                <w:rFonts w:hint="eastAsia" w:ascii="仿宋" w:hAnsi="仿宋" w:eastAsia="仿宋"/>
                <w:color w:val="000000"/>
                <w:sz w:val="22"/>
              </w:rPr>
              <w:t>35天至少到货量（万）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05" w:type="dxa"/>
            <w:shd w:val="clear" w:color="auto" w:fill="auto"/>
            <w:vAlign w:val="center"/>
          </w:tcPr>
          <w:p>
            <w:pPr>
              <w:widowControl/>
              <w:jc w:val="center"/>
              <w:rPr>
                <w:rFonts w:hint="eastAsia" w:ascii="仿宋" w:hAnsi="仿宋" w:eastAsia="仿宋"/>
                <w:sz w:val="20"/>
                <w:lang w:eastAsia="zh-CN"/>
              </w:rPr>
            </w:pPr>
            <w:r>
              <w:rPr>
                <w:rFonts w:hint="eastAsia" w:ascii="仿宋" w:hAnsi="仿宋" w:eastAsia="仿宋"/>
                <w:sz w:val="20"/>
              </w:rPr>
              <w:t>标段十</w:t>
            </w:r>
            <w:r>
              <w:rPr>
                <w:rFonts w:hint="eastAsia" w:ascii="仿宋" w:hAnsi="仿宋" w:eastAsia="仿宋"/>
                <w:sz w:val="20"/>
                <w:lang w:val="en-US" w:eastAsia="zh-CN"/>
              </w:rPr>
              <w:t>三</w:t>
            </w:r>
          </w:p>
        </w:tc>
        <w:tc>
          <w:tcPr>
            <w:tcW w:w="1380" w:type="dxa"/>
            <w:shd w:val="clear" w:color="auto" w:fill="auto"/>
            <w:vAlign w:val="center"/>
          </w:tcPr>
          <w:p>
            <w:pPr>
              <w:widowControl/>
              <w:jc w:val="center"/>
              <w:rPr>
                <w:rFonts w:hint="eastAsia" w:ascii="仿宋" w:hAnsi="仿宋" w:eastAsia="仿宋"/>
                <w:sz w:val="20"/>
                <w:lang w:eastAsia="zh-CN"/>
              </w:rPr>
            </w:pPr>
            <w:r>
              <w:rPr>
                <w:rFonts w:hint="eastAsia" w:ascii="仿宋" w:hAnsi="仿宋" w:eastAsia="仿宋"/>
                <w:sz w:val="20"/>
                <w:lang w:val="en-US" w:eastAsia="zh-CN"/>
              </w:rPr>
              <w:t>地堆货架</w:t>
            </w:r>
          </w:p>
        </w:tc>
        <w:tc>
          <w:tcPr>
            <w:tcW w:w="1338" w:type="dxa"/>
            <w:shd w:val="clear" w:color="auto" w:fill="auto"/>
            <w:vAlign w:val="center"/>
          </w:tcPr>
          <w:p>
            <w:pPr>
              <w:widowControl/>
              <w:jc w:val="center"/>
              <w:rPr>
                <w:rFonts w:hint="default" w:ascii="仿宋" w:hAnsi="仿宋" w:eastAsia="仿宋"/>
                <w:sz w:val="20"/>
                <w:lang w:val="en-US" w:eastAsia="zh-CN"/>
              </w:rPr>
            </w:pPr>
            <w:r>
              <w:rPr>
                <w:rFonts w:hint="eastAsia" w:ascii="仿宋" w:hAnsi="仿宋" w:eastAsia="仿宋"/>
                <w:sz w:val="20"/>
                <w:lang w:val="en-US" w:eastAsia="zh-CN"/>
              </w:rPr>
              <w:t>密度板</w:t>
            </w:r>
          </w:p>
        </w:tc>
        <w:tc>
          <w:tcPr>
            <w:tcW w:w="4449" w:type="dxa"/>
            <w:vAlign w:val="center"/>
          </w:tcPr>
          <w:p>
            <w:pPr>
              <w:widowControl/>
              <w:spacing w:line="276" w:lineRule="auto"/>
              <w:ind w:firstLine="220" w:firstLineChars="100"/>
              <w:rPr>
                <w:rFonts w:ascii="仿宋" w:hAnsi="仿宋" w:eastAsia="仿宋"/>
                <w:sz w:val="22"/>
              </w:rPr>
            </w:pPr>
            <w:r>
              <w:rPr>
                <w:rFonts w:hint="eastAsia" w:ascii="仿宋" w:hAnsi="仿宋" w:eastAsia="仿宋"/>
                <w:sz w:val="22"/>
              </w:rPr>
              <w:t>物料主体由工厂自有产业链条生产（原料验收、原料加工、主体生产及成品组装等环节），工厂需具备有效的生产范围认证的ISO质量管理体系（生产）</w:t>
            </w:r>
          </w:p>
        </w:tc>
        <w:tc>
          <w:tcPr>
            <w:tcW w:w="1365" w:type="dxa"/>
            <w:shd w:val="clear" w:color="auto" w:fill="auto"/>
            <w:vAlign w:val="center"/>
          </w:tcPr>
          <w:p>
            <w:pPr>
              <w:widowControl/>
              <w:jc w:val="center"/>
              <w:rPr>
                <w:rFonts w:hint="default" w:ascii="仿宋" w:hAnsi="仿宋" w:eastAsia="仿宋"/>
                <w:sz w:val="20"/>
                <w:lang w:val="en-US" w:eastAsia="zh-CN"/>
              </w:rPr>
            </w:pPr>
            <w:r>
              <w:rPr>
                <w:rFonts w:hint="eastAsia" w:ascii="仿宋" w:hAnsi="仿宋" w:eastAsia="仿宋"/>
                <w:sz w:val="20"/>
                <w:lang w:val="en-US" w:eastAsia="zh-CN"/>
              </w:rPr>
              <w:t>0.5</w:t>
            </w:r>
          </w:p>
        </w:tc>
      </w:tr>
    </w:tbl>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2、投标供应商的资质要求如</w:t>
      </w:r>
      <w:r>
        <w:rPr>
          <w:rFonts w:hint="eastAsia" w:ascii="仿宋" w:hAnsi="仿宋" w:eastAsia="仿宋"/>
          <w:sz w:val="22"/>
        </w:rPr>
        <w:t>下：</w:t>
      </w:r>
    </w:p>
    <w:tbl>
      <w:tblPr>
        <w:tblStyle w:val="12"/>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rPr>
              <w:t>资质/供应商类型</w:t>
            </w:r>
          </w:p>
        </w:tc>
        <w:tc>
          <w:tcPr>
            <w:tcW w:w="7797" w:type="dxa"/>
            <w:gridSpan w:val="2"/>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lang w:val="en-US" w:eastAsia="zh-CN"/>
              </w:rPr>
              <w:t>贸易商/工厂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资质</w:t>
            </w:r>
          </w:p>
        </w:tc>
        <w:tc>
          <w:tcPr>
            <w:tcW w:w="77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pPr>
            <w:r>
              <w:rPr>
                <w:rFonts w:hint="eastAsia" w:ascii="仿宋" w:hAnsi="仿宋" w:eastAsia="仿宋"/>
                <w:color w:val="000000"/>
                <w:sz w:val="20"/>
                <w:szCs w:val="20"/>
                <w:lang w:val="en-US" w:eastAsia="zh-CN"/>
              </w:rPr>
              <w:t>1.投标人必须是在中华人民共和国境内注册的具有法人资格且注册资金在500万元人民币（外币按注册时汇率计算）及以上，以企业营业执照为准，工厂涉及到的营业执照等必备证件经年检合格；2.公司成立3年（即2020年11月2日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范围</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需根据参与的项目类别对应相应的营业范围，一年内营业范围临时变更/增加以上范围不予认可，视为有效营业范围或业务开展响应时间不足。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rPr>
                <w:rFonts w:hint="eastAsia"/>
                <w:lang w:eastAsia="zh-CN"/>
              </w:rPr>
            </w:pPr>
            <w:r>
              <w:rPr>
                <w:rFonts w:hint="eastAsia" w:ascii="仿宋" w:hAnsi="仿宋" w:eastAsia="仿宋"/>
                <w:color w:val="000000"/>
                <w:sz w:val="20"/>
                <w:szCs w:val="20"/>
                <w:lang w:val="en-US" w:eastAsia="zh-CN"/>
              </w:rPr>
              <w:t>1.要求近一年合作过的快消行业客户需要达到2个及以上，提供见证性材料（合同、发票等），优先提供发货全国的项目经历；2.具备发货全国终端市场物流运作能力及设置专项客户服务团队（3人及以上）。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生产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r>
              <w:rPr>
                <w:rFonts w:hint="eastAsia" w:ascii="仿宋" w:hAnsi="仿宋" w:eastAsia="仿宋"/>
                <w:color w:val="000000"/>
                <w:sz w:val="20"/>
                <w:szCs w:val="20"/>
                <w:lang w:val="en-US" w:eastAsia="zh-CN"/>
              </w:rPr>
              <w:t>资源</w:t>
            </w:r>
          </w:p>
        </w:tc>
        <w:tc>
          <w:tcPr>
            <w:tcW w:w="38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1、要求贸易商的三方生产工厂注册资金在100万元人民币（外币按注册时汇率计算）及以上，公司成立3年（即2020年11月2日前注册即可）及以上，以营业执照为准。</w:t>
            </w:r>
          </w:p>
        </w:tc>
        <w:tc>
          <w:tcPr>
            <w:tcW w:w="38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p>
        </w:tc>
        <w:tc>
          <w:tcPr>
            <w:tcW w:w="77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需提供参与投标要求的生产工厂的资质证件,包括工厂环评验收报告（按照国家建设项目环境影响评价分类管理名录判定）、工厂排污许可证（按照国家固定污染源排污许可分类管理名录判定）等，以及工厂近一年内生产同类型产品的</w:t>
            </w:r>
            <w:r>
              <w:rPr>
                <w:rFonts w:hint="default" w:ascii="仿宋" w:hAnsi="仿宋" w:eastAsia="仿宋"/>
                <w:color w:val="000000"/>
                <w:sz w:val="20"/>
                <w:szCs w:val="20"/>
                <w:lang w:eastAsia="zh-CN"/>
              </w:rPr>
              <w:t>出厂</w:t>
            </w:r>
            <w:r>
              <w:rPr>
                <w:rFonts w:hint="eastAsia" w:ascii="仿宋" w:hAnsi="仿宋" w:eastAsia="仿宋"/>
                <w:color w:val="000000"/>
                <w:sz w:val="20"/>
                <w:szCs w:val="20"/>
                <w:lang w:val="en-US" w:eastAsia="zh-CN"/>
              </w:rPr>
              <w:t>检测报告。2、物料外协印刷的工厂需具备经年检合格的印刷经营许可证，包括表面、彩盒包装、外箱、标签标识等的印刷。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通过资格预审后需交纳项目参与保证金为5万元（已交纳年度合作履约保证金无需重复交纳），在项目结束签订合同后统一退还未成交供应商保证金，成交供应商的项目参与保证金转化为合同履约保证金5万元，合同到期后退还。</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2.公司运营正常，具有独立承担民事责任能力，没有处于被责令停业，财产被接管、冻结，破产状态；竞价人未被列入国家企业信用信息公示系统（http://www.gsxt.gov.cn/index.html）严重违法失信企业名单。</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5.不接受中粮及蒙牛供应商黑名单的企业参与竞争。</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ascii="仿宋" w:hAnsi="仿宋" w:eastAsia="仿宋"/>
                <w:color w:val="000000"/>
                <w:sz w:val="20"/>
                <w:szCs w:val="20"/>
              </w:rPr>
            </w:pPr>
            <w:r>
              <w:rPr>
                <w:rFonts w:hint="eastAsia" w:ascii="仿宋" w:hAnsi="仿宋" w:eastAsia="仿宋"/>
                <w:color w:val="000000"/>
                <w:sz w:val="20"/>
                <w:szCs w:val="20"/>
                <w:lang w:val="en-US" w:eastAsia="zh-CN"/>
              </w:rPr>
              <w:t>6.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pStyle w:val="2"/>
        <w:rPr>
          <w:rFonts w:hint="eastAsia"/>
          <w:lang w:val="en-US" w:eastAsia="zh-CN"/>
        </w:rPr>
      </w:pP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lang w:val="en-US" w:eastAsia="zh-CN"/>
        </w:rPr>
        <w:t>3</w:t>
      </w:r>
      <w:r>
        <w:rPr>
          <w:rFonts w:hint="eastAsia" w:ascii="仿宋" w:hAnsi="仿宋" w:eastAsia="仿宋"/>
          <w:sz w:val="22"/>
        </w:rPr>
        <w:t>、</w:t>
      </w:r>
      <w:r>
        <w:rPr>
          <w:rFonts w:hint="eastAsia" w:ascii="仿宋" w:hAnsi="仿宋" w:eastAsia="仿宋"/>
          <w:sz w:val="22"/>
          <w:lang w:val="en-US" w:eastAsia="zh-CN"/>
        </w:rPr>
        <w:t>预成交后提交</w:t>
      </w:r>
      <w:r>
        <w:rPr>
          <w:rFonts w:hint="eastAsia" w:ascii="仿宋" w:hAnsi="仿宋" w:eastAsia="仿宋"/>
          <w:sz w:val="22"/>
        </w:rPr>
        <w:t>材料明细</w:t>
      </w:r>
      <w:r>
        <w:rPr>
          <w:rFonts w:hint="eastAsia" w:ascii="仿宋" w:hAnsi="仿宋" w:eastAsia="仿宋"/>
          <w:sz w:val="22"/>
          <w:lang w:eastAsia="zh-CN"/>
        </w:rPr>
        <w:t>（</w:t>
      </w:r>
      <w:r>
        <w:rPr>
          <w:rFonts w:hint="eastAsia" w:ascii="仿宋" w:hAnsi="仿宋" w:eastAsia="仿宋"/>
          <w:sz w:val="22"/>
          <w:lang w:val="en-US" w:eastAsia="zh-CN"/>
        </w:rPr>
        <w:t>以下资料请于比价结束后，由预成交供应商提交）</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908"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工厂</w:t>
            </w:r>
            <w:r>
              <w:rPr>
                <w:rFonts w:hint="eastAsia" w:ascii="仿宋" w:hAnsi="仿宋" w:eastAsia="仿宋" w:cs="仿宋"/>
                <w:color w:val="000000"/>
                <w:sz w:val="20"/>
                <w:szCs w:val="20"/>
              </w:rPr>
              <w:t>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提供</w:t>
            </w:r>
            <w:r>
              <w:rPr>
                <w:rFonts w:hint="eastAsia" w:ascii="仿宋" w:hAnsi="仿宋" w:eastAsia="仿宋" w:cs="仿宋"/>
                <w:color w:val="000000"/>
                <w:sz w:val="20"/>
                <w:szCs w:val="20"/>
                <w:lang w:val="en-US" w:eastAsia="zh-CN"/>
              </w:rPr>
              <w:t>三方生产工厂</w:t>
            </w:r>
            <w:r>
              <w:rPr>
                <w:rFonts w:hint="eastAsia" w:ascii="仿宋" w:hAnsi="仿宋" w:eastAsia="仿宋" w:cs="仿宋"/>
                <w:color w:val="000000"/>
                <w:sz w:val="20"/>
                <w:szCs w:val="20"/>
              </w:rPr>
              <w:t>有效的营业执照</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仅贸易商提供）</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3.工厂近一年内生产同类型产品的三方检测报告；</w:t>
            </w:r>
          </w:p>
          <w:p>
            <w:pPr>
              <w:pStyle w:val="2"/>
              <w:rPr>
                <w:rFonts w:hint="eastAsia"/>
                <w:lang w:eastAsia="zh-CN"/>
              </w:rPr>
            </w:pPr>
            <w:r>
              <w:rPr>
                <w:rFonts w:hint="eastAsia" w:ascii="仿宋" w:hAnsi="仿宋" w:eastAsia="仿宋"/>
                <w:color w:val="000000"/>
                <w:sz w:val="20"/>
                <w:szCs w:val="20"/>
                <w:lang w:val="en-US" w:eastAsia="zh-CN"/>
              </w:rPr>
              <w:t>4.对应投标物料的生产工厂资质证件：</w:t>
            </w:r>
          </w:p>
          <w:tbl>
            <w:tblPr>
              <w:tblStyle w:val="13"/>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36"/>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default"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标段十三</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highlight w:val="none"/>
                      <w:lang w:val="en-US" w:eastAsia="zh-CN"/>
                    </w:rPr>
                  </w:pPr>
                  <w:r>
                    <w:rPr>
                      <w:rFonts w:hint="eastAsia" w:ascii="仿宋" w:hAnsi="仿宋" w:eastAsia="仿宋"/>
                      <w:sz w:val="20"/>
                      <w:lang w:val="en-US" w:eastAsia="zh-CN"/>
                    </w:rPr>
                    <w:t>地堆货架</w:t>
                  </w:r>
                </w:p>
              </w:tc>
              <w:tc>
                <w:tcPr>
                  <w:tcW w:w="4924" w:type="dxa"/>
                </w:tcPr>
                <w:p>
                  <w:pPr>
                    <w:keepNext w:val="0"/>
                    <w:keepLines w:val="0"/>
                    <w:widowControl/>
                    <w:suppressLineNumbers w:val="0"/>
                    <w:jc w:val="left"/>
                    <w:textAlignment w:val="center"/>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①工厂排污许可证/排污登记回执</w:t>
                  </w:r>
                  <w:r>
                    <w:rPr>
                      <w:rFonts w:hint="eastAsia" w:ascii="仿宋" w:hAnsi="仿宋" w:eastAsia="仿宋" w:cs="仿宋"/>
                      <w:color w:val="000000"/>
                      <w:sz w:val="20"/>
                      <w:szCs w:val="20"/>
                      <w:highlight w:val="none"/>
                      <w:lang w:val="en-US" w:eastAsia="zh-CN"/>
                    </w:rPr>
                    <w:t>（按照国家建设项目环境影响评价分类管理名录判定）</w:t>
                  </w:r>
                </w:p>
                <w:p>
                  <w:pPr>
                    <w:pStyle w:val="2"/>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②环评验收报告</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按照国家</w:t>
                  </w:r>
                  <w:r>
                    <w:rPr>
                      <w:rFonts w:hint="eastAsia" w:ascii="仿宋" w:hAnsi="仿宋" w:eastAsia="仿宋" w:cs="仿宋"/>
                      <w:color w:val="000000"/>
                      <w:sz w:val="20"/>
                      <w:szCs w:val="20"/>
                      <w:highlight w:val="none"/>
                    </w:rPr>
                    <w:t>固定污染源排污许可分类管理名录</w:t>
                  </w:r>
                  <w:r>
                    <w:rPr>
                      <w:rFonts w:hint="eastAsia" w:ascii="仿宋" w:hAnsi="仿宋" w:eastAsia="仿宋" w:cs="仿宋"/>
                      <w:color w:val="000000"/>
                      <w:sz w:val="20"/>
                      <w:szCs w:val="20"/>
                      <w:highlight w:val="none"/>
                      <w:lang w:val="en-US" w:eastAsia="zh-CN"/>
                    </w:rPr>
                    <w:t>判定</w:t>
                  </w:r>
                  <w:r>
                    <w:rPr>
                      <w:rFonts w:hint="eastAsia" w:ascii="仿宋" w:hAnsi="仿宋" w:eastAsia="仿宋" w:cs="仿宋"/>
                      <w:color w:val="000000"/>
                      <w:sz w:val="20"/>
                      <w:szCs w:val="20"/>
                      <w:highlight w:val="none"/>
                      <w:lang w:eastAsia="zh-CN"/>
                    </w:rPr>
                    <w:t>）</w:t>
                  </w:r>
                </w:p>
              </w:tc>
            </w:tr>
          </w:tbl>
          <w:p>
            <w:pPr>
              <w:pStyle w:val="2"/>
              <w:rPr>
                <w:rFonts w:hint="eastAsia"/>
              </w:rPr>
            </w:pPr>
          </w:p>
        </w:tc>
      </w:tr>
    </w:tbl>
    <w:p>
      <w:pPr>
        <w:spacing w:line="300" w:lineRule="auto"/>
        <w:rPr>
          <w:rFonts w:hint="eastAsia" w:ascii="仿宋" w:hAnsi="仿宋" w:eastAsia="仿宋"/>
          <w:sz w:val="22"/>
          <w:szCs w:val="22"/>
          <w:lang w:val="en-US" w:eastAsia="zh-CN"/>
        </w:rPr>
      </w:pPr>
      <w:r>
        <w:rPr>
          <w:rFonts w:hint="eastAsia" w:ascii="仿宋" w:hAnsi="仿宋" w:eastAsia="仿宋"/>
          <w:sz w:val="21"/>
          <w:szCs w:val="32"/>
        </w:rPr>
        <w:t>备注：工厂资质要求必须满足规定，涉及到预成交后核实生产工厂及相关资质</w:t>
      </w:r>
      <w:r>
        <w:rPr>
          <w:rFonts w:hint="eastAsia" w:ascii="仿宋" w:hAnsi="仿宋" w:eastAsia="仿宋"/>
          <w:sz w:val="21"/>
          <w:szCs w:val="32"/>
          <w:lang w:eastAsia="zh-CN"/>
        </w:rPr>
        <w:t>，</w:t>
      </w:r>
      <w:r>
        <w:rPr>
          <w:rFonts w:hint="eastAsia" w:ascii="仿宋" w:hAnsi="仿宋" w:eastAsia="仿宋"/>
          <w:sz w:val="21"/>
          <w:szCs w:val="32"/>
        </w:rPr>
        <w:t>文件不符或者不能按照要求提供，直接取消</w:t>
      </w:r>
      <w:r>
        <w:rPr>
          <w:rFonts w:hint="eastAsia" w:ascii="仿宋" w:hAnsi="仿宋" w:eastAsia="仿宋"/>
          <w:sz w:val="21"/>
          <w:szCs w:val="32"/>
          <w:lang w:val="en-US" w:eastAsia="zh-CN"/>
        </w:rPr>
        <w:t>项目</w:t>
      </w:r>
      <w:r>
        <w:rPr>
          <w:rFonts w:hint="eastAsia" w:ascii="仿宋" w:hAnsi="仿宋" w:eastAsia="仿宋"/>
          <w:sz w:val="21"/>
          <w:szCs w:val="32"/>
        </w:rPr>
        <w:t>合作资格，</w:t>
      </w:r>
      <w:r>
        <w:rPr>
          <w:rFonts w:hint="eastAsia" w:ascii="仿宋" w:hAnsi="仿宋" w:eastAsia="仿宋"/>
          <w:sz w:val="21"/>
          <w:szCs w:val="32"/>
          <w:lang w:val="en-US" w:eastAsia="zh-CN"/>
        </w:rPr>
        <w:t>顺延成交人。</w:t>
      </w:r>
    </w:p>
    <w:p>
      <w:pPr>
        <w:spacing w:line="300" w:lineRule="auto"/>
        <w:rPr>
          <w:rFonts w:hint="eastAsia" w:ascii="仿宋" w:hAnsi="仿宋" w:eastAsia="仿宋"/>
          <w:sz w:val="22"/>
          <w:szCs w:val="22"/>
          <w:highlight w:val="none"/>
          <w:lang w:val="en-US" w:eastAsia="zh-CN"/>
        </w:rPr>
      </w:pPr>
      <w:r>
        <w:rPr>
          <w:rFonts w:hint="eastAsia" w:ascii="仿宋" w:hAnsi="仿宋" w:eastAsia="仿宋"/>
          <w:sz w:val="22"/>
          <w:szCs w:val="22"/>
          <w:lang w:val="en-US" w:eastAsia="zh-CN"/>
        </w:rPr>
        <w:t>一、项目时间安排及</w:t>
      </w:r>
      <w:r>
        <w:rPr>
          <w:rFonts w:hint="eastAsia" w:ascii="仿宋" w:hAnsi="仿宋" w:eastAsia="仿宋"/>
          <w:sz w:val="22"/>
          <w:szCs w:val="22"/>
          <w:highlight w:val="none"/>
          <w:lang w:val="en-US" w:eastAsia="zh-CN"/>
        </w:rPr>
        <w:t>要求变更如下：</w:t>
      </w:r>
    </w:p>
    <w:p>
      <w:pPr>
        <w:pStyle w:val="23"/>
        <w:spacing w:line="300" w:lineRule="auto"/>
        <w:ind w:left="420"/>
        <w:rPr>
          <w:rFonts w:ascii="仿宋" w:hAnsi="仿宋" w:eastAsia="仿宋"/>
          <w:sz w:val="22"/>
          <w:highlight w:val="none"/>
        </w:rPr>
      </w:pPr>
      <w:r>
        <w:rPr>
          <w:rFonts w:hint="eastAsia" w:ascii="仿宋" w:hAnsi="仿宋" w:eastAsia="仿宋"/>
          <w:sz w:val="22"/>
          <w:highlight w:val="none"/>
        </w:rPr>
        <w:t>1、报名时间：</w:t>
      </w:r>
      <w:r>
        <w:rPr>
          <w:rFonts w:hint="eastAsia" w:ascii="仿宋" w:hAnsi="仿宋" w:eastAsia="仿宋"/>
          <w:sz w:val="22"/>
          <w:lang w:eastAsia="zh-CN"/>
        </w:rPr>
        <w:t>2023年</w:t>
      </w:r>
      <w:r>
        <w:rPr>
          <w:rFonts w:hint="eastAsia" w:ascii="仿宋" w:hAnsi="仿宋" w:eastAsia="仿宋"/>
          <w:sz w:val="22"/>
          <w:lang w:val="en-US" w:eastAsia="zh-CN"/>
        </w:rPr>
        <w:t>11月</w:t>
      </w:r>
      <w:r>
        <w:rPr>
          <w:rFonts w:hint="default" w:ascii="仿宋" w:hAnsi="仿宋" w:eastAsia="仿宋"/>
          <w:sz w:val="22"/>
          <w:lang w:eastAsia="zh-CN"/>
        </w:rPr>
        <w:t>3</w:t>
      </w:r>
      <w:r>
        <w:rPr>
          <w:rFonts w:hint="eastAsia" w:ascii="仿宋" w:hAnsi="仿宋" w:eastAsia="仿宋"/>
          <w:sz w:val="22"/>
          <w:lang w:eastAsia="zh-CN"/>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11月5日</w:t>
      </w:r>
      <w:r>
        <w:rPr>
          <w:rFonts w:hint="eastAsia" w:ascii="仿宋" w:hAnsi="仿宋" w:eastAsia="仿宋"/>
          <w:sz w:val="22"/>
          <w:highlight w:val="none"/>
        </w:rPr>
        <w:t>；</w:t>
      </w:r>
    </w:p>
    <w:p>
      <w:pPr>
        <w:pStyle w:val="23"/>
        <w:spacing w:line="300" w:lineRule="auto"/>
        <w:ind w:left="420"/>
        <w:rPr>
          <w:rFonts w:ascii="仿宋" w:hAnsi="仿宋" w:eastAsia="仿宋"/>
          <w:sz w:val="22"/>
          <w:highlight w:val="none"/>
        </w:rPr>
      </w:pPr>
      <w:r>
        <w:rPr>
          <w:rFonts w:hint="eastAsia" w:ascii="仿宋" w:hAnsi="仿宋" w:eastAsia="仿宋"/>
          <w:sz w:val="22"/>
          <w:highlight w:val="none"/>
        </w:rPr>
        <w:t>2、资格预审时间：</w:t>
      </w:r>
      <w:r>
        <w:rPr>
          <w:rFonts w:hint="eastAsia" w:ascii="仿宋" w:hAnsi="仿宋" w:eastAsia="仿宋"/>
          <w:sz w:val="22"/>
        </w:rPr>
        <w:t>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11月</w:t>
      </w:r>
      <w:r>
        <w:rPr>
          <w:rFonts w:hint="default" w:ascii="仿宋" w:hAnsi="仿宋" w:eastAsia="仿宋"/>
          <w:sz w:val="22"/>
          <w:lang w:eastAsia="zh-CN"/>
        </w:rPr>
        <w:t>3</w:t>
      </w:r>
      <w:bookmarkStart w:id="0" w:name="_GoBack"/>
      <w:bookmarkEnd w:id="0"/>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11月6</w:t>
      </w:r>
      <w:r>
        <w:rPr>
          <w:rFonts w:hint="eastAsia" w:ascii="仿宋" w:hAnsi="仿宋" w:eastAsia="仿宋"/>
          <w:sz w:val="22"/>
          <w:lang w:eastAsia="zh-CN"/>
        </w:rPr>
        <w:t>日</w:t>
      </w:r>
      <w:r>
        <w:rPr>
          <w:rFonts w:hint="eastAsia" w:ascii="仿宋" w:hAnsi="仿宋" w:eastAsia="仿宋"/>
          <w:sz w:val="22"/>
          <w:highlight w:val="none"/>
        </w:rPr>
        <w:t>；</w:t>
      </w:r>
    </w:p>
    <w:p>
      <w:pPr>
        <w:keepNext w:val="0"/>
        <w:keepLines w:val="0"/>
        <w:pageBreakBefore w:val="0"/>
        <w:kinsoku/>
        <w:wordWrap/>
        <w:overflowPunct/>
        <w:topLinePunct w:val="0"/>
        <w:autoSpaceDE/>
        <w:autoSpaceDN/>
        <w:bidi w:val="0"/>
        <w:spacing w:line="300" w:lineRule="auto"/>
        <w:ind w:firstLine="880" w:firstLineChars="4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11月6</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11月8</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880" w:firstLineChars="400"/>
        <w:rPr>
          <w:rFonts w:hint="default" w:ascii="仿宋" w:hAnsi="仿宋" w:eastAsia="仿宋"/>
          <w:sz w:val="22"/>
          <w:lang w:val="en-US" w:eastAsia="zh-CN"/>
        </w:rPr>
      </w:pPr>
      <w:r>
        <w:rPr>
          <w:rFonts w:hint="eastAsia" w:ascii="仿宋" w:hAnsi="仿宋" w:eastAsia="仿宋"/>
          <w:sz w:val="22"/>
          <w:lang w:val="en-US" w:eastAsia="zh-CN"/>
        </w:rPr>
        <w:t>4、澄清截止时间：</w:t>
      </w:r>
      <w:r>
        <w:rPr>
          <w:rFonts w:hint="eastAsia" w:ascii="仿宋" w:hAnsi="仿宋" w:eastAsia="仿宋"/>
          <w:sz w:val="22"/>
          <w:lang w:eastAsia="zh-CN"/>
        </w:rPr>
        <w:t>2023年</w:t>
      </w:r>
      <w:r>
        <w:rPr>
          <w:rFonts w:hint="eastAsia" w:ascii="仿宋" w:hAnsi="仿宋" w:eastAsia="仿宋"/>
          <w:sz w:val="22"/>
          <w:lang w:val="en-US" w:eastAsia="zh-CN"/>
        </w:rPr>
        <w:t>11月8</w:t>
      </w:r>
      <w:r>
        <w:rPr>
          <w:rFonts w:hint="eastAsia" w:ascii="仿宋" w:hAnsi="仿宋" w:eastAsia="仿宋"/>
          <w:sz w:val="22"/>
          <w:lang w:eastAsia="zh-CN"/>
        </w:rPr>
        <w:t>日</w:t>
      </w:r>
      <w:r>
        <w:rPr>
          <w:rFonts w:hint="eastAsia" w:ascii="仿宋" w:hAnsi="仿宋" w:eastAsia="仿宋"/>
          <w:sz w:val="22"/>
          <w:lang w:val="en-US" w:eastAsia="zh-CN"/>
        </w:rPr>
        <w:t>14：00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880" w:firstLineChars="400"/>
        <w:rPr>
          <w:rFonts w:ascii="仿宋" w:hAnsi="仿宋" w:eastAsia="仿宋"/>
          <w:sz w:val="22"/>
          <w:highlight w:val="none"/>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2023年11月9日10：00，</w:t>
      </w:r>
      <w:r>
        <w:rPr>
          <w:rFonts w:hint="eastAsia" w:ascii="仿宋" w:hAnsi="仿宋" w:eastAsia="仿宋"/>
          <w:sz w:val="22"/>
        </w:rPr>
        <w:t>具体时间根据组织方实际推进确定。</w:t>
      </w:r>
    </w:p>
    <w:p>
      <w:pPr>
        <w:spacing w:line="300" w:lineRule="auto"/>
        <w:rPr>
          <w:rFonts w:hint="eastAsia" w:ascii="仿宋" w:hAnsi="仿宋" w:eastAsia="仿宋"/>
          <w:sz w:val="22"/>
          <w:lang w:val="en-US" w:eastAsia="zh-CN"/>
        </w:rPr>
      </w:pPr>
      <w:r>
        <w:rPr>
          <w:rFonts w:ascii="仿宋" w:hAnsi="仿宋" w:eastAsia="仿宋"/>
          <w:sz w:val="22"/>
        </w:rPr>
        <w:t>二</w:t>
      </w:r>
      <w:r>
        <w:rPr>
          <w:rFonts w:hint="eastAsia" w:ascii="仿宋" w:hAnsi="仿宋" w:eastAsia="仿宋"/>
          <w:sz w:val="22"/>
        </w:rPr>
        <w:t>、</w:t>
      </w:r>
      <w:r>
        <w:rPr>
          <w:rFonts w:hint="eastAsia" w:ascii="仿宋" w:hAnsi="仿宋" w:eastAsia="仿宋"/>
          <w:sz w:val="22"/>
          <w:lang w:val="en-US" w:eastAsia="zh-CN"/>
        </w:rPr>
        <w:t>本次公告仅接收标段十三的报名；</w:t>
      </w:r>
      <w:r>
        <w:rPr>
          <w:rFonts w:ascii="仿宋" w:hAnsi="仿宋" w:eastAsia="仿宋"/>
          <w:sz w:val="22"/>
        </w:rPr>
        <w:t>已经报名</w:t>
      </w:r>
      <w:r>
        <w:rPr>
          <w:rFonts w:hint="eastAsia" w:ascii="仿宋" w:hAnsi="仿宋" w:eastAsia="仿宋"/>
          <w:sz w:val="22"/>
        </w:rPr>
        <w:t>该项目</w:t>
      </w:r>
      <w:r>
        <w:rPr>
          <w:rFonts w:ascii="仿宋" w:hAnsi="仿宋" w:eastAsia="仿宋"/>
          <w:sz w:val="22"/>
        </w:rPr>
        <w:t>的竞谈方无需重复提供基础报名材料</w:t>
      </w:r>
      <w:r>
        <w:rPr>
          <w:rFonts w:hint="eastAsia" w:ascii="仿宋" w:hAnsi="仿宋" w:eastAsia="仿宋"/>
          <w:sz w:val="22"/>
        </w:rPr>
        <w:t>，</w:t>
      </w:r>
      <w:r>
        <w:rPr>
          <w:rFonts w:ascii="仿宋" w:hAnsi="仿宋" w:eastAsia="仿宋"/>
          <w:sz w:val="22"/>
        </w:rPr>
        <w:t>仅提供</w:t>
      </w:r>
      <w:r>
        <w:rPr>
          <w:rFonts w:hint="eastAsia" w:ascii="仿宋" w:hAnsi="仿宋" w:eastAsia="仿宋"/>
          <w:sz w:val="22"/>
        </w:rPr>
        <w:t>附件1：报名信息表</w:t>
      </w:r>
      <w:r>
        <w:rPr>
          <w:rFonts w:ascii="仿宋" w:hAnsi="仿宋" w:eastAsia="仿宋"/>
          <w:sz w:val="22"/>
        </w:rPr>
        <w:t>即可</w:t>
      </w:r>
      <w:r>
        <w:rPr>
          <w:rFonts w:hint="eastAsia" w:ascii="仿宋" w:hAnsi="仿宋" w:eastAsia="仿宋"/>
          <w:sz w:val="22"/>
          <w:lang w:eastAsia="zh-CN"/>
        </w:rPr>
        <w:t>；</w:t>
      </w:r>
    </w:p>
    <w:p>
      <w:pPr>
        <w:spacing w:line="300" w:lineRule="auto"/>
        <w:rPr>
          <w:rFonts w:hint="eastAsia" w:ascii="仿宋" w:hAnsi="仿宋" w:eastAsia="仿宋"/>
          <w:sz w:val="22"/>
        </w:rPr>
      </w:pPr>
      <w:r>
        <w:rPr>
          <w:rFonts w:hint="eastAsia" w:ascii="仿宋" w:hAnsi="仿宋" w:eastAsia="仿宋"/>
          <w:sz w:val="22"/>
        </w:rPr>
        <w:t>三、具体内容详见公告附件（点击文末下载），欢迎符合资格条件的投标商参加。</w:t>
      </w: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pStyle w:val="2"/>
      </w:pPr>
    </w:p>
    <w:p>
      <w:pPr>
        <w:spacing w:line="300" w:lineRule="auto"/>
        <w:ind w:firstLine="4840" w:firstLineChars="2200"/>
        <w:rPr>
          <w:rFonts w:ascii="仿宋" w:hAnsi="仿宋" w:eastAsia="仿宋"/>
          <w:sz w:val="22"/>
        </w:rPr>
      </w:pPr>
      <w:r>
        <w:rPr>
          <w:rFonts w:hint="eastAsia" w:ascii="仿宋" w:hAnsi="仿宋" w:eastAsia="仿宋"/>
          <w:sz w:val="22"/>
        </w:rPr>
        <w:t>蒙牛高科乳制品（北京）有限责任公司</w:t>
      </w:r>
    </w:p>
    <w:p>
      <w:pPr>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spacing w:line="300" w:lineRule="auto"/>
        <w:ind w:right="508"/>
        <w:jc w:val="right"/>
        <w:rPr>
          <w:rFonts w:hint="eastAsia" w:ascii="仿宋" w:hAnsi="仿宋" w:eastAsia="仿宋"/>
          <w:color w:val="000000"/>
          <w:sz w:val="22"/>
          <w:highlight w:val="white"/>
        </w:rPr>
      </w:pPr>
      <w:r>
        <w:rPr>
          <w:rFonts w:hint="eastAsia" w:ascii="仿宋_GB2312" w:hAnsi="宋体" w:eastAsia="仿宋_GB2312"/>
          <w:sz w:val="24"/>
        </w:rPr>
        <w:t xml:space="preserve">                         </w:t>
      </w:r>
      <w:r>
        <w:rPr>
          <w:rFonts w:hint="eastAsia" w:ascii="仿宋_GB2312" w:hAnsi="宋体" w:eastAsia="仿宋_GB2312"/>
          <w:color w:val="000000"/>
          <w:sz w:val="24"/>
        </w:rPr>
        <w:t xml:space="preserve"> </w:t>
      </w:r>
      <w:r>
        <w:rPr>
          <w:rFonts w:hint="eastAsia" w:ascii="仿宋" w:hAnsi="仿宋" w:eastAsia="仿宋"/>
          <w:color w:val="000000"/>
          <w:sz w:val="22"/>
          <w:highlight w:val="white"/>
        </w:rPr>
        <w:t>二O二</w:t>
      </w:r>
      <w:r>
        <w:rPr>
          <w:rFonts w:hint="eastAsia" w:ascii="仿宋" w:hAnsi="仿宋" w:eastAsia="仿宋"/>
          <w:color w:val="000000"/>
          <w:sz w:val="22"/>
          <w:highlight w:val="white"/>
          <w:lang w:val="en-US" w:eastAsia="zh-CN"/>
        </w:rPr>
        <w:t>三</w:t>
      </w:r>
      <w:r>
        <w:rPr>
          <w:rFonts w:hint="eastAsia" w:ascii="仿宋" w:hAnsi="仿宋" w:eastAsia="仿宋"/>
          <w:color w:val="000000"/>
          <w:sz w:val="22"/>
          <w:highlight w:val="white"/>
        </w:rPr>
        <w:t>年</w:t>
      </w:r>
      <w:r>
        <w:rPr>
          <w:rFonts w:hint="eastAsia" w:ascii="仿宋" w:hAnsi="仿宋" w:eastAsia="仿宋"/>
          <w:color w:val="000000"/>
          <w:sz w:val="22"/>
          <w:highlight w:val="white"/>
          <w:lang w:val="en-US" w:eastAsia="zh-CN"/>
        </w:rPr>
        <w:t>十一</w:t>
      </w:r>
      <w:r>
        <w:rPr>
          <w:rFonts w:hint="eastAsia" w:ascii="仿宋" w:hAnsi="仿宋" w:eastAsia="仿宋"/>
          <w:color w:val="000000"/>
          <w:sz w:val="22"/>
          <w:highlight w:val="white"/>
        </w:rPr>
        <w:t>月</w:t>
      </w:r>
      <w:r>
        <w:rPr>
          <w:rFonts w:hint="eastAsia" w:ascii="仿宋" w:hAnsi="仿宋" w:eastAsia="仿宋"/>
          <w:color w:val="000000"/>
          <w:sz w:val="22"/>
          <w:highlight w:val="white"/>
          <w:lang w:val="en-US" w:eastAsia="zh-CN"/>
        </w:rPr>
        <w:t>二</w:t>
      </w:r>
      <w:r>
        <w:rPr>
          <w:rFonts w:hint="eastAsia" w:ascii="仿宋" w:hAnsi="仿宋" w:eastAsia="仿宋"/>
          <w:color w:val="000000"/>
          <w:sz w:val="22"/>
          <w:highlight w:val="white"/>
        </w:rPr>
        <w:t>日</w:t>
      </w: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pStyle w:val="2"/>
        <w:rPr>
          <w:rFonts w:hint="eastAsia" w:ascii="仿宋" w:hAnsi="仿宋" w:eastAsia="仿宋"/>
          <w:color w:val="000000"/>
          <w:sz w:val="22"/>
          <w:highlight w:val="white"/>
        </w:rPr>
      </w:pP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shd w:val="clear" w:color="auto" w:fill="auto"/>
            <w:vAlign w:val="center"/>
          </w:tcPr>
          <w:tbl>
            <w:tblPr>
              <w:tblStyle w:val="13"/>
              <w:tblW w:w="5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67"/>
              <w:gridCol w:w="128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标段一</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双提手编织袋</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标段七</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平安喜乐马克杯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标段二</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金沙膜手提袋</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平安喜乐陶瓷碗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标段三</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基础保温袋</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标段八</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中国结礼盒陶瓷碗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标段四</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竹叶杯</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标段九</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喜气金色碗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金边竹叶杯</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方头勺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标段五</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莲花碗单碗</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标段十一</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迷你小台历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莲花碗两件套</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标段十二</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扑克牌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标段六</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龙年陶瓷杯礼盒</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18"/>
                      <w:szCs w:val="18"/>
                      <w:highlight w:val="red"/>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标段十三</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highlight w:val="red"/>
                      <w:lang w:val="en-US" w:eastAsia="zh-CN"/>
                    </w:rPr>
                  </w:pPr>
                  <w:r>
                    <w:rPr>
                      <w:rFonts w:hint="eastAsia" w:ascii="仿宋" w:hAnsi="仿宋" w:eastAsia="仿宋"/>
                      <w:sz w:val="20"/>
                      <w:lang w:val="en-US" w:eastAsia="zh-CN"/>
                    </w:rPr>
                    <w:t>地堆货架</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2"/>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资质预审通过后，交纳项目参与保证金5万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成交后，交纳合作履约保证金10万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失信企业名查询截图；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业绩材料（项目合作经历）；</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color w:val="000000"/>
          <w:sz w:val="22"/>
          <w:szCs w:val="21"/>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val="en-US" w:eastAsia="zh-CN"/>
        </w:rPr>
        <w:t>蒙牛乳业</w:t>
      </w:r>
      <w:r>
        <w:rPr>
          <w:rFonts w:hint="eastAsia" w:ascii="仿宋" w:hAnsi="仿宋" w:eastAsia="仿宋"/>
          <w:b/>
          <w:bCs/>
          <w:color w:val="000000"/>
          <w:sz w:val="22"/>
          <w:szCs w:val="21"/>
          <w:lang w:eastAsia="zh-CN"/>
        </w:rPr>
        <w:t>低温事业部CNY促销物料询比价项目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w:t>
      </w:r>
      <w:r>
        <w:rPr>
          <w:rFonts w:hint="eastAsia" w:ascii="仿宋" w:hAnsi="仿宋" w:eastAsia="仿宋"/>
          <w:color w:val="FF0000"/>
          <w:sz w:val="22"/>
          <w:szCs w:val="21"/>
        </w:rPr>
        <w:t>公章</w:t>
      </w:r>
      <w:r>
        <w:rPr>
          <w:rFonts w:hint="eastAsia" w:ascii="仿宋" w:hAnsi="仿宋" w:eastAsia="仿宋"/>
          <w:color w:val="000000"/>
          <w:sz w:val="22"/>
          <w:szCs w:val="21"/>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w:t>
      </w:r>
      <w:r>
        <w:rPr>
          <w:rFonts w:hint="eastAsia" w:ascii="仿宋" w:hAnsi="仿宋" w:eastAsia="仿宋"/>
          <w:color w:val="FF0000"/>
          <w:sz w:val="22"/>
          <w:szCs w:val="21"/>
          <w:lang w:val="en-US" w:eastAsia="zh-CN"/>
        </w:rPr>
        <w:t>手写</w:t>
      </w:r>
      <w:r>
        <w:rPr>
          <w:rFonts w:hint="eastAsia" w:ascii="仿宋" w:hAnsi="仿宋" w:eastAsia="仿宋"/>
          <w:color w:val="FF0000"/>
          <w:sz w:val="22"/>
          <w:szCs w:val="21"/>
        </w:rPr>
        <w:t>签字或印章</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w:t>
      </w:r>
      <w:r>
        <w:rPr>
          <w:rFonts w:hint="eastAsia" w:ascii="仿宋" w:hAnsi="仿宋" w:eastAsia="仿宋"/>
          <w:color w:val="FF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职      务：</w:t>
      </w:r>
    </w:p>
    <w:p>
      <w:pPr>
        <w:spacing w:line="360" w:lineRule="auto"/>
        <w:ind w:left="850" w:leftChars="405" w:firstLine="569"/>
        <w:rPr>
          <w:rFonts w:hint="eastAsia" w:ascii="仿宋" w:hAnsi="仿宋" w:eastAsia="仿宋" w:cs="仿宋"/>
          <w:color w:val="000000"/>
          <w:sz w:val="22"/>
          <w:szCs w:val="21"/>
        </w:rPr>
      </w:pPr>
      <w:r>
        <w:rPr>
          <w:rFonts w:hint="eastAsia" w:ascii="仿宋" w:hAnsi="仿宋" w:eastAsia="仿宋" w:cs="仿宋"/>
          <w:color w:val="000000"/>
          <w:sz w:val="24"/>
        </w:rPr>
        <w:t xml:space="preserve">                                </w:t>
      </w:r>
      <w:r>
        <w:rPr>
          <w:rFonts w:hint="eastAsia" w:ascii="仿宋" w:hAnsi="仿宋" w:eastAsia="仿宋" w:cs="仿宋"/>
          <w:color w:val="000000"/>
          <w:sz w:val="22"/>
          <w:szCs w:val="21"/>
        </w:rPr>
        <w:t xml:space="preserve">      年    月   日    </w:t>
      </w:r>
    </w:p>
    <w:p>
      <w:pPr>
        <w:ind w:firstLine="847"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1" w:hRule="atLeast"/>
          <w:jc w:val="center"/>
        </w:trPr>
        <w:tc>
          <w:tcPr>
            <w:tcW w:w="4498"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tbl>
      <w:tblPr>
        <w:tblStyle w:val="12"/>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000000"/>
                <w:sz w:val="24"/>
              </w:rPr>
            </w:pPr>
            <w:r>
              <w:rPr>
                <w:rFonts w:hint="eastAsia" w:ascii="仿宋" w:hAnsi="仿宋" w:eastAsia="仿宋" w:cs="仿宋"/>
                <w:color w:val="000000"/>
                <w:sz w:val="24"/>
              </w:rPr>
              <w:t>授权委托人社保证明材料</w:t>
            </w:r>
          </w:p>
          <w:p>
            <w:pPr>
              <w:jc w:val="left"/>
              <w:rPr>
                <w:rFonts w:hint="eastAsia" w:ascii="仿宋" w:hAnsi="仿宋" w:eastAsia="仿宋" w:cs="仿宋"/>
                <w:color w:val="000000"/>
                <w:sz w:val="24"/>
              </w:rPr>
            </w:pPr>
          </w:p>
          <w:p>
            <w:pPr>
              <w:ind w:left="128" w:leftChars="61"/>
              <w:jc w:val="center"/>
              <w:rPr>
                <w:rFonts w:hint="eastAsia" w:ascii="仿宋" w:hAnsi="仿宋" w:eastAsia="仿宋" w:cs="仿宋"/>
                <w:color w:val="000000"/>
                <w:sz w:val="24"/>
              </w:rPr>
            </w:pPr>
            <w:r>
              <w:rPr>
                <w:rFonts w:hint="eastAsia" w:ascii="仿宋" w:hAnsi="仿宋" w:eastAsia="仿宋" w:cs="仿宋"/>
                <w:i/>
                <w:iCs/>
                <w:color w:val="000000"/>
                <w:sz w:val="24"/>
              </w:rPr>
              <w:t>（要求：1、具备社保局出具的材料；2、具备本单位名称及授权委托人姓名。）</w:t>
            </w:r>
          </w:p>
        </w:tc>
      </w:tr>
    </w:tbl>
    <w:p>
      <w:pPr>
        <w:rPr>
          <w:rFonts w:hint="eastAsia" w:ascii="仿宋" w:hAnsi="仿宋" w:eastAsia="仿宋"/>
          <w:b/>
          <w:sz w:val="32"/>
        </w:rPr>
      </w:pPr>
      <w:r>
        <w:rPr>
          <w:rFonts w:hint="eastAsia" w:ascii="仿宋" w:hAnsi="仿宋" w:eastAsia="仿宋"/>
          <w:b/>
          <w:sz w:val="32"/>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低温事业部CNY促销物料询比价项目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1"/>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1"/>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1"/>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1"/>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1"/>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10"/>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4"/>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2"/>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3"/>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p>
      <w:pPr>
        <w:pStyle w:val="2"/>
        <w:rPr>
          <w:rFonts w:hint="eastAsia" w:ascii="仿宋" w:hAnsi="仿宋" w:eastAsia="仿宋"/>
          <w:color w:val="000000"/>
          <w:sz w:val="22"/>
          <w:highlight w:val="white"/>
        </w:rPr>
      </w:pPr>
    </w:p>
    <w:sectPr>
      <w:pgSz w:w="11905" w:h="16837" w:orient="landscape"/>
      <w:pgMar w:top="1134" w:right="1588" w:bottom="2098" w:left="1474" w:header="850" w:footer="99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auto"/>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楷体_GB2312">
    <w:altName w:val="汉仪楷体KW"/>
    <w:panose1 w:val="00000000000000000000"/>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 w:name="Wingdings 2">
    <w:altName w:val="汉仪君黑KW 55J"/>
    <w:panose1 w:val="05020102010507070707"/>
    <w:charset w:val="00"/>
    <w:family w:val="auto"/>
    <w:pitch w:val="default"/>
    <w:sig w:usb0="00000000" w:usb1="00000000" w:usb2="00000000" w:usb3="00000000" w:csb0="80000000" w:csb1="00000000"/>
  </w:font>
  <w:font w:name="汉仪君黑KW 55J">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13DBAD"/>
    <w:multiLevelType w:val="singleLevel"/>
    <w:tmpl w:val="5A13DBAD"/>
    <w:lvl w:ilvl="0" w:tentative="0">
      <w:start w:val="9"/>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ZjliMzM5MjY1ZDE3YzQ2NGJkNjE3NWJhMTQ0YTMifQ=="/>
  </w:docVars>
  <w:rsids>
    <w:rsidRoot w:val="00000000"/>
    <w:rsid w:val="23163746"/>
    <w:rsid w:val="28355CE1"/>
    <w:rsid w:val="2A9860B3"/>
    <w:rsid w:val="2D850B71"/>
    <w:rsid w:val="2EEBFDC2"/>
    <w:rsid w:val="4B286F10"/>
    <w:rsid w:val="58BA2A47"/>
    <w:rsid w:val="65404DA2"/>
    <w:rsid w:val="6BF120CB"/>
    <w:rsid w:val="77806CF4"/>
    <w:rsid w:val="79F587BA"/>
    <w:rsid w:val="7E9033B5"/>
    <w:rsid w:val="B3FB386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rPr>
  </w:style>
  <w:style w:type="character" w:default="1" w:styleId="14">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style>
  <w:style w:type="paragraph" w:styleId="4">
    <w:name w:val="Body Text Indent"/>
    <w:basedOn w:val="1"/>
    <w:qFormat/>
    <w:uiPriority w:val="0"/>
    <w:pPr>
      <w:spacing w:line="360" w:lineRule="auto"/>
      <w:ind w:firstLine="420"/>
    </w:pPr>
    <w:rPr>
      <w:rFonts w:ascii="Cambria" w:hAnsi="Cambria" w:eastAsia="宋体" w:cs="Times New Roman"/>
    </w:rPr>
  </w:style>
  <w:style w:type="paragraph" w:styleId="5">
    <w:name w:val="Plain Text"/>
    <w:basedOn w:val="1"/>
    <w:qFormat/>
    <w:uiPriority w:val="0"/>
    <w:rPr>
      <w:rFonts w:ascii="Courier New" w:hAnsi="Courier New" w:eastAsia="Courier New" w:cs="Courier New"/>
      <w:color w:val="000000"/>
      <w:kern w:val="1"/>
      <w:sz w:val="20"/>
    </w:rPr>
  </w:style>
  <w:style w:type="paragraph" w:styleId="6">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7">
    <w:name w:val="Balloon Text"/>
    <w:basedOn w:val="1"/>
    <w:qFormat/>
    <w:uiPriority w:val="0"/>
    <w:rPr>
      <w:sz w:val="18"/>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Body Text Indent 3"/>
    <w:basedOn w:val="1"/>
    <w:qFormat/>
    <w:uiPriority w:val="0"/>
    <w:pPr>
      <w:ind w:left="720"/>
    </w:pPr>
    <w:rPr>
      <w:rFonts w:ascii="Cambria" w:hAnsi="Cambria" w:eastAsia="宋体" w:cs="Times New Roman"/>
    </w:rPr>
  </w:style>
  <w:style w:type="paragraph" w:styleId="11">
    <w:name w:val="Normal (Web)"/>
    <w:basedOn w:val="1"/>
    <w:qFormat/>
    <w:uiPriority w:val="0"/>
    <w:pPr>
      <w:widowControl/>
    </w:pPr>
    <w:rPr>
      <w:rFonts w:ascii="宋体" w:hAnsi="宋体" w:eastAsia="宋体" w:cs="宋体"/>
      <w:kern w:val="0"/>
      <w:sz w:val="24"/>
    </w:rPr>
  </w:style>
  <w:style w:type="table" w:styleId="1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正文文本缩进 3 Char"/>
    <w:basedOn w:val="14"/>
    <w:qFormat/>
    <w:uiPriority w:val="0"/>
    <w:rPr>
      <w:rFonts w:ascii="Cambria" w:hAnsi="Cambria" w:eastAsia="宋体" w:cs="Times New Roman"/>
    </w:rPr>
  </w:style>
  <w:style w:type="character" w:customStyle="1" w:styleId="18">
    <w:name w:val="页眉 Char"/>
    <w:basedOn w:val="14"/>
    <w:qFormat/>
    <w:uiPriority w:val="0"/>
    <w:rPr>
      <w:sz w:val="18"/>
    </w:rPr>
  </w:style>
  <w:style w:type="character" w:customStyle="1" w:styleId="19">
    <w:name w:val="页脚 Char"/>
    <w:basedOn w:val="14"/>
    <w:qFormat/>
    <w:uiPriority w:val="0"/>
    <w:rPr>
      <w:sz w:val="18"/>
    </w:rPr>
  </w:style>
  <w:style w:type="character" w:customStyle="1" w:styleId="20">
    <w:name w:val="批注框文本 Char"/>
    <w:basedOn w:val="14"/>
    <w:uiPriority w:val="0"/>
    <w:rPr>
      <w:sz w:val="18"/>
    </w:rPr>
  </w:style>
  <w:style w:type="character" w:customStyle="1" w:styleId="21">
    <w:name w:val="纯文本 Char"/>
    <w:basedOn w:val="14"/>
    <w:qFormat/>
    <w:uiPriority w:val="0"/>
    <w:rPr>
      <w:rFonts w:ascii="Courier New" w:hAnsi="Courier New" w:eastAsia="Courier New" w:cs="Courier New"/>
      <w:color w:val="000000"/>
      <w:kern w:val="1"/>
      <w:sz w:val="20"/>
    </w:rPr>
  </w:style>
  <w:style w:type="character" w:customStyle="1" w:styleId="22">
    <w:name w:val="正文文本缩进 Char"/>
    <w:basedOn w:val="14"/>
    <w:qFormat/>
    <w:uiPriority w:val="0"/>
    <w:rPr>
      <w:rFonts w:ascii="Cambria" w:hAnsi="Cambria" w:eastAsia="宋体" w:cs="Times New Roman"/>
    </w:rPr>
  </w:style>
  <w:style w:type="paragraph" w:styleId="23">
    <w:name w:val="List Paragraph"/>
    <w:basedOn w:val="1"/>
    <w:qFormat/>
    <w:uiPriority w:val="0"/>
    <w:pPr>
      <w:ind w:firstLine="420" w:firstLineChars="200"/>
    </w:pPr>
  </w:style>
  <w:style w:type="paragraph" w:customStyle="1" w:styleId="24">
    <w:name w:val="p15"/>
    <w:basedOn w:val="1"/>
    <w:qFormat/>
    <w:uiPriority w:val="0"/>
    <w:pPr>
      <w:widowControl/>
      <w:spacing w:line="240" w:lineRule="atLeast"/>
    </w:pPr>
    <w:rPr>
      <w:rFonts w:ascii="Calibri" w:hAnsi="Calibri" w:eastAsia="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 WWO_dingtalk_20221031101348-1857be321c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1970-01-01T16:00:00Z</dcterms:created>
  <dc:creator>DingTalk</dc:creator>
  <dc:description>DingTalk Document</dc:description>
  <cp:lastModifiedBy>九离</cp:lastModifiedBy>
  <dcterms:modified xsi:type="dcterms:W3CDTF">2023-11-02T16:53:45Z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D37C9CEF383D4F9CAB5CBECF6826BE8F_12</vt:lpwstr>
  </property>
</Properties>
</file>