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FF2" w:rsidRDefault="00667FF2" w:rsidP="00667FF2">
      <w:pPr>
        <w:jc w:val="left"/>
        <w:rPr>
          <w:rFonts w:ascii="仿宋_GB2312" w:eastAsia="仿宋_GB2312" w:hAnsi="宋体" w:cs="仿宋"/>
          <w:sz w:val="28"/>
          <w:szCs w:val="28"/>
        </w:rPr>
      </w:pPr>
      <w:bookmarkStart w:id="0" w:name="_GoBack"/>
      <w:bookmarkEnd w:id="0"/>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潜在竞价单位报名提供信息表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AB418C">
              <w:rPr>
                <w:rFonts w:ascii="宋体" w:hAnsi="宋体" w:cs="仿宋" w:hint="eastAsia"/>
                <w:b/>
                <w:szCs w:val="21"/>
              </w:rPr>
              <w:t>竞价单位名称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173167" w:rsidRDefault="00173167">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1C3E87" w:rsidRDefault="001C3E87" w:rsidP="005831E4">
      <w:pPr>
        <w:rPr>
          <w:rFonts w:ascii="仿宋_GB2312" w:eastAsia="仿宋_GB2312" w:hAnsi="宋体"/>
          <w:sz w:val="28"/>
          <w:szCs w:val="28"/>
        </w:rPr>
      </w:pPr>
    </w:p>
    <w:p w:rsidR="001C3E87" w:rsidRDefault="001C3E87" w:rsidP="005831E4">
      <w:pPr>
        <w:rPr>
          <w:rFonts w:ascii="仿宋_GB2312" w:eastAsia="仿宋_GB2312" w:hAnsi="宋体"/>
          <w:sz w:val="28"/>
          <w:szCs w:val="28"/>
        </w:rPr>
      </w:pPr>
    </w:p>
    <w:p w:rsidR="001C3E87" w:rsidRDefault="001C3E87" w:rsidP="005831E4">
      <w:pPr>
        <w:rPr>
          <w:rFonts w:ascii="仿宋_GB2312" w:eastAsia="仿宋_GB2312" w:hAnsi="宋体"/>
          <w:sz w:val="28"/>
          <w:szCs w:val="28"/>
        </w:rPr>
      </w:pPr>
    </w:p>
    <w:p w:rsidR="001C3E87" w:rsidRDefault="001C3E87" w:rsidP="005831E4">
      <w:pPr>
        <w:rPr>
          <w:rFonts w:ascii="仿宋_GB2312" w:eastAsia="仿宋_GB2312" w:hAnsi="宋体"/>
          <w:sz w:val="28"/>
          <w:szCs w:val="28"/>
        </w:rPr>
      </w:pPr>
    </w:p>
    <w:p w:rsidR="001C3E87" w:rsidRDefault="001C3E87" w:rsidP="005831E4">
      <w:pPr>
        <w:rPr>
          <w:rFonts w:ascii="仿宋_GB2312" w:eastAsia="仿宋_GB2312" w:hAnsi="宋体"/>
          <w:sz w:val="28"/>
          <w:szCs w:val="28"/>
        </w:rPr>
      </w:pPr>
    </w:p>
    <w:p w:rsidR="001C3E87" w:rsidRDefault="001C3E87" w:rsidP="005831E4">
      <w:pPr>
        <w:rPr>
          <w:rFonts w:ascii="仿宋_GB2312" w:eastAsia="仿宋_GB2312" w:hAnsi="宋体"/>
          <w:sz w:val="28"/>
          <w:szCs w:val="28"/>
        </w:rPr>
      </w:pPr>
    </w:p>
    <w:p w:rsidR="001C3E87" w:rsidRDefault="001C3E87" w:rsidP="005831E4">
      <w:pPr>
        <w:rPr>
          <w:rFonts w:ascii="仿宋_GB2312" w:eastAsia="仿宋_GB2312" w:hAnsi="宋体"/>
          <w:sz w:val="28"/>
          <w:szCs w:val="28"/>
        </w:rPr>
      </w:pPr>
    </w:p>
    <w:p w:rsidR="001C3E87" w:rsidRDefault="001C3E87" w:rsidP="005831E4">
      <w:pPr>
        <w:rPr>
          <w:rFonts w:ascii="仿宋_GB2312" w:eastAsia="仿宋_GB2312" w:hAnsi="宋体"/>
          <w:sz w:val="28"/>
          <w:szCs w:val="28"/>
        </w:rPr>
      </w:pPr>
    </w:p>
    <w:p w:rsidR="001C3E87" w:rsidRDefault="001C3E87" w:rsidP="005831E4">
      <w:pPr>
        <w:rPr>
          <w:rFonts w:ascii="仿宋_GB2312" w:eastAsia="仿宋_GB2312" w:hAnsi="宋体"/>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lastRenderedPageBreak/>
        <w:t>附件2：</w:t>
      </w:r>
    </w:p>
    <w:p w:rsidR="001C3E87" w:rsidRDefault="001C3E87" w:rsidP="001C3E87">
      <w:pPr>
        <w:widowControl/>
        <w:adjustRightInd w:val="0"/>
        <w:snapToGrid w:val="0"/>
        <w:spacing w:line="360" w:lineRule="auto"/>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项目保密协议</w:t>
      </w:r>
    </w:p>
    <w:p w:rsidR="001C3E87" w:rsidRDefault="001C3E87" w:rsidP="001C3E87">
      <w:pPr>
        <w:widowControl/>
        <w:adjustRightInd w:val="0"/>
        <w:snapToGrid w:val="0"/>
        <w:spacing w:line="360" w:lineRule="auto"/>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甲方：内蒙古蒙牛乳业（集团）股份有限公司</w:t>
      </w:r>
    </w:p>
    <w:p w:rsidR="001C3E87" w:rsidRDefault="001C3E87" w:rsidP="001C3E87">
      <w:pPr>
        <w:widowControl/>
        <w:adjustRightInd w:val="0"/>
        <w:snapToGrid w:val="0"/>
        <w:spacing w:line="360" w:lineRule="auto"/>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w:t>
      </w:r>
    </w:p>
    <w:p w:rsidR="001C3E87" w:rsidRDefault="001C3E87" w:rsidP="001C3E87">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         项目进行合作，在双方的项目合作过程中，因为工作的特性，双方在日常工作中必然会进行大量的信息交流，双方同意就谈判协商过程中任何一方提供或对方知悉的机密信息（定义如下）的保护达成本协议。</w:t>
      </w:r>
    </w:p>
    <w:p w:rsidR="001C3E87" w:rsidRDefault="001C3E87" w:rsidP="001C3E87">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1C3E87" w:rsidRDefault="001C3E87" w:rsidP="001C3E87">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rsidR="001C3E87" w:rsidRDefault="001C3E87" w:rsidP="001C3E87">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（一）由接受方以书面文件证明：该等信息已于披露之前已由接受方所持有；</w:t>
      </w:r>
    </w:p>
    <w:p w:rsidR="001C3E87" w:rsidRDefault="001C3E87" w:rsidP="001C3E87">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（二）已公开发表或非因接受方作为或不作为的原因，已向公众披露；</w:t>
      </w:r>
    </w:p>
    <w:p w:rsidR="001C3E87" w:rsidRDefault="001C3E87" w:rsidP="001C3E87">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（三）已由提供方书面同意接受方公开；</w:t>
      </w:r>
    </w:p>
    <w:p w:rsidR="001C3E87" w:rsidRDefault="001C3E87" w:rsidP="001C3E87">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（四）由接受方在未使用该等机密信息的情形下独立开发；</w:t>
      </w:r>
    </w:p>
    <w:p w:rsidR="001C3E87" w:rsidRDefault="001C3E87" w:rsidP="001C3E87">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（五）接受方从第三方处合法、正当地取得，且该第三方对该等机密信息不承担保密义务。</w:t>
      </w:r>
    </w:p>
    <w:p w:rsidR="001C3E87" w:rsidRDefault="001C3E87" w:rsidP="001C3E87">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1C3E87" w:rsidRDefault="001C3E87" w:rsidP="001C3E87">
      <w:pPr>
        <w:pStyle w:val="3"/>
        <w:spacing w:line="360" w:lineRule="auto"/>
        <w:ind w:left="0" w:firstLineChars="200" w:firstLine="560"/>
        <w:rPr>
          <w:rFonts w:ascii="宋体" w:hAnsi="宋体"/>
          <w:sz w:val="24"/>
          <w:szCs w:val="24"/>
        </w:rPr>
      </w:pPr>
      <w:r>
        <w:rPr>
          <w:rFonts w:ascii="楷体_GB2312" w:eastAsia="楷体_GB2312" w:hAnsi="宋体" w:hint="eastAsia"/>
          <w:color w:val="000000"/>
          <w:kern w:val="0"/>
          <w:sz w:val="28"/>
          <w:szCs w:val="28"/>
        </w:rPr>
        <w:t>双方同意仅能根据本协议的目的使用另一方披露的机密信息。除</w:t>
      </w:r>
      <w:r>
        <w:rPr>
          <w:rFonts w:ascii="楷体_GB2312" w:eastAsia="楷体_GB2312" w:hAnsi="宋体" w:hint="eastAsia"/>
          <w:color w:val="000000"/>
          <w:kern w:val="0"/>
          <w:sz w:val="28"/>
          <w:szCs w:val="28"/>
        </w:rPr>
        <w:lastRenderedPageBreak/>
        <w:t xml:space="preserve">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ascii="宋体" w:hAnsi="宋体" w:hint="eastAsia"/>
          <w:sz w:val="24"/>
          <w:szCs w:val="24"/>
        </w:rPr>
        <w:t xml:space="preserve">  </w:t>
      </w:r>
    </w:p>
    <w:p w:rsidR="001C3E87" w:rsidRDefault="001C3E87" w:rsidP="001C3E87">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1C3E87" w:rsidRDefault="001C3E87" w:rsidP="001C3E87">
      <w:pPr>
        <w:pStyle w:val="3"/>
        <w:spacing w:line="360" w:lineRule="auto"/>
        <w:ind w:leftChars="114" w:left="239" w:firstLineChars="150" w:firstLine="420"/>
        <w:rPr>
          <w:rFonts w:ascii="宋体" w:hAnsi="宋体"/>
          <w:sz w:val="24"/>
          <w:szCs w:val="24"/>
        </w:rPr>
      </w:pPr>
      <w:r>
        <w:rPr>
          <w:rFonts w:ascii="楷体_GB2312" w:eastAsia="楷体_GB2312" w:hAnsi="宋体" w:hint="eastAsia"/>
          <w:color w:val="000000"/>
          <w:kern w:val="0"/>
          <w:sz w:val="28"/>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ascii="宋体" w:hAnsi="宋体" w:hint="eastAsia"/>
          <w:sz w:val="24"/>
          <w:szCs w:val="24"/>
        </w:rPr>
        <w:t xml:space="preserve">                                                                                                                                                               </w:t>
      </w:r>
    </w:p>
    <w:p w:rsidR="001C3E87" w:rsidRDefault="001C3E87" w:rsidP="001C3E87">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1C3E87" w:rsidRDefault="001C3E87" w:rsidP="001C3E87">
      <w:pPr>
        <w:spacing w:line="360" w:lineRule="auto"/>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w:t>
      </w:r>
      <w:r>
        <w:rPr>
          <w:rFonts w:ascii="楷体_GB2312" w:eastAsia="楷体_GB2312" w:hAnsi="宋体" w:hint="eastAsia"/>
          <w:color w:val="000000"/>
          <w:kern w:val="0"/>
          <w:sz w:val="28"/>
          <w:szCs w:val="28"/>
        </w:rPr>
        <w:lastRenderedPageBreak/>
        <w:t>予披露的那部分机密信息，且应尽最大努力确保对该些机密信息采取可靠的保密措施。</w:t>
      </w:r>
    </w:p>
    <w:p w:rsidR="001C3E87" w:rsidRDefault="001C3E87" w:rsidP="001C3E87">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1C3E87" w:rsidRDefault="001C3E87" w:rsidP="001C3E87">
      <w:pPr>
        <w:pStyle w:val="a9"/>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rsidR="001C3E87" w:rsidRDefault="001C3E87" w:rsidP="001C3E87">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rsidR="001C3E87" w:rsidRDefault="001C3E87" w:rsidP="001C3E87">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1C3E87" w:rsidRDefault="001C3E87" w:rsidP="001C3E87">
      <w:pPr>
        <w:spacing w:line="360" w:lineRule="auto"/>
        <w:ind w:left="1"/>
        <w:rPr>
          <w:rFonts w:ascii="宋体" w:hAnsi="宋体"/>
          <w:sz w:val="24"/>
        </w:rPr>
      </w:pPr>
      <w:r>
        <w:rPr>
          <w:rFonts w:ascii="宋体" w:hAnsi="宋体" w:hint="eastAsia"/>
          <w:b/>
          <w:bCs/>
          <w:sz w:val="24"/>
        </w:rPr>
        <w:t xml:space="preserve">   </w:t>
      </w:r>
      <w:r>
        <w:rPr>
          <w:rFonts w:ascii="楷体_GB2312" w:eastAsia="楷体_GB2312" w:hAnsi="宋体" w:hint="eastAsia"/>
          <w:color w:val="000000"/>
          <w:kern w:val="0"/>
          <w:sz w:val="28"/>
          <w:szCs w:val="28"/>
        </w:rPr>
        <w:t xml:space="preserve"> 本协议不得被视作或解释为本公司有义务向另一方提供任何信息、与另一方进行商业交易或签订任何最终协议，除非本公司决定向其提供信息或与其签订与交易有关的最终协议。</w:t>
      </w:r>
    </w:p>
    <w:p w:rsidR="001C3E87" w:rsidRDefault="001C3E87" w:rsidP="001C3E87">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1C3E87" w:rsidRDefault="001C3E87" w:rsidP="001C3E87">
      <w:pPr>
        <w:spacing w:line="360" w:lineRule="auto"/>
        <w:ind w:leftChars="-266" w:left="-79" w:hangingChars="200" w:hanging="480"/>
        <w:rPr>
          <w:rFonts w:ascii="宋体" w:hAnsi="宋体"/>
          <w:sz w:val="24"/>
        </w:rPr>
      </w:pPr>
      <w:r>
        <w:rPr>
          <w:rFonts w:ascii="宋体" w:hAnsi="宋体" w:hint="eastAsia"/>
          <w:sz w:val="24"/>
        </w:rPr>
        <w:t xml:space="preserve">        </w:t>
      </w:r>
      <w:r>
        <w:rPr>
          <w:rFonts w:ascii="楷体_GB2312" w:eastAsia="楷体_GB2312" w:hAnsi="宋体" w:hint="eastAsia"/>
          <w:color w:val="000000"/>
          <w:kern w:val="0"/>
          <w:sz w:val="28"/>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rsidR="001C3E87" w:rsidRDefault="001C3E87" w:rsidP="001C3E87">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1C3E87" w:rsidRDefault="001C3E87" w:rsidP="001C3E87">
      <w:pPr>
        <w:pStyle w:val="a9"/>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本协议中双方之保密义务应自对方收到机密信息之日起五年内持</w:t>
      </w:r>
      <w:r>
        <w:rPr>
          <w:rFonts w:ascii="楷体_GB2312" w:eastAsia="楷体_GB2312" w:hAnsi="宋体" w:hint="eastAsia"/>
          <w:color w:val="000000"/>
          <w:kern w:val="0"/>
          <w:sz w:val="28"/>
          <w:szCs w:val="28"/>
        </w:rPr>
        <w:lastRenderedPageBreak/>
        <w:t>续有效，且不因协议目的之达成而终止。</w:t>
      </w:r>
    </w:p>
    <w:p w:rsidR="001C3E87" w:rsidRDefault="001C3E87" w:rsidP="001C3E87">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十、其他条款</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（一）关于劳动者保护</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（二）关于环境保护</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（三）关于知识产权保护</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（四）关于反商业贿赂保护</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1、甲乙双方及其员工不得向对方及其员工实施商业贿赂行为，包括但不限于给予回扣、礼品、馈赠、娱乐、招待等行为。</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2、甲乙双方及其员工不得向对方及其员工索要财物。</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3、甲方发现乙方或乙方员工向甲方或甲方员工实施前两款行为的，甲方有权单方解除本合同。</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4、乙方发现甲方或甲方员工向乙方或乙方员工实施前两款行为的，乙方应向甲方党委处（纪检监察办公室 </w:t>
      </w:r>
      <w:r>
        <w:rPr>
          <w:rFonts w:ascii="楷体_GB2312" w:eastAsia="楷体_GB2312" w:hAnsi="宋体" w:hint="eastAsia"/>
          <w:color w:val="000000"/>
          <w:kern w:val="0"/>
          <w:sz w:val="28"/>
          <w:szCs w:val="28"/>
          <w:highlight w:val="red"/>
          <w:u w:val="single"/>
        </w:rPr>
        <w:t xml:space="preserve"> （人名）   ：    （电话）     、    （邮箱）      </w:t>
      </w:r>
      <w:r>
        <w:rPr>
          <w:rFonts w:ascii="楷体_GB2312" w:eastAsia="楷体_GB2312" w:hAnsi="宋体" w:hint="eastAsia"/>
          <w:color w:val="000000"/>
          <w:kern w:val="0"/>
          <w:sz w:val="28"/>
          <w:szCs w:val="28"/>
        </w:rPr>
        <w:t>）予以举报，如乙方不予举报的，甲方发现后有权单方解除本合同。</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5、本协议对双方及其承继人、受让人均具有约束力且保护其合法权益。本协议任一条款之无法实施并不视为该条款被放弃。</w:t>
      </w:r>
    </w:p>
    <w:p w:rsidR="001C3E87" w:rsidRDefault="001C3E87" w:rsidP="001C3E87">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1C3E87" w:rsidRPr="00A07452" w:rsidRDefault="001C3E87" w:rsidP="001C3E87">
      <w:pPr>
        <w:spacing w:line="360" w:lineRule="auto"/>
        <w:ind w:firstLineChars="200" w:firstLine="560"/>
        <w:rPr>
          <w:rFonts w:ascii="楷体_GB2312" w:eastAsia="楷体_GB2312" w:hAnsi="宋体"/>
          <w:color w:val="000000"/>
          <w:kern w:val="0"/>
          <w:sz w:val="28"/>
          <w:szCs w:val="28"/>
        </w:rPr>
      </w:pPr>
      <w:r w:rsidRPr="00A07452">
        <w:rPr>
          <w:rFonts w:ascii="楷体_GB2312" w:eastAsia="楷体_GB2312" w:hAnsi="宋体" w:hint="eastAsia"/>
          <w:color w:val="000000"/>
          <w:kern w:val="0"/>
          <w:sz w:val="28"/>
          <w:szCs w:val="28"/>
        </w:rPr>
        <w:t>本合同适用中华人民共和国法律，因本合同引起或与本合同有关的任何争议，应由双方友好协商解决，协商不成的，双方同意选择第【】种方式解决：</w:t>
      </w:r>
    </w:p>
    <w:p w:rsidR="001C3E87" w:rsidRPr="00A07452" w:rsidRDefault="001C3E87" w:rsidP="001C3E87">
      <w:pPr>
        <w:spacing w:line="360" w:lineRule="auto"/>
        <w:ind w:firstLineChars="200" w:firstLine="560"/>
        <w:rPr>
          <w:rFonts w:ascii="楷体_GB2312" w:eastAsia="楷体_GB2312" w:hAnsi="宋体"/>
          <w:color w:val="000000"/>
          <w:kern w:val="0"/>
          <w:sz w:val="28"/>
          <w:szCs w:val="28"/>
        </w:rPr>
      </w:pPr>
      <w:r w:rsidRPr="00A07452">
        <w:rPr>
          <w:rFonts w:ascii="楷体_GB2312" w:eastAsia="楷体_GB2312" w:hAnsi="宋体" w:hint="eastAsia"/>
          <w:color w:val="000000"/>
          <w:kern w:val="0"/>
          <w:sz w:val="28"/>
          <w:szCs w:val="28"/>
        </w:rPr>
        <w:t>（一）向呼和浩特仲裁委员会申请仲裁。因仲裁产生的包括但不限于仲裁费、律师费、调查费、差旅费等，由败诉一方承担。</w:t>
      </w:r>
    </w:p>
    <w:p w:rsidR="001C3E87" w:rsidRPr="00A07452" w:rsidRDefault="001C3E87" w:rsidP="001C3E87">
      <w:pPr>
        <w:spacing w:line="360" w:lineRule="auto"/>
        <w:ind w:firstLineChars="200" w:firstLine="560"/>
        <w:rPr>
          <w:rFonts w:ascii="楷体_GB2312" w:eastAsia="楷体_GB2312" w:hAnsi="宋体"/>
          <w:color w:val="000000"/>
          <w:kern w:val="0"/>
          <w:sz w:val="28"/>
          <w:szCs w:val="28"/>
        </w:rPr>
      </w:pPr>
      <w:r w:rsidRPr="00A07452">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（二）向甲方所在地有管辖权的人民法院提起诉讼。因诉讼产生的包括但不限于诉讼费、律师费、调查费、差旅费等，由败诉一方承担。</w:t>
      </w:r>
    </w:p>
    <w:p w:rsidR="001C3E87" w:rsidRPr="00A07452" w:rsidRDefault="001C3E87" w:rsidP="001C3E87">
      <w:pPr>
        <w:spacing w:line="360" w:lineRule="auto"/>
        <w:ind w:firstLineChars="200" w:firstLine="560"/>
        <w:rPr>
          <w:rFonts w:ascii="楷体_GB2312" w:eastAsia="楷体_GB2312" w:hAnsi="宋体"/>
          <w:color w:val="FF0000"/>
          <w:kern w:val="0"/>
          <w:sz w:val="28"/>
          <w:szCs w:val="28"/>
        </w:rPr>
      </w:pPr>
      <w:r w:rsidRPr="00A07452">
        <w:rPr>
          <w:rFonts w:ascii="楷体_GB2312" w:eastAsia="楷体_GB2312" w:hAnsi="宋体" w:hint="eastAsia"/>
          <w:color w:val="FF0000"/>
          <w:kern w:val="0"/>
          <w:sz w:val="28"/>
          <w:szCs w:val="28"/>
        </w:rPr>
        <w:t>（说明：签署主体为内蒙古蒙牛乳业（集团）股份有限公司，地</w:t>
      </w:r>
      <w:r w:rsidRPr="00A07452">
        <w:rPr>
          <w:rFonts w:ascii="楷体_GB2312" w:eastAsia="楷体_GB2312" w:hAnsi="宋体" w:hint="eastAsia"/>
          <w:color w:val="FF0000"/>
          <w:kern w:val="0"/>
          <w:sz w:val="28"/>
          <w:szCs w:val="28"/>
        </w:rPr>
        <w:lastRenderedPageBreak/>
        <w:t>址为内蒙古呼市和林格尔县盛乐经济园区时，争议解决方式应选择第（二）种方式解决；其他主体签署时应选择第（一）种方式解决。）</w:t>
      </w:r>
    </w:p>
    <w:p w:rsidR="001C3E87" w:rsidRDefault="001C3E87" w:rsidP="001C3E87">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rsidR="001C3E87" w:rsidRDefault="001C3E87" w:rsidP="001C3E87">
      <w:pPr>
        <w:spacing w:line="360" w:lineRule="auto"/>
        <w:ind w:firstLineChars="200" w:firstLine="560"/>
        <w:rPr>
          <w:rFonts w:ascii="楷体_GB2312" w:eastAsia="楷体_GB2312" w:hAnsi="宋体"/>
          <w:b/>
          <w:color w:val="000000"/>
          <w:kern w:val="0"/>
          <w:sz w:val="28"/>
          <w:szCs w:val="28"/>
        </w:rPr>
      </w:pPr>
      <w:r>
        <w:rPr>
          <w:rFonts w:ascii="楷体_GB2312" w:eastAsia="楷体_GB2312" w:hAnsi="宋体" w:hint="eastAsia"/>
          <w:color w:val="000000"/>
          <w:kern w:val="0"/>
          <w:sz w:val="28"/>
          <w:szCs w:val="28"/>
        </w:rPr>
        <w:t>十三、</w:t>
      </w:r>
      <w:r>
        <w:rPr>
          <w:rFonts w:ascii="楷体_GB2312" w:eastAsia="楷体_GB2312" w:hAnsi="宋体" w:hint="eastAsia"/>
          <w:b/>
          <w:color w:val="000000"/>
          <w:kern w:val="0"/>
          <w:sz w:val="28"/>
          <w:szCs w:val="28"/>
        </w:rPr>
        <w:t>本协议经双方签字盖章之日起生效。</w:t>
      </w: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一式    份，甲方   份，乙方   份，各份具有同等法律效力。</w:t>
      </w:r>
    </w:p>
    <w:p w:rsidR="001C3E87" w:rsidRDefault="001C3E87" w:rsidP="001C3E87">
      <w:pPr>
        <w:spacing w:line="360" w:lineRule="auto"/>
        <w:ind w:left="360"/>
        <w:rPr>
          <w:rFonts w:ascii="宋体" w:hAnsi="宋体"/>
          <w:b/>
          <w:bCs/>
          <w:sz w:val="24"/>
        </w:rPr>
      </w:pPr>
    </w:p>
    <w:p w:rsidR="001C3E87" w:rsidRDefault="001C3E87" w:rsidP="001C3E87">
      <w:pPr>
        <w:spacing w:line="360" w:lineRule="auto"/>
        <w:ind w:firstLineChars="200" w:firstLine="420"/>
        <w:rPr>
          <w:rFonts w:ascii="楷体_GB2312" w:hAnsi="宋体"/>
          <w:color w:val="000000"/>
        </w:rPr>
      </w:pPr>
    </w:p>
    <w:p w:rsidR="001C3E87" w:rsidRDefault="001C3E87" w:rsidP="001C3E87">
      <w:pPr>
        <w:spacing w:line="360" w:lineRule="auto"/>
        <w:ind w:firstLineChars="200" w:firstLine="560"/>
        <w:rPr>
          <w:rFonts w:ascii="楷体_GB2312" w:eastAsia="楷体_GB2312" w:hAnsi="宋体"/>
          <w:color w:val="000000"/>
          <w:kern w:val="0"/>
          <w:sz w:val="28"/>
          <w:szCs w:val="28"/>
        </w:rPr>
      </w:pPr>
    </w:p>
    <w:p w:rsidR="001C3E87" w:rsidRDefault="001C3E87" w:rsidP="001C3E87">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（以下无正文）</w:t>
      </w:r>
    </w:p>
    <w:p w:rsidR="001C3E87" w:rsidRDefault="001C3E87" w:rsidP="001C3E87">
      <w:pPr>
        <w:spacing w:line="360" w:lineRule="auto"/>
        <w:ind w:left="360"/>
        <w:rPr>
          <w:rFonts w:ascii="宋体" w:hAnsi="宋体"/>
          <w:b/>
          <w:bCs/>
          <w:sz w:val="24"/>
        </w:rPr>
      </w:pPr>
    </w:p>
    <w:p w:rsidR="001C3E87" w:rsidRDefault="001C3E87" w:rsidP="001C3E87">
      <w:pPr>
        <w:spacing w:line="360" w:lineRule="auto"/>
        <w:ind w:left="360"/>
        <w:rPr>
          <w:rFonts w:ascii="宋体" w:hAnsi="宋体"/>
          <w:b/>
          <w:bCs/>
          <w:sz w:val="24"/>
        </w:rPr>
      </w:pPr>
    </w:p>
    <w:p w:rsidR="001C3E87" w:rsidRDefault="001C3E87" w:rsidP="001C3E87">
      <w:pPr>
        <w:spacing w:line="360" w:lineRule="auto"/>
        <w:ind w:left="360"/>
        <w:rPr>
          <w:rFonts w:ascii="宋体" w:hAnsi="宋体"/>
          <w:b/>
          <w:bCs/>
          <w:sz w:val="24"/>
        </w:rPr>
      </w:pPr>
    </w:p>
    <w:p w:rsidR="001C3E87" w:rsidRDefault="001C3E87" w:rsidP="001C3E87">
      <w:pPr>
        <w:spacing w:line="360" w:lineRule="auto"/>
        <w:ind w:left="360"/>
        <w:rPr>
          <w:rFonts w:ascii="宋体" w:hAnsi="宋体"/>
          <w:b/>
          <w:bCs/>
          <w:sz w:val="24"/>
        </w:rPr>
      </w:pPr>
    </w:p>
    <w:p w:rsidR="001C3E87" w:rsidRDefault="001C3E87" w:rsidP="001C3E87">
      <w:pPr>
        <w:spacing w:line="360" w:lineRule="auto"/>
        <w:ind w:left="360"/>
        <w:rPr>
          <w:rFonts w:ascii="宋体" w:hAnsi="宋体"/>
          <w:b/>
          <w:bCs/>
          <w:sz w:val="24"/>
        </w:rPr>
      </w:pPr>
    </w:p>
    <w:p w:rsidR="001C3E87" w:rsidRDefault="001C3E87" w:rsidP="001C3E87">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甲方：内蒙古蒙牛乳业（集团）股份有限公司     </w:t>
      </w:r>
    </w:p>
    <w:p w:rsidR="001C3E87" w:rsidRDefault="001C3E87" w:rsidP="001C3E87">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代表人：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r>
        <w:rPr>
          <w:rFonts w:ascii="楷体_GB2312" w:eastAsia="楷体_GB2312" w:hAnsi="宋体" w:hint="eastAsia"/>
          <w:color w:val="000000"/>
          <w:kern w:val="0"/>
          <w:sz w:val="28"/>
          <w:szCs w:val="28"/>
        </w:rPr>
        <w:tab/>
      </w:r>
    </w:p>
    <w:p w:rsidR="001C3E87" w:rsidRDefault="001C3E87" w:rsidP="001C3E87">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日期： </w:t>
      </w:r>
    </w:p>
    <w:p w:rsidR="001C3E87" w:rsidRDefault="001C3E87" w:rsidP="001C3E87">
      <w:pPr>
        <w:widowControl/>
        <w:adjustRightInd w:val="0"/>
        <w:snapToGrid w:val="0"/>
        <w:spacing w:line="360" w:lineRule="auto"/>
        <w:textAlignment w:val="baseline"/>
        <w:rPr>
          <w:rFonts w:ascii="楷体_GB2312" w:eastAsia="楷体_GB2312" w:hAnsi="宋体"/>
          <w:color w:val="000000"/>
          <w:kern w:val="0"/>
          <w:sz w:val="28"/>
          <w:szCs w:val="28"/>
        </w:rPr>
      </w:pPr>
    </w:p>
    <w:p w:rsidR="001C3E87" w:rsidRDefault="001C3E87" w:rsidP="001C3E87">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1C3E87" w:rsidRDefault="001C3E87" w:rsidP="001C3E87">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w:t>
      </w:r>
    </w:p>
    <w:p w:rsidR="001C3E87" w:rsidRDefault="001C3E87" w:rsidP="001C3E87">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代表人：</w:t>
      </w:r>
    </w:p>
    <w:p w:rsidR="001C3E87" w:rsidRDefault="001C3E87" w:rsidP="001C3E87">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日期：</w:t>
      </w:r>
    </w:p>
    <w:p w:rsidR="001C3E87" w:rsidRDefault="001C3E87" w:rsidP="001C3E87">
      <w:pPr>
        <w:spacing w:line="300" w:lineRule="auto"/>
        <w:rPr>
          <w:rFonts w:ascii="宋体" w:hAnsi="宋体"/>
          <w:sz w:val="24"/>
        </w:rPr>
      </w:pPr>
    </w:p>
    <w:p w:rsidR="001C3E87" w:rsidRDefault="001C3E87" w:rsidP="001C3E87">
      <w:pPr>
        <w:spacing w:line="300" w:lineRule="auto"/>
        <w:ind w:leftChars="2300" w:left="4830" w:firstLineChars="250" w:firstLine="700"/>
        <w:rPr>
          <w:rFonts w:ascii="仿宋" w:eastAsia="仿宋" w:hAnsi="仿宋"/>
          <w:sz w:val="28"/>
          <w:szCs w:val="28"/>
        </w:rPr>
      </w:pPr>
      <w:r>
        <w:rPr>
          <w:rFonts w:ascii="仿宋" w:eastAsia="仿宋" w:hAnsi="仿宋" w:hint="eastAsia"/>
          <w:sz w:val="28"/>
          <w:szCs w:val="28"/>
        </w:rPr>
        <w:t xml:space="preserve">　　　　　　　　　　　　　　　　　　　　　　　　</w:t>
      </w:r>
    </w:p>
    <w:p w:rsidR="00667FF2" w:rsidRDefault="00667FF2" w:rsidP="001C3E87">
      <w:pPr>
        <w:jc w:val="center"/>
      </w:pP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2F3" w:rsidRDefault="008522F3" w:rsidP="006B6C3A">
      <w:r>
        <w:separator/>
      </w:r>
    </w:p>
  </w:endnote>
  <w:endnote w:type="continuationSeparator" w:id="0">
    <w:p w:rsidR="008522F3" w:rsidRDefault="008522F3"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2F3" w:rsidRDefault="008522F3" w:rsidP="006B6C3A">
      <w:r>
        <w:separator/>
      </w:r>
    </w:p>
  </w:footnote>
  <w:footnote w:type="continuationSeparator" w:id="0">
    <w:p w:rsidR="008522F3" w:rsidRDefault="008522F3"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36622"/>
    <w:rsid w:val="001616A1"/>
    <w:rsid w:val="00173167"/>
    <w:rsid w:val="001B6352"/>
    <w:rsid w:val="001C0779"/>
    <w:rsid w:val="001C3E87"/>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06EFA"/>
    <w:rsid w:val="005214BF"/>
    <w:rsid w:val="005831E4"/>
    <w:rsid w:val="005A31DD"/>
    <w:rsid w:val="005D6697"/>
    <w:rsid w:val="00666EE6"/>
    <w:rsid w:val="00667FF2"/>
    <w:rsid w:val="00671957"/>
    <w:rsid w:val="006A5F2C"/>
    <w:rsid w:val="006B6C3A"/>
    <w:rsid w:val="006C345F"/>
    <w:rsid w:val="00713B80"/>
    <w:rsid w:val="00727111"/>
    <w:rsid w:val="00796827"/>
    <w:rsid w:val="007F1209"/>
    <w:rsid w:val="0080323E"/>
    <w:rsid w:val="008107ED"/>
    <w:rsid w:val="0082709A"/>
    <w:rsid w:val="008522F3"/>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0FE2026"/>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40D14"/>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paragraph" w:styleId="a9">
    <w:name w:val="Body Text Indent"/>
    <w:basedOn w:val="a"/>
    <w:link w:val="aa"/>
    <w:rsid w:val="001C3E87"/>
    <w:pPr>
      <w:spacing w:line="360" w:lineRule="auto"/>
      <w:ind w:firstLine="420"/>
    </w:pPr>
    <w:rPr>
      <w:rFonts w:ascii="Cambria" w:hAnsi="Cambria"/>
      <w:szCs w:val="20"/>
    </w:rPr>
  </w:style>
  <w:style w:type="character" w:customStyle="1" w:styleId="aa">
    <w:name w:val="正文文本缩进 字符"/>
    <w:basedOn w:val="a0"/>
    <w:link w:val="a9"/>
    <w:rsid w:val="001C3E87"/>
    <w:rPr>
      <w:rFonts w:ascii="Cambria" w:eastAsia="宋体" w:hAnsi="Cambria" w:cs="Times New Roman"/>
      <w:kern w:val="2"/>
      <w:sz w:val="21"/>
    </w:rPr>
  </w:style>
  <w:style w:type="paragraph" w:styleId="3">
    <w:name w:val="Body Text Indent 3"/>
    <w:basedOn w:val="a"/>
    <w:link w:val="30"/>
    <w:rsid w:val="001C3E87"/>
    <w:pPr>
      <w:ind w:left="720"/>
    </w:pPr>
    <w:rPr>
      <w:rFonts w:ascii="Cambria" w:hAnsi="Cambria"/>
      <w:szCs w:val="20"/>
    </w:rPr>
  </w:style>
  <w:style w:type="character" w:customStyle="1" w:styleId="30">
    <w:name w:val="正文文本缩进 3 字符"/>
    <w:basedOn w:val="a0"/>
    <w:link w:val="3"/>
    <w:rsid w:val="001C3E87"/>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陈丽娟(质量管理评审部)</cp:lastModifiedBy>
  <cp:revision>58</cp:revision>
  <dcterms:created xsi:type="dcterms:W3CDTF">2017-11-28T06:37:00Z</dcterms:created>
  <dcterms:modified xsi:type="dcterms:W3CDTF">2023-11-22T04:27:00Z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