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蒙牛乳业低温通辽工厂改造制冷压力容器项目</w:t>
      </w:r>
    </w:p>
    <w:p>
      <w:pPr>
        <w:widowControl/>
        <w:spacing w:line="360" w:lineRule="auto"/>
        <w:jc w:val="center"/>
        <w:rPr>
          <w:rFonts w:hint="eastAsia" w:ascii="仿宋" w:hAnsi="仿宋" w:eastAsia="仿宋" w:cs="仿宋"/>
          <w:sz w:val="28"/>
          <w:szCs w:val="28"/>
        </w:rPr>
      </w:pPr>
      <w:r>
        <w:rPr>
          <w:rFonts w:hint="eastAsia" w:ascii="仿宋" w:hAnsi="仿宋" w:eastAsia="仿宋" w:cs="仿宋"/>
          <w:b/>
          <w:bCs/>
          <w:kern w:val="0"/>
          <w:sz w:val="36"/>
          <w:szCs w:val="36"/>
        </w:rPr>
        <w:t>竞争性谈判信息公告</w:t>
      </w:r>
    </w:p>
    <w:p>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内蒙古华晟工程项目管理有限公司受通辽市蒙牛乳制品有限责任公司</w:t>
      </w:r>
      <w:r>
        <w:rPr>
          <w:rFonts w:hint="eastAsia" w:ascii="仿宋" w:hAnsi="仿宋" w:eastAsia="仿宋" w:cs="仿宋"/>
          <w:sz w:val="28"/>
          <w:szCs w:val="28"/>
          <w:highlight w:val="none"/>
        </w:rPr>
        <w:t>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就蒙牛乳业低温通辽工厂改造制冷压力容器项目进行竞争性谈判,欢迎符合资格条件的竞谈人参加。</w:t>
      </w:r>
    </w:p>
    <w:p>
      <w:pPr>
        <w:pStyle w:val="23"/>
        <w:adjustRightInd w:val="0"/>
        <w:snapToGrid w:val="0"/>
        <w:spacing w:line="360" w:lineRule="auto"/>
        <w:ind w:left="551" w:firstLine="0" w:firstLineChars="0"/>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一、项目编号：MNCGJH-20231130-0002</w:t>
      </w:r>
    </w:p>
    <w:p>
      <w:pPr>
        <w:widowControl/>
        <w:numPr>
          <w:ilvl w:val="0"/>
          <w:numId w:val="1"/>
        </w:numPr>
        <w:shd w:val="clear" w:color="auto" w:fill="FFFFFF"/>
        <w:adjustRightInd w:val="0"/>
        <w:snapToGrid w:val="0"/>
        <w:spacing w:line="360" w:lineRule="auto"/>
        <w:ind w:firstLine="551"/>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项目名称：蒙牛乳业低温通辽工厂改造制冷压力容器项目</w:t>
      </w:r>
    </w:p>
    <w:p>
      <w:pPr>
        <w:widowControl/>
        <w:numPr>
          <w:ilvl w:val="0"/>
          <w:numId w:val="1"/>
        </w:numPr>
        <w:shd w:val="clear" w:color="auto" w:fill="FFFFFF"/>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ind w:firstLine="560" w:firstLineChars="200"/>
        <w:rPr>
          <w:rFonts w:hint="eastAsia" w:ascii="仿宋" w:hAnsi="仿宋" w:eastAsia="仿宋" w:cs="仿宋"/>
          <w:kern w:val="2"/>
          <w:sz w:val="28"/>
          <w:szCs w:val="28"/>
          <w:highlight w:val="none"/>
          <w:lang w:eastAsia="zh-CN" w:bidi="ar-SA"/>
        </w:rPr>
      </w:pPr>
      <w:r>
        <w:rPr>
          <w:rFonts w:hint="eastAsia" w:ascii="仿宋" w:hAnsi="仿宋" w:eastAsia="仿宋" w:cs="仿宋"/>
          <w:kern w:val="2"/>
          <w:sz w:val="28"/>
          <w:szCs w:val="28"/>
          <w:highlight w:val="none"/>
          <w:lang w:eastAsia="zh-CN" w:bidi="ar-SA"/>
        </w:rPr>
        <w:t>为推动节能新技术应用，实现降本增效，低温通辽工厂需将现有制冷压缩机组进行升级改造，改造后降低50%氨储量，总功率节省20%，制冷能力提升20%，节约动力能源，降低电耗成本。</w:t>
      </w:r>
    </w:p>
    <w:p>
      <w:pPr>
        <w:pStyle w:val="2"/>
        <w:ind w:firstLine="560" w:firstLineChars="200"/>
        <w:rPr>
          <w:rFonts w:hint="eastAsia" w:ascii="仿宋" w:hAnsi="仿宋" w:eastAsia="仿宋" w:cs="仿宋"/>
          <w:lang w:val="en-US" w:eastAsia="zh-CN"/>
        </w:rPr>
      </w:pPr>
      <w:r>
        <w:rPr>
          <w:rFonts w:hint="eastAsia" w:ascii="仿宋" w:hAnsi="仿宋" w:eastAsia="仿宋" w:cs="仿宋"/>
          <w:kern w:val="2"/>
          <w:sz w:val="28"/>
          <w:szCs w:val="28"/>
          <w:highlight w:val="none"/>
          <w:lang w:val="en-US" w:eastAsia="zh-CN" w:bidi="ar-SA"/>
        </w:rPr>
        <w:t>改造后旧的设备，要求中标厂家回购。</w:t>
      </w:r>
    </w:p>
    <w:p>
      <w:pPr>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themeColor="text1"/>
          <w:sz w:val="28"/>
          <w:szCs w:val="28"/>
          <w14:textFill>
            <w14:solidFill>
              <w14:schemeClr w14:val="tx1"/>
            </w14:solidFill>
          </w14:textFill>
        </w:rPr>
        <w:t>竞谈人必须是在中华人民共和国境内注册具有独立法人资格的企业单位</w:t>
      </w:r>
      <w:r>
        <w:rPr>
          <w:rFonts w:hint="eastAsia" w:ascii="仿宋" w:hAnsi="仿宋" w:eastAsia="仿宋" w:cs="仿宋"/>
          <w:sz w:val="28"/>
          <w:szCs w:val="28"/>
          <w:highlight w:val="none"/>
        </w:rPr>
        <w:t>；</w:t>
      </w:r>
    </w:p>
    <w:p>
      <w:pPr>
        <w:pStyle w:val="4"/>
        <w:spacing w:line="360" w:lineRule="auto"/>
        <w:ind w:firstLine="56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sz w:val="28"/>
          <w:szCs w:val="28"/>
          <w:lang w:val="en-US" w:eastAsia="zh-CN"/>
        </w:rPr>
        <w:t>竞谈人须具有建设行政主管部门颁发的建筑机电工程施工总承包叁级及以上资质，或建筑机电安装工程专业承包叁级及以上资质；</w:t>
      </w:r>
    </w:p>
    <w:p>
      <w:pPr>
        <w:pStyle w:val="4"/>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3、竞谈人须具有政府质量监督部门颁发的《中华人民共</w:t>
      </w:r>
      <w:bookmarkStart w:id="0" w:name="_GoBack"/>
      <w:bookmarkEnd w:id="0"/>
      <w:r>
        <w:rPr>
          <w:rFonts w:hint="eastAsia" w:ascii="仿宋" w:hAnsi="仿宋" w:eastAsia="仿宋" w:cs="仿宋"/>
          <w:sz w:val="28"/>
          <w:szCs w:val="28"/>
          <w:lang w:val="en-US" w:eastAsia="zh-CN"/>
        </w:rPr>
        <w:t>和国特种设备安装改造维修许可证（压力管道）》GC2级及以上资质，及《中华人民共和国特种设备制造许可证（压力容器）》D2级及以上资质；</w:t>
      </w:r>
    </w:p>
    <w:p>
      <w:pPr>
        <w:pStyle w:val="4"/>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4、竞谈人拟派项目经理须为在本企业注册的具有机电安装工程二级及以上建造师资格，并具有有效的安全生产考核合格证书；</w:t>
      </w:r>
    </w:p>
    <w:p>
      <w:pPr>
        <w:pStyle w:val="4"/>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5、竞谈人须具有有效的安全生产许可证；</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、竞谈人近三年须具有两个及以上类似项目业绩（以合同为准）；</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、竞谈人近</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年须具有财务报表或经第三方审计的财务报告；</w:t>
      </w:r>
    </w:p>
    <w:p>
      <w:pPr>
        <w:pStyle w:val="4"/>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竞谈人须具备一般纳税人资格</w:t>
      </w:r>
      <w:r>
        <w:rPr>
          <w:rFonts w:hint="eastAsia" w:ascii="仿宋" w:hAnsi="仿宋" w:eastAsia="仿宋" w:cs="仿宋"/>
          <w:sz w:val="28"/>
          <w:szCs w:val="28"/>
          <w:highlight w:val="none"/>
          <w:lang w:eastAsia="zh-CN"/>
        </w:rPr>
        <w:t>；</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、竞谈人未被列入国家企业信用信息公示系统（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r>
        <w:rPr>
          <w:rFonts w:hint="eastAsia" w:ascii="仿宋" w:hAnsi="仿宋" w:eastAsia="仿宋" w:cs="仿宋"/>
          <w:sz w:val="28"/>
          <w:szCs w:val="28"/>
          <w:highlight w:val="none"/>
        </w:rPr>
        <w:t>；</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不接受</w:t>
      </w:r>
      <w:r>
        <w:rPr>
          <w:rFonts w:hint="eastAsia" w:ascii="仿宋" w:hAnsi="仿宋" w:eastAsia="仿宋" w:cs="仿宋"/>
          <w:sz w:val="28"/>
          <w:szCs w:val="28"/>
          <w:highlight w:val="none"/>
          <w:lang w:val="en-US" w:eastAsia="zh-CN"/>
        </w:rPr>
        <w:t>联合体竞谈</w:t>
      </w:r>
      <w:r>
        <w:rPr>
          <w:rFonts w:hint="eastAsia" w:ascii="仿宋" w:hAnsi="仿宋" w:eastAsia="仿宋" w:cs="仿宋"/>
          <w:sz w:val="28"/>
          <w:szCs w:val="28"/>
          <w:highlight w:val="none"/>
        </w:rPr>
        <w:t>，不允许分包或转包；</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、不接受中粮及蒙牛供应商黑名单（以蒙牛集团采购执行管理部下发的黑名单为准）的企业参与竞争。</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w:t>
      </w:r>
      <w:r>
        <w:rPr>
          <w:rFonts w:hint="eastAsia" w:ascii="仿宋" w:hAnsi="仿宋" w:eastAsia="仿宋" w:cs="仿宋"/>
          <w:sz w:val="28"/>
          <w:szCs w:val="28"/>
          <w:lang w:eastAsia="zh-CN"/>
        </w:rPr>
        <w:t>、</w:t>
      </w:r>
      <w:r>
        <w:rPr>
          <w:rFonts w:hint="eastAsia" w:ascii="仿宋" w:hAnsi="仿宋" w:eastAsia="仿宋" w:cs="仿宋"/>
          <w:sz w:val="28"/>
          <w:szCs w:val="28"/>
        </w:rPr>
        <w:t>有效的开户行许可证</w:t>
      </w:r>
      <w:r>
        <w:rPr>
          <w:rFonts w:hint="eastAsia" w:ascii="仿宋" w:hAnsi="仿宋" w:eastAsia="仿宋" w:cs="仿宋"/>
          <w:sz w:val="28"/>
          <w:szCs w:val="28"/>
          <w:lang w:val="en-US" w:eastAsia="zh-CN"/>
        </w:rPr>
        <w:t>或</w:t>
      </w:r>
      <w:r>
        <w:rPr>
          <w:rFonts w:hint="eastAsia" w:ascii="仿宋" w:hAnsi="仿宋" w:eastAsia="仿宋" w:cs="仿宋"/>
          <w:sz w:val="28"/>
          <w:szCs w:val="28"/>
        </w:rPr>
        <w:t>基本存款</w:t>
      </w:r>
      <w:r>
        <w:rPr>
          <w:rFonts w:hint="eastAsia" w:ascii="仿宋" w:hAnsi="仿宋" w:eastAsia="仿宋" w:cs="仿宋"/>
          <w:sz w:val="28"/>
          <w:szCs w:val="28"/>
          <w:lang w:val="en-US" w:eastAsia="zh-CN"/>
        </w:rPr>
        <w:t>账户信息</w:t>
      </w:r>
      <w:r>
        <w:rPr>
          <w:rFonts w:hint="eastAsia" w:ascii="仿宋" w:hAnsi="仿宋" w:eastAsia="仿宋" w:cs="仿宋"/>
          <w:sz w:val="28"/>
          <w:szCs w:val="28"/>
        </w:rPr>
        <w:t>；</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备注：法定代表人须</w:t>
      </w:r>
      <w:r>
        <w:rPr>
          <w:rFonts w:hint="eastAsia" w:ascii="仿宋" w:hAnsi="仿宋" w:eastAsia="仿宋" w:cs="仿宋"/>
          <w:sz w:val="28"/>
          <w:szCs w:val="28"/>
          <w:lang w:val="en-US" w:eastAsia="zh-CN"/>
        </w:rPr>
        <w:t>上传</w:t>
      </w:r>
      <w:r>
        <w:rPr>
          <w:rFonts w:hint="eastAsia" w:ascii="仿宋" w:hAnsi="仿宋" w:eastAsia="仿宋" w:cs="仿宋"/>
          <w:sz w:val="28"/>
          <w:szCs w:val="28"/>
        </w:rPr>
        <w:t>法人证明材料及身份证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，若为被授权人须</w:t>
      </w:r>
      <w:r>
        <w:rPr>
          <w:rFonts w:hint="eastAsia" w:ascii="仿宋" w:hAnsi="仿宋" w:eastAsia="仿宋" w:cs="仿宋"/>
          <w:sz w:val="28"/>
          <w:szCs w:val="28"/>
          <w:lang w:val="en-US" w:eastAsia="zh-CN"/>
        </w:rPr>
        <w:t>上传</w:t>
      </w:r>
      <w:r>
        <w:rPr>
          <w:rFonts w:hint="eastAsia" w:ascii="仿宋" w:hAnsi="仿宋" w:eastAsia="仿宋" w:cs="仿宋"/>
          <w:sz w:val="28"/>
          <w:szCs w:val="28"/>
        </w:rPr>
        <w:t>一份法人授权委托书和身份证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及被授权委托人近</w:t>
      </w:r>
      <w:r>
        <w:rPr>
          <w:rFonts w:hint="eastAsia" w:ascii="仿宋" w:hAnsi="仿宋" w:eastAsia="仿宋" w:cs="仿宋"/>
          <w:color w:val="FF0000"/>
          <w:sz w:val="28"/>
          <w:szCs w:val="28"/>
          <w:u w:val="single"/>
        </w:rPr>
        <w:t>一年</w:t>
      </w:r>
      <w:r>
        <w:rPr>
          <w:rFonts w:hint="eastAsia" w:ascii="仿宋" w:hAnsi="仿宋" w:eastAsia="仿宋" w:cs="仿宋"/>
          <w:sz w:val="28"/>
          <w:szCs w:val="28"/>
        </w:rPr>
        <w:t>内在本单位的社保证明材料；</w:t>
      </w:r>
    </w:p>
    <w:p>
      <w:pPr>
        <w:numPr>
          <w:ilvl w:val="0"/>
          <w:numId w:val="2"/>
        </w:num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sz w:val="28"/>
          <w:szCs w:val="28"/>
          <w:lang w:val="en-US" w:eastAsia="zh-CN"/>
        </w:rPr>
        <w:t>建设行政主管部门颁发的建筑机电工程施工总承包叁级及以上资质，或建筑机电安装工程专业承包叁级及以上资质</w:t>
      </w:r>
      <w:r>
        <w:rPr>
          <w:rFonts w:hint="eastAsia" w:ascii="仿宋" w:hAnsi="仿宋" w:eastAsia="仿宋" w:cs="仿宋"/>
          <w:color w:val="000000" w:themeColor="text1"/>
          <w:sz w:val="28"/>
          <w:szCs w:val="28"/>
          <w14:textFill>
            <w14:solidFill>
              <w14:schemeClr w14:val="tx1"/>
            </w14:solidFill>
          </w14:textFill>
        </w:rPr>
        <w:t>；</w:t>
      </w:r>
    </w:p>
    <w:p>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（4）提供有效的质量技术监督局颁发的《中华人民共和国特种设备安装改造维修许可证（压力管道）》GC2级及以上资质证书，及《中华人民共和国特种设备制造许可证（压力容器）》D2级及以上资质证书；</w:t>
      </w:r>
    </w:p>
    <w:p>
      <w:pPr>
        <w:pStyle w:val="2"/>
        <w:ind w:firstLine="560" w:firstLineChars="200"/>
        <w:rPr>
          <w:rFonts w:hint="eastAsia" w:ascii="仿宋" w:hAnsi="仿宋" w:eastAsia="仿宋" w:cs="仿宋"/>
        </w:rPr>
      </w:pPr>
      <w:r>
        <w:rPr>
          <w:rFonts w:hint="eastAsia" w:ascii="仿宋" w:hAnsi="仿宋" w:eastAsia="仿宋" w:cs="仿宋"/>
          <w:color w:val="auto"/>
          <w:kern w:val="2"/>
          <w:sz w:val="28"/>
          <w:szCs w:val="28"/>
          <w:lang w:val="en-US" w:eastAsia="zh-CN" w:bidi="ar-SA"/>
        </w:rPr>
        <w:t>（5）提供本企业注册的贰级建造师注册证书和有效的安全生产考核合格证书；</w:t>
      </w:r>
    </w:p>
    <w:p>
      <w:pPr>
        <w:pStyle w:val="13"/>
        <w:numPr>
          <w:ilvl w:val="0"/>
          <w:numId w:val="0"/>
        </w:numPr>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（6）</w:t>
      </w:r>
      <w:r>
        <w:rPr>
          <w:rFonts w:hint="eastAsia" w:ascii="仿宋" w:hAnsi="仿宋" w:eastAsia="仿宋" w:cs="仿宋"/>
          <w:color w:val="000000" w:themeColor="text1"/>
          <w:kern w:val="2"/>
          <w:sz w:val="28"/>
          <w:szCs w:val="28"/>
          <w:lang w:val="en-US" w:eastAsia="zh-CN" w:bidi="ar-SA"/>
          <w14:textFill>
            <w14:solidFill>
              <w14:schemeClr w14:val="tx1"/>
            </w14:solidFill>
          </w14:textFill>
        </w:rPr>
        <w:t>提供有效的安全生产许可证；</w:t>
      </w:r>
    </w:p>
    <w:p>
      <w:pPr>
        <w:ind w:firstLine="560" w:firstLineChars="200"/>
        <w:rPr>
          <w:rFonts w:hint="eastAsia" w:ascii="仿宋" w:hAnsi="仿宋" w:eastAsia="仿宋" w:cs="仿宋"/>
        </w:rPr>
      </w:pPr>
      <w:r>
        <w:rPr>
          <w:rFonts w:hint="eastAsia" w:ascii="仿宋" w:hAnsi="仿宋" w:eastAsia="仿宋" w:cs="仿宋"/>
          <w:sz w:val="28"/>
          <w:szCs w:val="28"/>
          <w:lang w:val="en-US" w:eastAsia="zh-CN"/>
        </w:rPr>
        <w:t>（7）</w:t>
      </w:r>
      <w:r>
        <w:rPr>
          <w:rFonts w:hint="eastAsia" w:ascii="仿宋" w:hAnsi="仿宋" w:eastAsia="仿宋" w:cs="仿宋"/>
          <w:sz w:val="28"/>
          <w:szCs w:val="28"/>
        </w:rPr>
        <w:t>提供近三年（2020年至今）两个及以上类似项目业绩的证明材料（以合同为准）；</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提供本企业近三年（2020年至今三年）财务报表或经第三方出具的财务审计报告；</w:t>
      </w:r>
    </w:p>
    <w:p>
      <w:pPr>
        <w:pStyle w:val="4"/>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提供一般纳税人认定资格证明材料</w:t>
      </w:r>
      <w:r>
        <w:rPr>
          <w:rFonts w:hint="eastAsia" w:ascii="仿宋" w:hAnsi="仿宋" w:eastAsia="仿宋" w:cs="仿宋"/>
          <w:sz w:val="28"/>
          <w:szCs w:val="28"/>
          <w:lang w:eastAsia="zh-CN"/>
        </w:rPr>
        <w:t>；</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提供本企业未被列入国家企业信用信息公示系统（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"http://www.gsxt.gov.cn/index.html%EF%BC%89%E4%B8%A5%E9%87%8D%E8%BF%9D%E6%B3%95%E5%A4%B1%E4%BF%A1%E4%BC%81%E4%B8%9A%E5%90%8D%E5%8D%95%E7%9A%84%E8%AF%81%E6%98%8E%E6%9D%90" </w:instrText>
      </w:r>
      <w:r>
        <w:rPr>
          <w:rFonts w:hint="eastAsia" w:ascii="仿宋" w:hAnsi="仿宋" w:eastAsia="仿宋" w:cs="仿宋"/>
        </w:rPr>
        <w:fldChar w:fldCharType="separate"/>
      </w:r>
      <w:r>
        <w:rPr>
          <w:rFonts w:hint="eastAsia" w:ascii="仿宋" w:hAnsi="仿宋" w:eastAsia="仿宋" w:cs="仿宋"/>
          <w:sz w:val="28"/>
          <w:szCs w:val="28"/>
        </w:rPr>
        <w:t>http://www.gsxt.gov.cn/index.html）严重违法失信企业名单的证明材</w:t>
      </w:r>
      <w:r>
        <w:rPr>
          <w:rFonts w:hint="eastAsia" w:ascii="仿宋" w:hAnsi="仿宋" w:eastAsia="仿宋" w:cs="仿宋"/>
          <w:sz w:val="28"/>
          <w:szCs w:val="28"/>
        </w:rPr>
        <w:fldChar w:fldCharType="end"/>
      </w:r>
      <w:r>
        <w:rPr>
          <w:rFonts w:hint="eastAsia" w:ascii="仿宋" w:hAnsi="仿宋" w:eastAsia="仿宋" w:cs="仿宋"/>
          <w:sz w:val="28"/>
          <w:szCs w:val="28"/>
        </w:rPr>
        <w:t>料；</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提供保密承诺书（附件2）。</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竞谈人</w:t>
      </w:r>
      <w:r>
        <w:rPr>
          <w:rFonts w:hint="eastAsia" w:ascii="仿宋" w:hAnsi="仿宋" w:eastAsia="仿宋" w:cs="仿宋"/>
          <w:color w:val="000000"/>
          <w:sz w:val="28"/>
          <w:szCs w:val="28"/>
        </w:rPr>
        <w:t>自购买谈判文件之日起，应确保其向</w:t>
      </w:r>
      <w:r>
        <w:rPr>
          <w:rFonts w:hint="eastAsia" w:ascii="仿宋" w:hAnsi="仿宋" w:eastAsia="仿宋" w:cs="仿宋"/>
          <w:color w:val="000000"/>
          <w:sz w:val="28"/>
          <w:szCs w:val="28"/>
          <w:lang w:val="en-US" w:eastAsia="zh-CN"/>
        </w:rPr>
        <w:t>采购方</w:t>
      </w:r>
      <w:r>
        <w:rPr>
          <w:rFonts w:hint="eastAsia" w:ascii="仿宋" w:hAnsi="仿宋" w:eastAsia="仿宋" w:cs="仿宋"/>
          <w:color w:val="000000"/>
          <w:sz w:val="28"/>
          <w:szCs w:val="28"/>
        </w:rPr>
        <w:t>或采购代理机构提供的通讯手段（电话、邮箱）一直有效，以保证往来函件能及时传达并及时反馈信息，否则由此引起的一切后果由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val="en-US"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潜在</w:t>
      </w:r>
      <w:r>
        <w:rPr>
          <w:rFonts w:hint="eastAsia" w:ascii="仿宋" w:hAnsi="仿宋" w:eastAsia="仿宋" w:cs="仿宋"/>
          <w:color w:val="auto"/>
          <w:sz w:val="28"/>
          <w:szCs w:val="28"/>
          <w:lang w:val="en-US" w:eastAsia="zh-CN"/>
        </w:rPr>
        <w:t>竞谈人</w:t>
      </w:r>
      <w:r>
        <w:rPr>
          <w:rFonts w:hint="eastAsia" w:ascii="仿宋" w:hAnsi="仿宋" w:eastAsia="仿宋" w:cs="仿宋"/>
          <w:color w:val="auto"/>
          <w:sz w:val="28"/>
          <w:szCs w:val="28"/>
        </w:rPr>
        <w:t>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hint="eastAsia"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6"/>
        <w:ind w:firstLine="560" w:firstLineChars="200"/>
        <w:rPr>
          <w:rFonts w:hint="eastAsia" w:ascii="仿宋" w:hAnsi="仿宋" w:eastAsia="仿宋" w:cs="仿宋"/>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报名时间：</w:t>
      </w:r>
      <w:r>
        <w:rPr>
          <w:rFonts w:hint="eastAsia" w:ascii="仿宋" w:hAnsi="仿宋" w:eastAsia="仿宋" w:cs="仿宋"/>
          <w:sz w:val="28"/>
          <w:szCs w:val="28"/>
          <w:highlight w:val="none"/>
        </w:rPr>
        <w:t>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02</w:t>
      </w:r>
      <w:r>
        <w:rPr>
          <w:rFonts w:hint="eastAsia" w:ascii="仿宋" w:hAnsi="仿宋" w:eastAsia="仿宋" w:cs="仿宋"/>
          <w:sz w:val="28"/>
          <w:szCs w:val="28"/>
          <w:highlight w:val="none"/>
        </w:rPr>
        <w:t>日至2023年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日17:00时；</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、资格预审时间：2023年1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日至2023年1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日17:00时；</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、谈判文件发售时间：2023年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日至2023年1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日17:00时发售谈判文件，谈判文件每套售价：人民币</w:t>
      </w:r>
      <w:r>
        <w:rPr>
          <w:rFonts w:hint="eastAsia" w:ascii="仿宋" w:hAnsi="仿宋" w:eastAsia="仿宋" w:cs="仿宋"/>
          <w:sz w:val="28"/>
          <w:szCs w:val="28"/>
          <w:highlight w:val="none"/>
          <w:u w:val="single"/>
          <w:lang w:val="en-US" w:eastAsia="zh-CN"/>
        </w:rPr>
        <w:t>500</w:t>
      </w:r>
      <w:r>
        <w:rPr>
          <w:rFonts w:hint="eastAsia" w:ascii="仿宋" w:hAnsi="仿宋" w:eastAsia="仿宋" w:cs="仿宋"/>
          <w:sz w:val="28"/>
          <w:szCs w:val="28"/>
          <w:highlight w:val="none"/>
        </w:rPr>
        <w:t>元（仅支持对公转账），售后不退（汇款后将回执扫描后发联系人邮箱主题栏里写清楚项目名称）；</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款信息如下：</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银行行号：309191002120</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、谈判时间：2023年1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日09时30分（以发出的</w:t>
      </w:r>
      <w:r>
        <w:rPr>
          <w:rFonts w:hint="eastAsia" w:ascii="仿宋" w:hAnsi="仿宋" w:eastAsia="仿宋" w:cs="仿宋"/>
          <w:sz w:val="28"/>
          <w:szCs w:val="28"/>
        </w:rPr>
        <w:t>谈判文件为准）</w:t>
      </w:r>
    </w:p>
    <w:p>
      <w:pPr>
        <w:spacing w:line="360" w:lineRule="auto"/>
        <w:ind w:firstLine="562" w:firstLineChars="200"/>
        <w:rPr>
          <w:rFonts w:hint="eastAsia" w:ascii="仿宋" w:hAnsi="仿宋" w:eastAsia="仿宋" w:cs="仿宋"/>
          <w:b w:val="0"/>
          <w:bCs/>
          <w:i w:val="0"/>
          <w:iCs w:val="0"/>
          <w:sz w:val="28"/>
          <w:szCs w:val="28"/>
          <w:u w:val="single"/>
        </w:rPr>
      </w:pPr>
      <w:r>
        <w:rPr>
          <w:rFonts w:hint="eastAsia" w:ascii="仿宋" w:hAnsi="仿宋" w:eastAsia="仿宋" w:cs="仿宋"/>
          <w:b/>
          <w:bCs/>
          <w:sz w:val="28"/>
          <w:szCs w:val="28"/>
        </w:rPr>
        <w:t>七、</w:t>
      </w:r>
      <w:r>
        <w:rPr>
          <w:rFonts w:hint="eastAsia" w:ascii="仿宋" w:hAnsi="仿宋" w:eastAsia="仿宋" w:cs="仿宋"/>
          <w:b/>
          <w:bCs w:val="0"/>
          <w:i w:val="0"/>
          <w:iCs w:val="0"/>
          <w:sz w:val="28"/>
          <w:szCs w:val="28"/>
        </w:rPr>
        <w:t>谈判地点：</w:t>
      </w:r>
      <w:r>
        <w:rPr>
          <w:rFonts w:hint="eastAsia" w:ascii="仿宋" w:hAnsi="仿宋" w:eastAsia="仿宋" w:cs="仿宋"/>
          <w:b w:val="0"/>
          <w:bCs/>
          <w:i w:val="0"/>
          <w:iCs w:val="0"/>
          <w:sz w:val="28"/>
          <w:szCs w:val="28"/>
        </w:rPr>
        <w:t>蒙牛集团电子采购招标平台（https://zbcg.mengniu.cn/）（以发出的谈判文件为准）</w:t>
      </w:r>
    </w:p>
    <w:p>
      <w:pPr>
        <w:adjustRightInd w:val="0"/>
        <w:snapToGrid w:val="0"/>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八、发布媒体：</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蒙牛集团电子采购招标平台（</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"https://zbcg.mengniu.cn/" \l "/home" \t "_blank"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https://zbcg.mengniu.cn/#/home</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蒙牛官网（http://www.mengniu.com.cn）</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蒙牛内部OA平台</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此公告只在以上平台发布，其他任何媒体转载无效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采购方：通辽市蒙牛乳制品有限责任公司</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业务咨询联系人：孟凡新</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联系方式：13889346606</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代理公司及联系方式：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采购</w:t>
      </w:r>
      <w:r>
        <w:rPr>
          <w:rFonts w:hint="eastAsia" w:ascii="仿宋" w:hAnsi="仿宋" w:eastAsia="仿宋" w:cs="仿宋"/>
          <w:sz w:val="28"/>
          <w:szCs w:val="28"/>
        </w:rPr>
        <w:t>代理公司：内蒙古华晟工程项目管理有限公司</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报名联系人：白璐（13848351536）/郭宇飞（13474917016）</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联系电话：0471-3957849/4918085分机号：8021</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电子邮箱：bailu@nmghuasheng.com</w:t>
      </w:r>
    </w:p>
    <w:p>
      <w:pPr>
        <w:pStyle w:val="6"/>
        <w:ind w:firstLine="560" w:firstLineChars="200"/>
        <w:rPr>
          <w:rFonts w:hint="eastAsia" w:ascii="仿宋" w:hAnsi="仿宋" w:eastAsia="仿宋" w:cs="仿宋"/>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、监督单位及联系方式：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监 督 人:潘宏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联系电话：0471-7393642/监督人电话</w:t>
      </w:r>
      <w:r>
        <w:rPr>
          <w:rFonts w:hint="eastAsia" w:ascii="仿宋" w:hAnsi="仿宋" w:eastAsia="仿宋" w:cs="仿宋"/>
          <w:sz w:val="28"/>
          <w:szCs w:val="28"/>
          <w:highlight w:val="none"/>
          <w:lang w:eastAsia="zh-CN"/>
        </w:rPr>
        <w:t>：18686095595</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电子邮件：panhong@mengniu.cn</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采购方：通辽市蒙牛乳制品有限责任公司</w:t>
      </w:r>
    </w:p>
    <w:p>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采购</w:t>
      </w:r>
      <w:r>
        <w:rPr>
          <w:rFonts w:hint="eastAsia" w:ascii="仿宋" w:hAnsi="仿宋" w:eastAsia="仿宋" w:cs="仿宋"/>
          <w:sz w:val="28"/>
          <w:szCs w:val="28"/>
        </w:rPr>
        <w:t>代理公司：内蒙古华晟工程项目管理有限公司</w:t>
      </w:r>
    </w:p>
    <w:p>
      <w:pPr>
        <w:adjustRightInd w:val="0"/>
        <w:snapToGrid w:val="0"/>
        <w:spacing w:line="360" w:lineRule="auto"/>
        <w:ind w:firstLine="560" w:firstLineChars="200"/>
        <w:jc w:val="center"/>
        <w:rPr>
          <w:rFonts w:hint="eastAsia" w:ascii="仿宋" w:hAnsi="仿宋" w:eastAsia="仿宋" w:cs="仿宋"/>
          <w:sz w:val="28"/>
          <w:szCs w:val="28"/>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none"/>
        </w:rPr>
        <w:t xml:space="preserve">    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日</w:t>
      </w:r>
    </w:p>
    <w:p>
      <w:pPr>
        <w:rPr>
          <w:rFonts w:hint="eastAsia"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2023年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16"/>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16"/>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360" w:lineRule="auto"/>
        <w:jc w:val="left"/>
        <w:textAlignment w:val="baseline"/>
        <w:rPr>
          <w:rFonts w:hint="eastAsia" w:ascii="仿宋" w:hAnsi="仿宋" w:eastAsia="仿宋" w:cs="仿宋"/>
          <w:color w:val="000000"/>
          <w:kern w:val="0"/>
          <w:sz w:val="24"/>
        </w:rPr>
      </w:pP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360" w:lineRule="auto"/>
        <w:jc w:val="left"/>
        <w:textAlignment w:val="baseline"/>
        <w:rPr>
          <w:rFonts w:hint="eastAsia" w:ascii="仿宋" w:hAnsi="仿宋" w:eastAsia="仿宋" w:cs="仿宋"/>
          <w:color w:val="000000"/>
          <w:kern w:val="0"/>
          <w:sz w:val="24"/>
        </w:rPr>
      </w:pP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color w:val="000000"/>
          <w:kern w:val="0"/>
          <w:sz w:val="24"/>
          <w:szCs w:val="24"/>
          <w:u w:val="single"/>
        </w:rPr>
        <w:t xml:space="preserve">  蒙牛乳业低温通辽工厂改造制冷压力容器项目  </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12"/>
        <w:spacing w:line="44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12"/>
        <w:spacing w:line="44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spacing w:line="44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7"/>
        <w:spacing w:line="4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spacing w:line="44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spacing w:line="44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7"/>
        <w:spacing w:line="4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7"/>
        <w:spacing w:line="4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6"/>
        <w:spacing w:before="156" w:beforeLines="50" w:after="156" w:afterLines="50" w:line="44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6"/>
        <w:spacing w:after="0"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6"/>
        <w:spacing w:after="0"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6"/>
        <w:spacing w:before="156" w:beforeLines="50" w:after="156" w:afterLines="50" w:line="44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种方式解决：</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spacing w:line="44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6"/>
        <w:spacing w:before="156" w:beforeLines="50" w:after="156" w:afterLines="50" w:line="44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6"/>
        <w:spacing w:before="156" w:beforeLines="50" w:after="156" w:afterLines="50" w:line="44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6"/>
        <w:spacing w:before="156" w:beforeLines="50" w:after="156" w:afterLines="50"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spacing w:line="440" w:lineRule="exact"/>
        <w:ind w:left="360"/>
        <w:rPr>
          <w:rFonts w:hint="eastAsia" w:ascii="仿宋" w:hAnsi="仿宋" w:eastAsia="仿宋" w:cs="仿宋"/>
          <w:b/>
          <w:bCs/>
          <w:sz w:val="24"/>
          <w:szCs w:val="24"/>
        </w:rPr>
      </w:pPr>
    </w:p>
    <w:p>
      <w:pPr>
        <w:widowControl/>
        <w:adjustRightInd w:val="0"/>
        <w:snapToGrid w:val="0"/>
        <w:spacing w:line="44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widowControl/>
        <w:adjustRightInd w:val="0"/>
        <w:snapToGrid w:val="0"/>
        <w:spacing w:line="44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widowControl/>
        <w:adjustRightInd w:val="0"/>
        <w:snapToGrid w:val="0"/>
        <w:spacing w:line="336" w:lineRule="auto"/>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widowControl/>
        <w:adjustRightInd w:val="0"/>
        <w:snapToGrid w:val="0"/>
        <w:spacing w:line="336" w:lineRule="auto"/>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widowControl/>
        <w:adjustRightInd w:val="0"/>
        <w:snapToGrid w:val="0"/>
        <w:spacing w:line="360" w:lineRule="auto"/>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68BE2"/>
    <w:multiLevelType w:val="singleLevel"/>
    <w:tmpl w:val="EDA68BE2"/>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18D0F17"/>
    <w:rsid w:val="025B398D"/>
    <w:rsid w:val="03396A75"/>
    <w:rsid w:val="03B039E5"/>
    <w:rsid w:val="03FF7F4D"/>
    <w:rsid w:val="043B658C"/>
    <w:rsid w:val="0442248D"/>
    <w:rsid w:val="04EC3C01"/>
    <w:rsid w:val="04F73278"/>
    <w:rsid w:val="05210C49"/>
    <w:rsid w:val="05503855"/>
    <w:rsid w:val="0613207D"/>
    <w:rsid w:val="06215549"/>
    <w:rsid w:val="064723F6"/>
    <w:rsid w:val="066159B7"/>
    <w:rsid w:val="06B540D2"/>
    <w:rsid w:val="074701C4"/>
    <w:rsid w:val="087757EB"/>
    <w:rsid w:val="08B33959"/>
    <w:rsid w:val="08F70B00"/>
    <w:rsid w:val="092C697E"/>
    <w:rsid w:val="09A95281"/>
    <w:rsid w:val="09C60E63"/>
    <w:rsid w:val="0A984BB5"/>
    <w:rsid w:val="0ABB6BEE"/>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9E4F47"/>
    <w:rsid w:val="19A12DEB"/>
    <w:rsid w:val="19D516F7"/>
    <w:rsid w:val="1A8E7D82"/>
    <w:rsid w:val="1AB01DE5"/>
    <w:rsid w:val="1AE87493"/>
    <w:rsid w:val="1C5550AF"/>
    <w:rsid w:val="1CD16706"/>
    <w:rsid w:val="1D197DFC"/>
    <w:rsid w:val="1D1A5680"/>
    <w:rsid w:val="1D504D89"/>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3753F06"/>
    <w:rsid w:val="23D52639"/>
    <w:rsid w:val="23FA5E66"/>
    <w:rsid w:val="24805A88"/>
    <w:rsid w:val="249E281E"/>
    <w:rsid w:val="24B95773"/>
    <w:rsid w:val="24CA3613"/>
    <w:rsid w:val="25645F55"/>
    <w:rsid w:val="25735758"/>
    <w:rsid w:val="26037828"/>
    <w:rsid w:val="261A6178"/>
    <w:rsid w:val="264B11E3"/>
    <w:rsid w:val="27A24E6D"/>
    <w:rsid w:val="27AD2ECC"/>
    <w:rsid w:val="27C42128"/>
    <w:rsid w:val="28BC1F5F"/>
    <w:rsid w:val="28E66AE2"/>
    <w:rsid w:val="29453D02"/>
    <w:rsid w:val="2A0D2069"/>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FF1D43"/>
    <w:rsid w:val="34B41873"/>
    <w:rsid w:val="352F0261"/>
    <w:rsid w:val="35357F3F"/>
    <w:rsid w:val="36684EE8"/>
    <w:rsid w:val="37112707"/>
    <w:rsid w:val="373F07DB"/>
    <w:rsid w:val="374C2A5E"/>
    <w:rsid w:val="3830430D"/>
    <w:rsid w:val="38BE5C45"/>
    <w:rsid w:val="38D62BC9"/>
    <w:rsid w:val="38FE7A4A"/>
    <w:rsid w:val="39DB29D0"/>
    <w:rsid w:val="3A3F6855"/>
    <w:rsid w:val="3A6137A5"/>
    <w:rsid w:val="3BF8729B"/>
    <w:rsid w:val="3BFE93B0"/>
    <w:rsid w:val="3C1A2DCC"/>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95228E"/>
    <w:rsid w:val="4229496C"/>
    <w:rsid w:val="42450EE2"/>
    <w:rsid w:val="424D4759"/>
    <w:rsid w:val="42DD1321"/>
    <w:rsid w:val="435A1B2F"/>
    <w:rsid w:val="43996CCD"/>
    <w:rsid w:val="43FA23EB"/>
    <w:rsid w:val="441C2F44"/>
    <w:rsid w:val="450C2A0D"/>
    <w:rsid w:val="454F7B26"/>
    <w:rsid w:val="466955B1"/>
    <w:rsid w:val="4729480B"/>
    <w:rsid w:val="475F22C8"/>
    <w:rsid w:val="484C5130"/>
    <w:rsid w:val="48F454BF"/>
    <w:rsid w:val="497C5C27"/>
    <w:rsid w:val="49E40C09"/>
    <w:rsid w:val="4A421B4B"/>
    <w:rsid w:val="4A6F3B8F"/>
    <w:rsid w:val="4B2F253A"/>
    <w:rsid w:val="4B370BDC"/>
    <w:rsid w:val="4B417145"/>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E64B01"/>
    <w:rsid w:val="4F9E5658"/>
    <w:rsid w:val="4FAD34A3"/>
    <w:rsid w:val="4FF6B2ED"/>
    <w:rsid w:val="50115ABD"/>
    <w:rsid w:val="5025247B"/>
    <w:rsid w:val="506E04B6"/>
    <w:rsid w:val="511F2F07"/>
    <w:rsid w:val="51295B34"/>
    <w:rsid w:val="514B732D"/>
    <w:rsid w:val="51A115C7"/>
    <w:rsid w:val="51E1289C"/>
    <w:rsid w:val="52270AA9"/>
    <w:rsid w:val="523F2C29"/>
    <w:rsid w:val="52615888"/>
    <w:rsid w:val="528140BC"/>
    <w:rsid w:val="52E44D65"/>
    <w:rsid w:val="53E775E0"/>
    <w:rsid w:val="54580A3D"/>
    <w:rsid w:val="54B073C5"/>
    <w:rsid w:val="557B2E61"/>
    <w:rsid w:val="56A47D45"/>
    <w:rsid w:val="56D43DA7"/>
    <w:rsid w:val="56FF0435"/>
    <w:rsid w:val="579D3F41"/>
    <w:rsid w:val="57D927D1"/>
    <w:rsid w:val="57FDA373"/>
    <w:rsid w:val="58606975"/>
    <w:rsid w:val="58711B6E"/>
    <w:rsid w:val="592261E4"/>
    <w:rsid w:val="59260BAB"/>
    <w:rsid w:val="598A7839"/>
    <w:rsid w:val="59931C67"/>
    <w:rsid w:val="59E8609E"/>
    <w:rsid w:val="5A4A3FF7"/>
    <w:rsid w:val="5A7645F8"/>
    <w:rsid w:val="5B1D333C"/>
    <w:rsid w:val="5BAD60A4"/>
    <w:rsid w:val="5BBC0F6D"/>
    <w:rsid w:val="5BF4460A"/>
    <w:rsid w:val="5C1473E0"/>
    <w:rsid w:val="5C1802E8"/>
    <w:rsid w:val="5C2A57AD"/>
    <w:rsid w:val="5D1404EB"/>
    <w:rsid w:val="5D2522C4"/>
    <w:rsid w:val="5D7EB222"/>
    <w:rsid w:val="5D7F416C"/>
    <w:rsid w:val="5E351A19"/>
    <w:rsid w:val="5EC87A97"/>
    <w:rsid w:val="5F9023E4"/>
    <w:rsid w:val="5FAEFF39"/>
    <w:rsid w:val="5FAF13D7"/>
    <w:rsid w:val="60107A8F"/>
    <w:rsid w:val="60787ECC"/>
    <w:rsid w:val="608447A3"/>
    <w:rsid w:val="60931F2B"/>
    <w:rsid w:val="610D4955"/>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7A5963"/>
    <w:rsid w:val="6D8F4B19"/>
    <w:rsid w:val="6DCF1576"/>
    <w:rsid w:val="6DDF43C8"/>
    <w:rsid w:val="6E352CE2"/>
    <w:rsid w:val="6E86276D"/>
    <w:rsid w:val="6ECA001B"/>
    <w:rsid w:val="6EF0078F"/>
    <w:rsid w:val="6F280D81"/>
    <w:rsid w:val="6F3713AB"/>
    <w:rsid w:val="6F5969EF"/>
    <w:rsid w:val="6FBF0E3C"/>
    <w:rsid w:val="70025ED8"/>
    <w:rsid w:val="704459D8"/>
    <w:rsid w:val="705F07D2"/>
    <w:rsid w:val="70612CDA"/>
    <w:rsid w:val="70785D38"/>
    <w:rsid w:val="70A92A27"/>
    <w:rsid w:val="71350900"/>
    <w:rsid w:val="714B04FA"/>
    <w:rsid w:val="718669C1"/>
    <w:rsid w:val="71CE3BD4"/>
    <w:rsid w:val="71DE7EA3"/>
    <w:rsid w:val="72C70CBE"/>
    <w:rsid w:val="732628EC"/>
    <w:rsid w:val="73DD2FAD"/>
    <w:rsid w:val="73F75DEF"/>
    <w:rsid w:val="74055B35"/>
    <w:rsid w:val="740C6EC3"/>
    <w:rsid w:val="75CA4333"/>
    <w:rsid w:val="75FD2E9D"/>
    <w:rsid w:val="75FE2E23"/>
    <w:rsid w:val="76621A2C"/>
    <w:rsid w:val="76947A22"/>
    <w:rsid w:val="769A7FC0"/>
    <w:rsid w:val="77A25CDB"/>
    <w:rsid w:val="78772AEC"/>
    <w:rsid w:val="79182DF3"/>
    <w:rsid w:val="792FF283"/>
    <w:rsid w:val="797D44CB"/>
    <w:rsid w:val="797DA5C9"/>
    <w:rsid w:val="79A656C4"/>
    <w:rsid w:val="79C75763"/>
    <w:rsid w:val="79EE2BC7"/>
    <w:rsid w:val="79FD2ABD"/>
    <w:rsid w:val="7A1A573F"/>
    <w:rsid w:val="7AAF2A0F"/>
    <w:rsid w:val="7AE11A5F"/>
    <w:rsid w:val="7B286E76"/>
    <w:rsid w:val="7B78265F"/>
    <w:rsid w:val="7B7C1CC3"/>
    <w:rsid w:val="7BB8016E"/>
    <w:rsid w:val="7BD37E14"/>
    <w:rsid w:val="7BF81913"/>
    <w:rsid w:val="7BFBAE69"/>
    <w:rsid w:val="7C7976D2"/>
    <w:rsid w:val="7CDC616D"/>
    <w:rsid w:val="7CF130FA"/>
    <w:rsid w:val="7D0F523E"/>
    <w:rsid w:val="7D20578D"/>
    <w:rsid w:val="7D347005"/>
    <w:rsid w:val="7D6C33E3"/>
    <w:rsid w:val="7D9615AC"/>
    <w:rsid w:val="7DDBBEA2"/>
    <w:rsid w:val="7E065EBC"/>
    <w:rsid w:val="7E111D4A"/>
    <w:rsid w:val="7E145045"/>
    <w:rsid w:val="7E3E5597"/>
    <w:rsid w:val="7E4EF7A1"/>
    <w:rsid w:val="7E6A13B3"/>
    <w:rsid w:val="7E96494B"/>
    <w:rsid w:val="7E9FB8F9"/>
    <w:rsid w:val="7EA82B88"/>
    <w:rsid w:val="7EC03B8C"/>
    <w:rsid w:val="7EE03426"/>
    <w:rsid w:val="7F014E72"/>
    <w:rsid w:val="7F3F3A1B"/>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link w:val="27"/>
    <w:unhideWhenUsed/>
    <w:qFormat/>
    <w:uiPriority w:val="99"/>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jc w:val="both"/>
    </w:pPr>
    <w:rPr>
      <w:rFonts w:ascii="Calibri" w:hAnsi="Calibri" w:eastAsia="宋体"/>
      <w:color w:val="auto"/>
      <w:kern w:val="2"/>
      <w:lang w:eastAsia="zh-CN" w:bidi="ar-SA"/>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8"/>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8"/>
    <w:link w:val="9"/>
    <w:semiHidden/>
    <w:qFormat/>
    <w:uiPriority w:val="99"/>
    <w:rPr>
      <w:kern w:val="2"/>
      <w:sz w:val="18"/>
      <w:szCs w:val="18"/>
    </w:rPr>
  </w:style>
  <w:style w:type="character" w:customStyle="1" w:styleId="27">
    <w:name w:val="批注文字 字符"/>
    <w:basedOn w:val="18"/>
    <w:link w:val="5"/>
    <w:semiHidden/>
    <w:qFormat/>
    <w:uiPriority w:val="99"/>
    <w:rPr>
      <w:kern w:val="2"/>
      <w:sz w:val="21"/>
      <w:szCs w:val="24"/>
    </w:rPr>
  </w:style>
  <w:style w:type="character" w:customStyle="1" w:styleId="28">
    <w:name w:val="批注主题 字符"/>
    <w:basedOn w:val="27"/>
    <w:link w:val="15"/>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8"/>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6293</Words>
  <Characters>6869</Characters>
  <Lines>57</Lines>
  <Paragraphs>16</Paragraphs>
  <TotalTime>24</TotalTime>
  <ScaleCrop>false</ScaleCrop>
  <LinksUpToDate>false</LinksUpToDate>
  <CharactersWithSpaces>7470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2021-12-25T14:17:00Z</dcterms:created>
  <dc:creator>刘海燕</dc:creator>
  <cp:lastModifiedBy>雪 饼 "</cp:lastModifiedBy>
  <dcterms:modified xsi:type="dcterms:W3CDTF">2023-12-01T06:29:22Z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EC2164598FFD4EC19356ED42E4FC9297</vt:lpwstr>
  </property>
</Properties>
</file>