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宋体" w:hAnsi="宋体" w:cs="宋体"/>
          <w:b/>
          <w:bCs/>
          <w:kern w:val="0"/>
          <w:sz w:val="36"/>
          <w:szCs w:val="36"/>
        </w:rPr>
      </w:pPr>
      <w:bookmarkStart w:id="0" w:name="_GoBack"/>
      <w:r>
        <w:rPr>
          <w:rFonts w:hint="eastAsia" w:ascii="宋体" w:hAnsi="宋体" w:cs="宋体"/>
          <w:b/>
          <w:bCs/>
          <w:kern w:val="0"/>
          <w:sz w:val="36"/>
          <w:szCs w:val="36"/>
        </w:rPr>
        <w:t>蒙牛乳业低温武汉工厂零碳认证项目</w:t>
      </w:r>
      <w:bookmarkEnd w:id="0"/>
    </w:p>
    <w:p>
      <w:pPr>
        <w:ind w:firstLine="723" w:firstLineChars="20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蒙牛高科乳制品武汉有限责任公司就低温武汉工厂零碳认证项目进行公开询比价, 欢迎符合资格条件的供应商参加。</w:t>
      </w:r>
    </w:p>
    <w:p>
      <w:pPr>
        <w:numPr>
          <w:ilvl w:val="0"/>
          <w:numId w:val="1"/>
        </w:num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项目编号：</w:t>
      </w:r>
      <w:r>
        <w:rPr>
          <w:rFonts w:hint="eastAsia" w:asciiTheme="minorEastAsia" w:hAnsiTheme="minorEastAsia" w:eastAsiaTheme="minorEastAsia"/>
          <w:sz w:val="28"/>
          <w:szCs w:val="28"/>
        </w:rPr>
        <w:t>MNCGJH-20231222-0014</w:t>
      </w:r>
    </w:p>
    <w:p>
      <w:pPr>
        <w:numPr>
          <w:ilvl w:val="0"/>
          <w:numId w:val="1"/>
        </w:numPr>
        <w:ind w:firstLine="562" w:firstLineChars="200"/>
        <w:rPr>
          <w:rFonts w:asciiTheme="minorEastAsia" w:hAnsiTheme="minorEastAsia" w:eastAsiaTheme="minorEastAsia"/>
          <w:sz w:val="28"/>
          <w:szCs w:val="28"/>
        </w:rPr>
      </w:pPr>
      <w:r>
        <w:rPr>
          <w:rFonts w:hint="eastAsia" w:asciiTheme="minorEastAsia" w:hAnsiTheme="minorEastAsia" w:eastAsiaTheme="minorEastAsia"/>
          <w:b/>
          <w:sz w:val="28"/>
          <w:szCs w:val="28"/>
        </w:rPr>
        <w:t>项目名称</w:t>
      </w:r>
      <w:r>
        <w:rPr>
          <w:rFonts w:hint="eastAsia" w:asciiTheme="minorEastAsia" w:hAnsiTheme="minorEastAsia" w:eastAsiaTheme="minorEastAsia"/>
          <w:sz w:val="28"/>
          <w:szCs w:val="28"/>
        </w:rPr>
        <w:t>：蒙牛乳业低温武汉工厂零碳认证项目</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三、项目概况：</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为承接集团“2030年达峰，2050年中和”双碳目标，践行节能降耗、绿色低碳的管理和运作模式，开展零碳工厂认证，本次零碳工厂认证项目服务需由具备认证资质的单位承担，对蒙牛高科乳制品武汉有限责任公司温室气体进行核查并出具中、英双语版核查报告、碳抵消量验证、碳中和认证、零碳工厂认证（依据T/CECA-G 0171—2022《零碳工厂评价标准规范》）并出具认证证书等全流程服务（证书包括：零碳工厂认证证书、PAS2060证书、碳排放核查证书）。</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四、资格要求：</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1、竞价方须具有有效的营业执照、组织机构代码证、税务登记证（注:以上三项或三证合一营业执照副本），经营范围须与低碳咨询、碳认证相关，以营业执照为准；</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2、有效的开户行许可证/基本存款账户； </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3、竞价方近三年无违法违规行为，没有处于被责令停业或破产状态，且资产未被重组、接管和冻结；</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4、竞价人未被列入国家企业信用信息公示系统（http://www.gsxt.gov.cn/index.html）严重违法失信企业名单；</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5、单位法定代表人或投资人为同一人，或者存在控股、投资、管理关系的不同单位，不得参加同一标段或者未划分标段的同一询比价项目；法定代表人参股的企业，只允许一家参与竞争；</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6、本次询比价不接受多家单位联合报价，不允许分包或转包。；</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7、不接受中粮及蒙牛供应商黑名单（以蒙牛集团采购执行管理部下发的黑名单为准）的企业参与竞争；</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8、供应商必须依据T/CECA-G 0171—2022《零碳工厂评价标准规范》进行零碳工厂认证，具备认证此标准的资质；</w:t>
      </w:r>
    </w:p>
    <w:p>
      <w:pPr>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9、供应商需具备完成零碳工厂认证业务流程的服务并颁发零碳工厂认证证书、PAS2060证书、碳排放核查证书的能力，提供近2年内认证成功相关案例（2个）的证明文件；</w:t>
      </w:r>
    </w:p>
    <w:p>
      <w:pPr>
        <w:spacing w:line="500" w:lineRule="exact"/>
        <w:ind w:firstLine="560" w:firstLineChars="200"/>
        <w:jc w:val="left"/>
        <w:rPr>
          <w:rFonts w:asciiTheme="minorEastAsia" w:hAnsiTheme="minorEastAsia" w:eastAsiaTheme="minorEastAsia"/>
          <w:b/>
          <w:i/>
          <w:color w:val="FF0000"/>
          <w:sz w:val="28"/>
          <w:szCs w:val="28"/>
        </w:rPr>
      </w:pPr>
      <w:r>
        <w:rPr>
          <w:rFonts w:hint="eastAsia" w:asciiTheme="minorEastAsia" w:hAnsiTheme="minorEastAsia" w:eastAsiaTheme="minorEastAsia"/>
          <w:sz w:val="28"/>
          <w:szCs w:val="28"/>
        </w:rPr>
        <w:t>10、供应商须合理配备团队人员，其中项目负责人应具有3年以上的温室气体核查及认证相关工作经验,并提供相关证明文件。</w:t>
      </w:r>
      <w:r>
        <w:rPr>
          <w:rFonts w:hint="eastAsia" w:asciiTheme="minorEastAsia" w:hAnsiTheme="minorEastAsia" w:eastAsiaTheme="minorEastAsia"/>
          <w:b/>
          <w:color w:val="000000"/>
          <w:sz w:val="28"/>
          <w:szCs w:val="28"/>
        </w:rPr>
        <w:t>五、报名须知</w:t>
      </w:r>
    </w:p>
    <w:p>
      <w:pPr>
        <w:wordWrap w:val="0"/>
        <w:ind w:right="84" w:rightChars="40" w:firstLine="565" w:firstLineChars="202"/>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执行蒙牛集团电子采购招标平台线上采购招标流程： 首先，注册成为潜在供应商（平台首页新供应商注册）： 潜在投标人符合资格条件的，请在蒙牛集团供应链关系管理平台注册成为我们潜在供应商，注册网 址:https://srm.mengniu.cn/sap/bc/webdynpro/sap/zregistration, 请在平台首页先阅读操作手册，注册有异议的请拨打平台服务电话4008108111或联系报名联系人。 已注册且拥有蒙牛集团相关代码或主数据可以忽略此项。 其次，潜在供应商依据资格要求自主评估，符合条件的进行网上报名及资格验证，蒙牛集团电子采购招标平台网址：https://zbcg.mengniu.cn/#/home，请在平台首页服务指南中下载操作手册，平台服务支持电话为010-21362559。 注：以上操作请先阅读【MN_SRM_用户操作手册】和【供应商报名等流程说明】服务手册，再进行注册、报名，如因办理注册和平台操作不及时或错误，影响参加招标采购活动的，责任自负；报名资格文件的组成及顺序按照如下要求提供：</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1、有效的营业执照（副本），有效的组织机构代码证（副本），有效的税务登记证（副本）或以上三项或三证合一营业执照（副本）；</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2、有效开户许可证或基本账户信息；</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3、未被列入国家企业信用信息公示系统严重违法失信企业名单证明；</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4、能开具增值税发票的资格；</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5、法定代表人证明书或授权委托书原件；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备注：如果法定代表人报名，请附法定代表人身份证明书（或证明）及身份证原件，如果授权委托人报名，请附授权委托书原件及身份证原件，另外，需提供授权委托人在本单位近三个月社保缴纳的证明文件；</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6、近两年（202</w:t>
      </w:r>
      <w:r>
        <w:rPr>
          <w:rFonts w:asciiTheme="minorEastAsia" w:hAnsiTheme="minorEastAsia" w:eastAsiaTheme="minorEastAsia"/>
          <w:color w:val="000000" w:themeColor="text1"/>
          <w:sz w:val="28"/>
          <w:szCs w:val="28"/>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年-至今）两个及以上类似项目业绩的证明材料（以合同以及订单或验收报告为准）；</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7、数据保密协议（附件2）；</w:t>
      </w:r>
    </w:p>
    <w:p>
      <w:pPr>
        <w:ind w:firstLine="565" w:firstLineChars="202"/>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8、相关许可证书及其他资格要求文件。</w:t>
      </w:r>
    </w:p>
    <w:p>
      <w:pPr>
        <w:ind w:firstLine="565" w:firstLineChars="202"/>
        <w:rPr>
          <w:rFonts w:cs="仿宋" w:asciiTheme="minorEastAsia" w:hAnsiTheme="minorEastAsia" w:eastAsiaTheme="minorEastAsia"/>
          <w:sz w:val="28"/>
          <w:szCs w:val="28"/>
        </w:rPr>
      </w:pPr>
      <w:r>
        <w:rPr>
          <w:rFonts w:hint="eastAsia" w:asciiTheme="minorEastAsia" w:hAnsiTheme="minorEastAsia" w:eastAsiaTheme="minorEastAsia"/>
          <w:color w:val="000000" w:themeColor="text1"/>
          <w:sz w:val="28"/>
          <w:szCs w:val="28"/>
          <w14:textFill>
            <w14:solidFill>
              <w14:schemeClr w14:val="tx1"/>
            </w14:solidFill>
          </w14:textFill>
        </w:rPr>
        <w:t>本项目采用全流程电子化招标采购方式，以上各类证书、证明材料应为原件的扫描件或复印件加盖公章，并于报名截止时间前在“蒙牛集团电子采购招标平台（</w:t>
      </w:r>
      <w:r>
        <w:fldChar w:fldCharType="begin"/>
      </w:r>
      <w:r>
        <w:instrText xml:space="preserve"> HYPERLINK "https://zbcg.mengniu.cn/" \l "/home" \t "_blank" </w:instrText>
      </w:r>
      <w:r>
        <w:fldChar w:fldCharType="separate"/>
      </w:r>
      <w:r>
        <w:rPr>
          <w:rFonts w:hint="eastAsia" w:asciiTheme="minorEastAsia" w:hAnsiTheme="minorEastAsia" w:eastAsiaTheme="minorEastAsia"/>
          <w:color w:val="000000" w:themeColor="text1"/>
          <w:sz w:val="28"/>
          <w:szCs w:val="28"/>
          <w14:textFill>
            <w14:solidFill>
              <w14:schemeClr w14:val="tx1"/>
            </w14:solidFill>
          </w14:textFill>
        </w:rPr>
        <w:t>https://zbcg.mengniu.cn/#/home</w:t>
      </w:r>
      <w:r>
        <w:rPr>
          <w:rFonts w:hint="eastAsia" w:asciiTheme="minorEastAsia" w:hAnsiTheme="minorEastAsia" w:eastAsia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olor w:val="000000" w:themeColor="text1"/>
          <w:sz w:val="28"/>
          <w:szCs w:val="28"/>
          <w14:textFill>
            <w14:solidFill>
              <w14:schemeClr w14:val="tx1"/>
            </w14:solidFill>
          </w14:textFill>
        </w:rPr>
        <w:t xml:space="preserve"> ）”进行线上提交，进行资格审查（过期提交不予受理），审查合格后方可获得询报价单。资料提供不全或者未按时间要求提报的将被拒绝接收，所提供的资质、业绩文件中如有虚假情况，一经发现将被取消竞谈资格。报名供应商自资格审核合格之日起，应确保其向采购人提供的通讯手段（电话、邮箱）一直有效，以保证往来函件能及时传达并及时反馈信息，否则由此引起的一切后果由自己承担。 如与招标人咨询报名事宜，可使用“钉钉”添加好友（钉钉号：17612712035）后进行线上咨询或拨打电话。</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六、项目时间安排及要求：</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1、报名时间：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3</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12</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2</w:t>
      </w:r>
      <w:r>
        <w:rPr>
          <w:rFonts w:hint="eastAsia" w:asciiTheme="minorEastAsia" w:hAnsiTheme="minorEastAsia" w:eastAsiaTheme="minorEastAsia"/>
          <w:sz w:val="28"/>
          <w:szCs w:val="28"/>
          <w:u w:val="single"/>
          <w:lang w:val="en-US" w:eastAsia="zh-CN"/>
        </w:rPr>
        <w:t>7</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 xml:space="preserve">月 </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2、资格预审时间：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4</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6</w:t>
      </w:r>
      <w:r>
        <w:rPr>
          <w:rFonts w:hint="eastAsia" w:asciiTheme="minorEastAsia" w:hAnsiTheme="minorEastAsia" w:eastAsiaTheme="minorEastAsia"/>
          <w:sz w:val="28"/>
          <w:szCs w:val="28"/>
        </w:rPr>
        <w:t>日；</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3、询价单发放时间：资格预审合格后于</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9</w:t>
      </w:r>
      <w:r>
        <w:rPr>
          <w:rFonts w:hint="eastAsia" w:asciiTheme="minorEastAsia" w:hAnsiTheme="minorEastAsia" w:eastAsiaTheme="minorEastAsia"/>
          <w:sz w:val="28"/>
          <w:szCs w:val="28"/>
        </w:rPr>
        <w:t>日至</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u w:val="single"/>
          <w:lang w:val="en-US" w:eastAsia="zh-CN"/>
        </w:rPr>
        <w:t>1</w:t>
      </w:r>
      <w:r>
        <w:rPr>
          <w:rFonts w:hint="eastAsia" w:asciiTheme="minorEastAsia" w:hAnsiTheme="minorEastAsia" w:eastAsiaTheme="minorEastAsia"/>
          <w:sz w:val="28"/>
          <w:szCs w:val="28"/>
        </w:rPr>
        <w:t>日发放询价单。</w:t>
      </w:r>
    </w:p>
    <w:p>
      <w:pPr>
        <w:ind w:firstLine="560" w:firstLineChars="20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4、比价时间：</w:t>
      </w:r>
      <w:r>
        <w:rPr>
          <w:rFonts w:hint="eastAsia" w:asciiTheme="minorEastAsia" w:hAnsiTheme="minorEastAsia" w:eastAsiaTheme="minorEastAsia"/>
          <w:sz w:val="28"/>
          <w:szCs w:val="28"/>
          <w:u w:val="single"/>
        </w:rPr>
        <w:t xml:space="preserve"> 202</w:t>
      </w:r>
      <w:r>
        <w:rPr>
          <w:rFonts w:asciiTheme="minorEastAsia" w:hAnsiTheme="minorEastAsia" w:eastAsiaTheme="minorEastAsia"/>
          <w:sz w:val="28"/>
          <w:szCs w:val="28"/>
          <w:u w:val="single"/>
        </w:rPr>
        <w:t>4</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1</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1</w:t>
      </w:r>
      <w:r>
        <w:rPr>
          <w:rFonts w:hint="eastAsia" w:asciiTheme="minorEastAsia" w:hAnsiTheme="minorEastAsia" w:eastAsiaTheme="minorEastAsia"/>
          <w:sz w:val="28"/>
          <w:szCs w:val="28"/>
          <w:u w:val="single"/>
          <w:lang w:val="en-US" w:eastAsia="zh-CN"/>
        </w:rPr>
        <w:t>2</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u w:val="single"/>
        </w:rPr>
        <w:t xml:space="preserve"> </w:t>
      </w:r>
      <w:r>
        <w:rPr>
          <w:rFonts w:asciiTheme="minorEastAsia" w:hAnsiTheme="minorEastAsia" w:eastAsiaTheme="minorEastAsia"/>
          <w:sz w:val="28"/>
          <w:szCs w:val="28"/>
          <w:u w:val="single"/>
        </w:rPr>
        <w:t>13</w:t>
      </w:r>
      <w:r>
        <w:rPr>
          <w:rFonts w:hint="eastAsia" w:asciiTheme="minorEastAsia" w:hAnsiTheme="minorEastAsia" w:eastAsiaTheme="minorEastAsia"/>
          <w:sz w:val="28"/>
          <w:szCs w:val="28"/>
        </w:rPr>
        <w:t>时30分；（以发出的询价单为准）</w:t>
      </w:r>
    </w:p>
    <w:p>
      <w:pPr>
        <w:ind w:firstLine="562" w:firstLineChars="200"/>
        <w:rPr>
          <w:rFonts w:asciiTheme="minorEastAsia" w:hAnsiTheme="minorEastAsia" w:eastAsiaTheme="minorEastAsia"/>
          <w:b/>
          <w:sz w:val="28"/>
          <w:szCs w:val="28"/>
          <w:u w:val="single"/>
        </w:rPr>
      </w:pPr>
      <w:r>
        <w:rPr>
          <w:rFonts w:hint="eastAsia" w:asciiTheme="minorEastAsia" w:hAnsiTheme="minorEastAsia" w:eastAsiaTheme="minorEastAsia"/>
          <w:b/>
          <w:sz w:val="28"/>
          <w:szCs w:val="28"/>
        </w:rPr>
        <w:t>七、询比价地点：</w:t>
      </w:r>
      <w:r>
        <w:rPr>
          <w:rFonts w:hint="eastAsia" w:cs="仿宋" w:asciiTheme="minorEastAsia" w:hAnsiTheme="minorEastAsia" w:eastAsiaTheme="minorEastAsia"/>
          <w:sz w:val="28"/>
          <w:szCs w:val="28"/>
          <w:u w:val="single"/>
        </w:rPr>
        <w:t>执行蒙牛集团电子采购招标平台线上采购招标流程（以发出的询价单为准）</w:t>
      </w:r>
    </w:p>
    <w:p>
      <w:pPr>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八、发布媒体：</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“蒙牛官网（http://www.mengniu.com.cn）、内部OA平台及蒙牛集团电子采购招标平台；</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此公告只在以上平台发布，其他任何媒体转载无效。</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九、采购招标实施方及联系方式：</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采购招标实施方：</w:t>
      </w:r>
      <w:r>
        <w:rPr>
          <w:rFonts w:hint="eastAsia" w:cs="仿宋" w:asciiTheme="minorEastAsia" w:hAnsiTheme="minorEastAsia" w:eastAsiaTheme="minorEastAsia"/>
          <w:sz w:val="30"/>
          <w:szCs w:val="30"/>
        </w:rPr>
        <w:t>蒙牛高科乳制品武汉有限责任公司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业务咨询联系人：胡泽鹏</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联系方式：1</w:t>
      </w:r>
      <w:r>
        <w:rPr>
          <w:rFonts w:asciiTheme="minorEastAsia" w:hAnsiTheme="minorEastAsia" w:eastAsiaTheme="minorEastAsia"/>
          <w:sz w:val="28"/>
          <w:szCs w:val="28"/>
        </w:rPr>
        <w:t>7612712035</w:t>
      </w:r>
    </w:p>
    <w:p>
      <w:pPr>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十、监督单位及联系方式：</w:t>
      </w:r>
    </w:p>
    <w:p>
      <w:pPr>
        <w:ind w:firstLine="560" w:firstLineChars="200"/>
        <w:rPr>
          <w:rFonts w:ascii="宋体" w:hAnsi="宋体"/>
          <w:sz w:val="28"/>
          <w:szCs w:val="28"/>
        </w:rPr>
      </w:pPr>
      <w:r>
        <w:rPr>
          <w:rFonts w:hint="eastAsia" w:ascii="宋体" w:hAnsi="宋体"/>
          <w:sz w:val="28"/>
          <w:szCs w:val="28"/>
        </w:rPr>
        <w:t>监督单位：内蒙古蒙牛乳业（集团）股份有限公司招投标管理部</w:t>
      </w:r>
    </w:p>
    <w:p>
      <w:pPr>
        <w:ind w:firstLine="560" w:firstLineChars="200"/>
        <w:rPr>
          <w:rFonts w:ascii="宋体" w:hAnsi="宋体"/>
          <w:sz w:val="28"/>
          <w:szCs w:val="28"/>
        </w:rPr>
      </w:pPr>
      <w:r>
        <w:rPr>
          <w:rFonts w:hint="eastAsia" w:ascii="宋体" w:hAnsi="宋体"/>
          <w:sz w:val="28"/>
          <w:szCs w:val="28"/>
        </w:rPr>
        <w:t>监 督 人:</w:t>
      </w:r>
      <w:r>
        <w:rPr>
          <w:rFonts w:ascii="宋体" w:hAnsi="宋体"/>
          <w:sz w:val="28"/>
          <w:szCs w:val="28"/>
        </w:rPr>
        <w:t xml:space="preserve"> </w:t>
      </w:r>
      <w:r>
        <w:rPr>
          <w:rFonts w:hint="eastAsia" w:ascii="宋体" w:hAnsi="宋体"/>
          <w:sz w:val="28"/>
          <w:szCs w:val="28"/>
        </w:rPr>
        <w:t>潘宏</w:t>
      </w:r>
      <w:r>
        <w:rPr>
          <w:rFonts w:ascii="宋体" w:hAnsi="宋体"/>
          <w:sz w:val="28"/>
          <w:szCs w:val="28"/>
        </w:rPr>
        <w:t xml:space="preserve">                    </w:t>
      </w:r>
      <w:r>
        <w:rPr>
          <w:rFonts w:hint="eastAsia" w:ascii="宋体" w:hAnsi="宋体"/>
          <w:sz w:val="28"/>
          <w:szCs w:val="28"/>
        </w:rPr>
        <w:t>联系方式：</w:t>
      </w:r>
      <w:r>
        <w:rPr>
          <w:rFonts w:ascii="宋体" w:hAnsi="宋体" w:cs="仿宋"/>
          <w:sz w:val="30"/>
          <w:szCs w:val="30"/>
        </w:rPr>
        <w:t>18686095595</w:t>
      </w:r>
    </w:p>
    <w:p>
      <w:pP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附件：1.潜在竞价单位报名提供信息表</w:t>
      </w:r>
    </w:p>
    <w:p>
      <w:pPr>
        <w:ind w:firstLine="1416" w:firstLineChars="506"/>
        <w:jc w:val="left"/>
        <w:rPr>
          <w:rFonts w:cs="仿宋" w:asciiTheme="minorEastAsia" w:hAnsiTheme="minorEastAsia" w:eastAsiaTheme="minorEastAsia"/>
          <w:sz w:val="28"/>
          <w:szCs w:val="28"/>
        </w:rPr>
      </w:pPr>
      <w:r>
        <w:rPr>
          <w:rFonts w:cs="仿宋" w:asciiTheme="minorEastAsia" w:hAnsiTheme="minorEastAsia" w:eastAsiaTheme="minorEastAsia"/>
          <w:sz w:val="28"/>
          <w:szCs w:val="28"/>
        </w:rPr>
        <w:t>2.</w:t>
      </w:r>
      <w:r>
        <w:rPr>
          <w:rFonts w:hint="eastAsia" w:cs="仿宋" w:asciiTheme="minorEastAsia" w:hAnsiTheme="minorEastAsia" w:eastAsiaTheme="minorEastAsia"/>
          <w:sz w:val="30"/>
          <w:szCs w:val="30"/>
        </w:rPr>
        <w:t>数据保密协议</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ind w:right="40"/>
        <w:jc w:val="right"/>
        <w:rPr>
          <w:rFonts w:asciiTheme="minorEastAsia" w:hAnsiTheme="minorEastAsia" w:eastAsiaTheme="minorEastAsia"/>
          <w:sz w:val="28"/>
          <w:szCs w:val="28"/>
        </w:rPr>
      </w:pPr>
      <w:r>
        <w:rPr>
          <w:rFonts w:hint="eastAsia" w:cs="仿宋" w:asciiTheme="minorEastAsia" w:hAnsiTheme="minorEastAsia" w:eastAsiaTheme="minorEastAsia"/>
          <w:sz w:val="30"/>
          <w:szCs w:val="30"/>
        </w:rPr>
        <w:t xml:space="preserve"> </w:t>
      </w:r>
      <w:r>
        <w:rPr>
          <w:rFonts w:cs="仿宋" w:asciiTheme="minorEastAsia" w:hAnsiTheme="minorEastAsia" w:eastAsiaTheme="minorEastAsia"/>
          <w:sz w:val="30"/>
          <w:szCs w:val="30"/>
        </w:rPr>
        <w:t xml:space="preserve">  </w:t>
      </w:r>
      <w:r>
        <w:rPr>
          <w:rFonts w:hint="eastAsia" w:cs="仿宋" w:asciiTheme="minorEastAsia" w:hAnsiTheme="minorEastAsia" w:eastAsiaTheme="minorEastAsia"/>
          <w:sz w:val="30"/>
          <w:szCs w:val="30"/>
        </w:rPr>
        <w:t>蒙牛高科乳制品武汉有限责任公司</w:t>
      </w:r>
    </w:p>
    <w:p>
      <w:pPr>
        <w:wordWrap w:val="0"/>
        <w:ind w:right="909"/>
        <w:jc w:val="right"/>
        <w:rPr>
          <w:rFonts w:cs="仿宋" w:asciiTheme="minorEastAsia" w:hAnsiTheme="minorEastAsia" w:eastAsiaTheme="minorEastAsia"/>
          <w:sz w:val="28"/>
          <w:szCs w:val="28"/>
        </w:rPr>
      </w:pPr>
      <w:r>
        <w:rPr>
          <w:rFonts w:asciiTheme="minorEastAsia" w:hAnsiTheme="minorEastAsia" w:eastAsiaTheme="minorEastAsia"/>
          <w:sz w:val="28"/>
          <w:szCs w:val="28"/>
        </w:rPr>
        <w:t>2023</w:t>
      </w:r>
      <w:r>
        <w:rPr>
          <w:rFonts w:hint="eastAsia" w:asciiTheme="minorEastAsia" w:hAnsiTheme="minorEastAsia" w:eastAsiaTheme="minorEastAsia"/>
          <w:sz w:val="28"/>
          <w:szCs w:val="28"/>
        </w:rPr>
        <w:t>年12月</w:t>
      </w:r>
      <w:r>
        <w:rPr>
          <w:rFonts w:asciiTheme="minorEastAsia" w:hAnsiTheme="minorEastAsia" w:eastAsiaTheme="minorEastAsia"/>
          <w:sz w:val="28"/>
          <w:szCs w:val="28"/>
        </w:rPr>
        <w:t>2</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日</w:t>
      </w:r>
    </w:p>
    <w:p>
      <w:pPr>
        <w:ind w:firstLine="560" w:firstLineChars="200"/>
        <w:jc w:val="left"/>
        <w:rPr>
          <w:rFonts w:cs="仿宋" w:asciiTheme="minorEastAsia" w:hAnsiTheme="minorEastAsia" w:eastAsiaTheme="minorEastAsia"/>
          <w:sz w:val="28"/>
          <w:szCs w:val="28"/>
        </w:rPr>
      </w:pPr>
    </w:p>
    <w:p>
      <w:pPr>
        <w:ind w:firstLine="560" w:firstLineChars="200"/>
        <w:jc w:val="left"/>
        <w:rPr>
          <w:rFonts w:cs="仿宋" w:asciiTheme="minorEastAsia" w:hAnsiTheme="minorEastAsia" w:eastAsiaTheme="minorEastAsia"/>
          <w:sz w:val="28"/>
          <w:szCs w:val="28"/>
        </w:rPr>
      </w:pPr>
    </w:p>
    <w:p>
      <w:pPr>
        <w:jc w:val="lef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4"/>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序号</w:t>
            </w:r>
          </w:p>
        </w:tc>
        <w:tc>
          <w:tcPr>
            <w:tcW w:w="2399"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潜在竞价单位名称</w:t>
            </w:r>
          </w:p>
        </w:tc>
        <w:tc>
          <w:tcPr>
            <w:tcW w:w="1630"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标段</w:t>
            </w:r>
          </w:p>
        </w:tc>
        <w:tc>
          <w:tcPr>
            <w:tcW w:w="1538"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联系人</w:t>
            </w:r>
          </w:p>
        </w:tc>
        <w:tc>
          <w:tcPr>
            <w:tcW w:w="1713"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联系电话</w:t>
            </w:r>
          </w:p>
        </w:tc>
        <w:tc>
          <w:tcPr>
            <w:tcW w:w="1856" w:type="dxa"/>
            <w:vAlign w:val="center"/>
          </w:tcPr>
          <w:p>
            <w:pPr>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cs="仿宋" w:asciiTheme="minorEastAsia" w:hAnsiTheme="minorEastAsia" w:eastAsiaTheme="minorEastAsia"/>
                <w:szCs w:val="21"/>
              </w:rPr>
            </w:pPr>
          </w:p>
        </w:tc>
        <w:tc>
          <w:tcPr>
            <w:tcW w:w="2399" w:type="dxa"/>
          </w:tcPr>
          <w:p>
            <w:pPr>
              <w:ind w:firstLine="420" w:firstLineChars="200"/>
              <w:jc w:val="left"/>
              <w:rPr>
                <w:rFonts w:cs="仿宋" w:asciiTheme="minorEastAsia" w:hAnsiTheme="minorEastAsia" w:eastAsiaTheme="minorEastAsia"/>
                <w:szCs w:val="21"/>
              </w:rPr>
            </w:pPr>
          </w:p>
        </w:tc>
        <w:tc>
          <w:tcPr>
            <w:tcW w:w="1630" w:type="dxa"/>
          </w:tcPr>
          <w:p>
            <w:pPr>
              <w:ind w:firstLine="420" w:firstLineChars="200"/>
              <w:jc w:val="left"/>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 </w:t>
            </w:r>
          </w:p>
        </w:tc>
        <w:tc>
          <w:tcPr>
            <w:tcW w:w="1538" w:type="dxa"/>
          </w:tcPr>
          <w:p>
            <w:pPr>
              <w:ind w:firstLine="420" w:firstLineChars="200"/>
              <w:jc w:val="left"/>
              <w:rPr>
                <w:rFonts w:cs="仿宋" w:asciiTheme="minorEastAsia" w:hAnsiTheme="minorEastAsia" w:eastAsiaTheme="minorEastAsia"/>
                <w:szCs w:val="21"/>
              </w:rPr>
            </w:pPr>
          </w:p>
        </w:tc>
        <w:tc>
          <w:tcPr>
            <w:tcW w:w="1713" w:type="dxa"/>
          </w:tcPr>
          <w:p>
            <w:pPr>
              <w:ind w:firstLine="420" w:firstLineChars="200"/>
              <w:jc w:val="left"/>
              <w:rPr>
                <w:rFonts w:cs="仿宋" w:asciiTheme="minorEastAsia" w:hAnsiTheme="minorEastAsia" w:eastAsiaTheme="minorEastAsia"/>
                <w:szCs w:val="21"/>
              </w:rPr>
            </w:pPr>
          </w:p>
        </w:tc>
        <w:tc>
          <w:tcPr>
            <w:tcW w:w="1856" w:type="dxa"/>
          </w:tcPr>
          <w:p>
            <w:pPr>
              <w:ind w:firstLine="420" w:firstLineChars="200"/>
              <w:jc w:val="left"/>
              <w:rPr>
                <w:rFonts w:cs="仿宋" w:asciiTheme="minorEastAsia" w:hAnsiTheme="minorEastAsia" w:eastAsiaTheme="minorEastAsia"/>
                <w:szCs w:val="21"/>
              </w:rPr>
            </w:pPr>
          </w:p>
        </w:tc>
      </w:tr>
    </w:tbl>
    <w:p>
      <w:pPr>
        <w:rPr>
          <w:rFonts w:asciiTheme="minorEastAsia" w:hAnsiTheme="minorEastAsia" w:eastAsiaTheme="minorEastAsia"/>
          <w:sz w:val="28"/>
          <w:szCs w:val="28"/>
        </w:rPr>
      </w:pPr>
      <w:r>
        <w:rPr>
          <w:rFonts w:hint="eastAsia" w:asciiTheme="minorEastAsia" w:hAnsiTheme="minorEastAsia" w:eastAsiaTheme="minorEastAsia"/>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数据保密协议</w:t>
      </w:r>
    </w:p>
    <w:p>
      <w:pPr>
        <w:spacing w:line="336" w:lineRule="auto"/>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甲方：</w:t>
      </w:r>
      <w:r>
        <w:rPr>
          <w:rFonts w:hint="eastAsia" w:cs="仿宋" w:asciiTheme="minorEastAsia" w:hAnsiTheme="minorEastAsia" w:eastAsiaTheme="minorEastAsia"/>
          <w:sz w:val="30"/>
          <w:szCs w:val="30"/>
        </w:rPr>
        <w:t>蒙牛高科乳制品武汉有限责任公司</w:t>
      </w:r>
    </w:p>
    <w:p>
      <w:pPr>
        <w:spacing w:line="336" w:lineRule="auto"/>
        <w:rPr>
          <w:rFonts w:asciiTheme="minorEastAsia" w:hAnsiTheme="minorEastAsia" w:eastAsiaTheme="minorEastAsia"/>
          <w:kern w:val="0"/>
          <w:sz w:val="24"/>
        </w:rPr>
      </w:pPr>
      <w:r>
        <w:rPr>
          <w:rFonts w:hint="eastAsia" w:asciiTheme="minorEastAsia" w:hAnsiTheme="minorEastAsia" w:eastAsiaTheme="minorEastAsia"/>
          <w:color w:val="000000"/>
          <w:kern w:val="0"/>
          <w:sz w:val="28"/>
          <w:szCs w:val="28"/>
        </w:rPr>
        <w:t xml:space="preserve">承诺方： </w:t>
      </w:r>
      <w:r>
        <w:rPr>
          <w:rFonts w:hint="eastAsia" w:asciiTheme="minorEastAsia" w:hAnsiTheme="minorEastAsia" w:eastAsiaTheme="minorEastAsia"/>
          <w:kern w:val="0"/>
          <w:sz w:val="28"/>
          <w:szCs w:val="28"/>
        </w:rPr>
        <w:br w:type="textWrapping"/>
      </w:r>
      <w:r>
        <w:rPr>
          <w:rFonts w:hint="eastAsia" w:asciiTheme="minorEastAsia" w:hAnsiTheme="minorEastAsia" w:eastAsiaTheme="minorEastAsia"/>
          <w:kern w:val="0"/>
          <w:sz w:val="28"/>
          <w:szCs w:val="28"/>
        </w:rPr>
        <w:t xml:space="preserve">   </w:t>
      </w:r>
      <w:r>
        <w:rPr>
          <w:rFonts w:hint="eastAsia" w:asciiTheme="minorEastAsia" w:hAnsiTheme="minorEastAsia" w:eastAsiaTheme="minorEastAsia"/>
          <w:color w:val="000000"/>
          <w:kern w:val="0"/>
          <w:sz w:val="28"/>
          <w:szCs w:val="28"/>
        </w:rPr>
        <w:t>双方经平等协商同意，自愿签订本协议，共同遵守本协议所列条款。</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第一条、保密的定义、内容和范围</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3、包括但不限于以直接、间接、口头或书面等形式提供商业秘密的行为均属泄密。 </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第二条、保密条款</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3、承诺方不得向第三方提供保密信息或由保密信息衍生的信息；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4、除了本协议确定的保密信息应用范围外，承诺方不得在任何时候使用保密信息。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5、本条款项下的义务适用于任何保密信息，或根据双方事先或目前协议由甲方提供给承诺方的其他专有和/或保密信息。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6、本协议终止后，承诺方应立即自费将保密信息物归原主，并归还所有含保密信息的文件或媒体及其复制件或摘要。</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第三条、双方的权利与义务  </w:t>
      </w:r>
    </w:p>
    <w:p>
      <w:pPr>
        <w:widowControl/>
        <w:adjustRightInd w:val="0"/>
        <w:snapToGrid w:val="0"/>
        <w:spacing w:line="336" w:lineRule="auto"/>
        <w:ind w:firstLine="565" w:firstLineChars="202"/>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1、承诺方应自觉维护甲方的利益，严格遵守本委托方的保密规定；</w:t>
      </w:r>
    </w:p>
    <w:p>
      <w:pPr>
        <w:widowControl/>
        <w:adjustRightInd w:val="0"/>
        <w:snapToGrid w:val="0"/>
        <w:spacing w:line="336" w:lineRule="auto"/>
        <w:ind w:left="568" w:leftChars="270" w:hanging="1"/>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2、承诺方不得向任何单位和个人泄露所掌握的商业秘密事项；</w:t>
      </w:r>
      <w:r>
        <w:rPr>
          <w:rFonts w:hint="eastAsia" w:asciiTheme="minorEastAsia" w:hAnsiTheme="minorEastAsia" w:eastAsiaTheme="minorEastAsia"/>
          <w:color w:val="000000"/>
          <w:kern w:val="0"/>
          <w:sz w:val="28"/>
          <w:szCs w:val="28"/>
        </w:rPr>
        <w:br w:type="textWrapping"/>
      </w:r>
      <w:r>
        <w:rPr>
          <w:rFonts w:hint="eastAsia" w:asciiTheme="minorEastAsia" w:hAnsiTheme="minorEastAsia" w:eastAsiaTheme="minorEastAsia"/>
          <w:color w:val="000000"/>
          <w:kern w:val="0"/>
          <w:sz w:val="28"/>
          <w:szCs w:val="28"/>
        </w:rPr>
        <w:t>3、承诺方不得利用所掌握的商业秘密牟取私利；</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4、承诺方了解并承认，由于技术服务等原因，承诺方有可能在某些情况下访问甲方数据。</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5、承诺方同意并承诺，对所有保密信息予以严格保密，在未得到甲方事先许可的情况下不得披露给任何第三人；</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 第四条、本《协议》项下的保密义务不适用于如下信息：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1、由于承诺方以外其他渠道被他人获知的信息，这些渠道并不受保密义务的限制；</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2、由于法律的适用、法院或其他国家有权机关的要求而披露的信息。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3、另一方从不受保密限制的第三方获得的信息；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4、未参考保密信息而由另一方独立开发的信息；</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第五条、如果</w:t>
      </w:r>
      <w:r>
        <w:rPr>
          <w:rFonts w:hint="eastAsia" w:asciiTheme="minorEastAsia" w:hAnsiTheme="minorEastAsia" w:eastAsiaTheme="minorEastAsia"/>
          <w:color w:val="000000"/>
          <w:kern w:val="0"/>
          <w:sz w:val="28"/>
          <w:szCs w:val="28"/>
        </w:rPr>
        <w:t>承诺方</w:t>
      </w:r>
      <w:r>
        <w:rPr>
          <w:rFonts w:hint="eastAsia" w:asciiTheme="minorEastAsia" w:hAnsiTheme="minorEastAsia" w:eastAsiaTheme="minorEastAsia"/>
          <w:b/>
          <w:color w:val="000000"/>
          <w:kern w:val="0"/>
          <w:sz w:val="28"/>
          <w:szCs w:val="28"/>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第六条、争议解决方式</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本协议适用中华人民共和国法律，因本协议引起或与本协议有关的任何争议，应由双方友好协商解决，协商不成的，双方同意选择第    【1】种方式解决：</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1、向呼和浩特仲裁委员会申请仲裁。因仲裁产生的包括但不限于仲裁费、律师费、调查费、差旅费等，由败诉一方承担。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562" w:firstLineChars="200"/>
        <w:textAlignment w:val="baseline"/>
        <w:rPr>
          <w:rFonts w:asciiTheme="minorEastAsia" w:hAnsiTheme="minorEastAsia" w:eastAsiaTheme="minorEastAsia"/>
          <w:b/>
          <w:color w:val="000000"/>
          <w:kern w:val="0"/>
          <w:sz w:val="28"/>
          <w:szCs w:val="28"/>
        </w:rPr>
      </w:pPr>
      <w:r>
        <w:rPr>
          <w:rFonts w:hint="eastAsia" w:asciiTheme="minorEastAsia" w:hAnsiTheme="minorEastAsia" w:eastAsiaTheme="minorEastAsia"/>
          <w:b/>
          <w:color w:val="000000"/>
          <w:kern w:val="0"/>
          <w:sz w:val="28"/>
          <w:szCs w:val="28"/>
        </w:rPr>
        <w:t xml:space="preserve">第七条、此协议自签字盖章之日起生效。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 xml:space="preserve">（以下无正文） </w:t>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ab/>
      </w:r>
      <w:r>
        <w:rPr>
          <w:rFonts w:hint="eastAsia" w:asciiTheme="minorEastAsia" w:hAnsiTheme="minorEastAsia" w:eastAsiaTheme="minorEastAsia"/>
          <w:color w:val="000000"/>
          <w:kern w:val="0"/>
          <w:sz w:val="28"/>
          <w:szCs w:val="28"/>
        </w:rPr>
        <w:t xml:space="preserve">                            </w:t>
      </w:r>
    </w:p>
    <w:p>
      <w:pPr>
        <w:widowControl/>
        <w:adjustRightInd w:val="0"/>
        <w:snapToGrid w:val="0"/>
        <w:spacing w:line="336" w:lineRule="auto"/>
        <w:ind w:firstLine="560" w:firstLineChars="200"/>
        <w:textAlignment w:val="baseline"/>
        <w:rPr>
          <w:rFonts w:asciiTheme="minorEastAsia" w:hAnsiTheme="minorEastAsia" w:eastAsiaTheme="minorEastAsia"/>
          <w:color w:val="000000"/>
          <w:kern w:val="0"/>
          <w:sz w:val="28"/>
          <w:szCs w:val="28"/>
        </w:rPr>
      </w:pP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承诺方：</w:t>
      </w:r>
    </w:p>
    <w:p>
      <w:pPr>
        <w:widowControl/>
        <w:adjustRightInd w:val="0"/>
        <w:snapToGrid w:val="0"/>
        <w:spacing w:line="336" w:lineRule="auto"/>
        <w:textAlignment w:val="baseline"/>
        <w:rPr>
          <w:rFonts w:asciiTheme="minorEastAsia" w:hAnsiTheme="minorEastAsia" w:eastAsiaTheme="minorEastAsia"/>
          <w:color w:val="000000"/>
          <w:kern w:val="0"/>
          <w:sz w:val="28"/>
          <w:szCs w:val="28"/>
        </w:rPr>
      </w:pPr>
      <w:r>
        <w:rPr>
          <w:rFonts w:hint="eastAsia" w:asciiTheme="minorEastAsia" w:hAnsiTheme="minorEastAsia" w:eastAsiaTheme="minorEastAsia"/>
          <w:color w:val="000000"/>
          <w:kern w:val="0"/>
          <w:sz w:val="28"/>
          <w:szCs w:val="28"/>
        </w:rPr>
        <w:t>代表人：</w:t>
      </w:r>
    </w:p>
    <w:p>
      <w:pPr>
        <w:widowControl/>
        <w:adjustRightInd w:val="0"/>
        <w:snapToGrid w:val="0"/>
        <w:spacing w:line="336" w:lineRule="auto"/>
        <w:textAlignment w:val="baseline"/>
        <w:rPr>
          <w:rFonts w:asciiTheme="minorEastAsia" w:hAnsiTheme="minorEastAsia" w:eastAsiaTheme="minorEastAsia"/>
        </w:rPr>
      </w:pPr>
      <w:r>
        <w:rPr>
          <w:rFonts w:hint="eastAsia" w:asciiTheme="minorEastAsia" w:hAnsiTheme="minorEastAsia" w:eastAsiaTheme="minorEastAsia"/>
          <w:color w:val="000000"/>
          <w:kern w:val="0"/>
          <w:sz w:val="28"/>
          <w:szCs w:val="28"/>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95505"/>
    <w:multiLevelType w:val="singleLevel"/>
    <w:tmpl w:val="82E955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1MDE5MjgzYWI0MDRjYjJmODE2MmFmZGJjZmI5ZjAifQ=="/>
  </w:docVars>
  <w:rsids>
    <w:rsidRoot w:val="000F4331"/>
    <w:rsid w:val="000A7012"/>
    <w:rsid w:val="000E00EC"/>
    <w:rsid w:val="000F4331"/>
    <w:rsid w:val="00103039"/>
    <w:rsid w:val="00113CCA"/>
    <w:rsid w:val="00125794"/>
    <w:rsid w:val="0015054C"/>
    <w:rsid w:val="00173167"/>
    <w:rsid w:val="001B6352"/>
    <w:rsid w:val="001D4FEE"/>
    <w:rsid w:val="001F3B38"/>
    <w:rsid w:val="00203488"/>
    <w:rsid w:val="0021010E"/>
    <w:rsid w:val="00210DF0"/>
    <w:rsid w:val="0021407A"/>
    <w:rsid w:val="0024228C"/>
    <w:rsid w:val="002731C8"/>
    <w:rsid w:val="002E7348"/>
    <w:rsid w:val="0038487B"/>
    <w:rsid w:val="003B25B2"/>
    <w:rsid w:val="003C786E"/>
    <w:rsid w:val="003D6B2A"/>
    <w:rsid w:val="003F4823"/>
    <w:rsid w:val="00403A06"/>
    <w:rsid w:val="00410CC7"/>
    <w:rsid w:val="004163D4"/>
    <w:rsid w:val="004631BA"/>
    <w:rsid w:val="00467241"/>
    <w:rsid w:val="004C2097"/>
    <w:rsid w:val="004F3CE3"/>
    <w:rsid w:val="005609D7"/>
    <w:rsid w:val="005640A5"/>
    <w:rsid w:val="005831E4"/>
    <w:rsid w:val="00587702"/>
    <w:rsid w:val="005D3540"/>
    <w:rsid w:val="005D6697"/>
    <w:rsid w:val="00667FF2"/>
    <w:rsid w:val="006A7A33"/>
    <w:rsid w:val="006B6C3A"/>
    <w:rsid w:val="006C345F"/>
    <w:rsid w:val="00727111"/>
    <w:rsid w:val="00732DB7"/>
    <w:rsid w:val="00741840"/>
    <w:rsid w:val="00743442"/>
    <w:rsid w:val="0078257B"/>
    <w:rsid w:val="00785F1E"/>
    <w:rsid w:val="00793B01"/>
    <w:rsid w:val="007B4B85"/>
    <w:rsid w:val="007E1C4B"/>
    <w:rsid w:val="007E5640"/>
    <w:rsid w:val="00802A5B"/>
    <w:rsid w:val="008107ED"/>
    <w:rsid w:val="008159B6"/>
    <w:rsid w:val="0082709A"/>
    <w:rsid w:val="008544DC"/>
    <w:rsid w:val="008A571A"/>
    <w:rsid w:val="008B7D2E"/>
    <w:rsid w:val="008D71C0"/>
    <w:rsid w:val="008F6DAF"/>
    <w:rsid w:val="00930483"/>
    <w:rsid w:val="0095070A"/>
    <w:rsid w:val="00961FAC"/>
    <w:rsid w:val="00964DED"/>
    <w:rsid w:val="00997E3B"/>
    <w:rsid w:val="009A719B"/>
    <w:rsid w:val="009C0E42"/>
    <w:rsid w:val="009D2A26"/>
    <w:rsid w:val="00A0798D"/>
    <w:rsid w:val="00A65747"/>
    <w:rsid w:val="00A70FA2"/>
    <w:rsid w:val="00AA7F80"/>
    <w:rsid w:val="00AB418C"/>
    <w:rsid w:val="00AC49D0"/>
    <w:rsid w:val="00AF2314"/>
    <w:rsid w:val="00B3033E"/>
    <w:rsid w:val="00B43990"/>
    <w:rsid w:val="00B46337"/>
    <w:rsid w:val="00B62A48"/>
    <w:rsid w:val="00BA0F3F"/>
    <w:rsid w:val="00BB598C"/>
    <w:rsid w:val="00C22909"/>
    <w:rsid w:val="00C22D8A"/>
    <w:rsid w:val="00C23AF0"/>
    <w:rsid w:val="00C25488"/>
    <w:rsid w:val="00C33ADC"/>
    <w:rsid w:val="00C42AAC"/>
    <w:rsid w:val="00C53D44"/>
    <w:rsid w:val="00C859E9"/>
    <w:rsid w:val="00CC555F"/>
    <w:rsid w:val="00CC57CF"/>
    <w:rsid w:val="00CC60C9"/>
    <w:rsid w:val="00CE7528"/>
    <w:rsid w:val="00D4720C"/>
    <w:rsid w:val="00D55F81"/>
    <w:rsid w:val="00D62447"/>
    <w:rsid w:val="00D72257"/>
    <w:rsid w:val="00D87CCF"/>
    <w:rsid w:val="00DC0575"/>
    <w:rsid w:val="00DC13FF"/>
    <w:rsid w:val="00DE5295"/>
    <w:rsid w:val="00DE59DE"/>
    <w:rsid w:val="00DF135A"/>
    <w:rsid w:val="00E03B81"/>
    <w:rsid w:val="00E049CD"/>
    <w:rsid w:val="00E22C1A"/>
    <w:rsid w:val="00E272B1"/>
    <w:rsid w:val="00E66BFA"/>
    <w:rsid w:val="00E71FD1"/>
    <w:rsid w:val="00E83BCB"/>
    <w:rsid w:val="00E8612B"/>
    <w:rsid w:val="00E955CE"/>
    <w:rsid w:val="00EA27D4"/>
    <w:rsid w:val="00EA389B"/>
    <w:rsid w:val="00ED5DF5"/>
    <w:rsid w:val="00ED6E48"/>
    <w:rsid w:val="00EE4E92"/>
    <w:rsid w:val="00F1123A"/>
    <w:rsid w:val="00FD24A5"/>
    <w:rsid w:val="00FF5E1E"/>
    <w:rsid w:val="01413706"/>
    <w:rsid w:val="03BC6943"/>
    <w:rsid w:val="05420EDB"/>
    <w:rsid w:val="06547B8C"/>
    <w:rsid w:val="08836374"/>
    <w:rsid w:val="0A656ED5"/>
    <w:rsid w:val="0FEF4BE8"/>
    <w:rsid w:val="117D42C9"/>
    <w:rsid w:val="11B7382B"/>
    <w:rsid w:val="144A6740"/>
    <w:rsid w:val="15E90C32"/>
    <w:rsid w:val="1ACC7FAF"/>
    <w:rsid w:val="1D396814"/>
    <w:rsid w:val="20BD20FD"/>
    <w:rsid w:val="22734C6F"/>
    <w:rsid w:val="27371532"/>
    <w:rsid w:val="273B7CB1"/>
    <w:rsid w:val="286A1085"/>
    <w:rsid w:val="2C104553"/>
    <w:rsid w:val="2D7B1951"/>
    <w:rsid w:val="2E9018D0"/>
    <w:rsid w:val="310164DE"/>
    <w:rsid w:val="34C65D65"/>
    <w:rsid w:val="3E1F1D11"/>
    <w:rsid w:val="3FF00C49"/>
    <w:rsid w:val="41053456"/>
    <w:rsid w:val="42F10F85"/>
    <w:rsid w:val="439E2E7F"/>
    <w:rsid w:val="45A03B67"/>
    <w:rsid w:val="46384D9A"/>
    <w:rsid w:val="46877D4E"/>
    <w:rsid w:val="495C3460"/>
    <w:rsid w:val="4C987174"/>
    <w:rsid w:val="4DEB108F"/>
    <w:rsid w:val="4FDE15DB"/>
    <w:rsid w:val="50B97F1F"/>
    <w:rsid w:val="51872964"/>
    <w:rsid w:val="533359C5"/>
    <w:rsid w:val="58E23F0E"/>
    <w:rsid w:val="5ACA0618"/>
    <w:rsid w:val="5E817BDE"/>
    <w:rsid w:val="5EE6429D"/>
    <w:rsid w:val="5F9B5792"/>
    <w:rsid w:val="60382E41"/>
    <w:rsid w:val="61FC4495"/>
    <w:rsid w:val="663008BE"/>
    <w:rsid w:val="66B44F14"/>
    <w:rsid w:val="67AC05ED"/>
    <w:rsid w:val="68617F65"/>
    <w:rsid w:val="698067CB"/>
    <w:rsid w:val="6BE44DB6"/>
    <w:rsid w:val="6C244100"/>
    <w:rsid w:val="6CC54AE7"/>
    <w:rsid w:val="6E4C71A7"/>
    <w:rsid w:val="6E5A52BE"/>
    <w:rsid w:val="707461BD"/>
    <w:rsid w:val="777F649A"/>
    <w:rsid w:val="797E7407"/>
    <w:rsid w:val="79EA5117"/>
    <w:rsid w:val="7A5D568A"/>
    <w:rsid w:val="7F843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qFormat/>
    <w:uiPriority w:val="0"/>
    <w:rPr>
      <w:color w:val="0000FF"/>
      <w:u w:val="non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657</Words>
  <Characters>3745</Characters>
  <Lines>31</Lines>
  <Paragraphs>8</Paragraphs>
  <TotalTime>4</TotalTime>
  <ScaleCrop>false</ScaleCrop>
  <LinksUpToDate>false</LinksUpToDate>
  <CharactersWithSpaces>4394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2023-12-25T04:06:00Z</dcterms:created>
  <dc:creator>0002219</dc:creator>
  <cp:lastModifiedBy>GGGGG-Dragon</cp:lastModifiedBy>
  <dcterms:modified xsi:type="dcterms:W3CDTF">2023-12-26T07:29:25Z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AB94FA53D3784AF49AB618B0FB0D5F20_13</vt:lpwstr>
  </property>
</Properties>
</file>