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冰品事业部</w:t>
      </w:r>
      <w:r>
        <w:rPr>
          <w:rFonts w:hint="eastAsia" w:ascii="宋体" w:hAnsi="宋体" w:cs="宋体"/>
          <w:b/>
          <w:bCs/>
          <w:kern w:val="0"/>
          <w:sz w:val="36"/>
          <w:szCs w:val="36"/>
        </w:rPr>
        <w:t>泰安工厂液氮项目</w:t>
      </w:r>
    </w:p>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冰品</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泰安工厂</w:t>
      </w:r>
      <w:r>
        <w:rPr>
          <w:rFonts w:hint="eastAsia" w:ascii="仿宋_GB2312" w:hAnsi="宋体" w:eastAsia="仿宋_GB2312"/>
          <w:sz w:val="28"/>
          <w:szCs w:val="28"/>
        </w:rPr>
        <w:t>就</w:t>
      </w:r>
      <w:r>
        <w:rPr>
          <w:rFonts w:ascii="仿宋_GB2312" w:hAnsi="宋体" w:eastAsia="仿宋_GB2312"/>
          <w:sz w:val="28"/>
          <w:szCs w:val="28"/>
          <w:u w:val="single"/>
        </w:rPr>
        <w:t xml:space="preserve"> </w:t>
      </w:r>
      <w:r>
        <w:rPr>
          <w:rFonts w:hint="eastAsia" w:ascii="仿宋_GB2312" w:hAnsi="宋体" w:eastAsia="仿宋_GB2312"/>
          <w:sz w:val="28"/>
          <w:szCs w:val="28"/>
          <w:u w:val="single"/>
        </w:rPr>
        <w:t>泰安工厂液氮项目</w:t>
      </w:r>
      <w:r>
        <w:rPr>
          <w:rFonts w:hint="eastAsia" w:ascii="仿宋_GB2312" w:hAnsi="宋体" w:eastAsia="仿宋_GB2312"/>
          <w:sz w:val="28"/>
          <w:szCs w:val="28"/>
        </w:rPr>
        <w:t>进行询比价, 欢迎符合资格条件的供应商参加。</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MNCGJH-20231226-0005</w:t>
      </w:r>
    </w:p>
    <w:p>
      <w:p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泰安工厂液氮项目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泰安工厂因新品项工艺需求，需要购置食品级液氮99.999%食品级液氮，现我公司具备50立方米的储存罐，罐车运输需要自带输送泵.罐车满足30立方米以上的容量罐;起订量为最低10吨/次，依据生产的需求量，供应商具备接到订单通知后1-2运输到工厂。本次为公开询比价签订24个月的框架合同。以实际订单过磅数量为结算金额。1个标段。</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w:t>
      </w:r>
      <w:r>
        <w:rPr>
          <w:rFonts w:hint="eastAsia" w:ascii="仿宋_GB2312" w:hAnsi="宋体" w:eastAsia="仿宋_GB2312"/>
          <w:color w:val="000000"/>
          <w:sz w:val="28"/>
          <w:szCs w:val="28"/>
        </w:rPr>
        <w:t>有效的</w:t>
      </w:r>
      <w:r>
        <w:rPr>
          <w:rFonts w:hint="eastAsia" w:ascii="仿宋_GB2312" w:hAnsi="宋体" w:eastAsia="仿宋_GB2312"/>
          <w:color w:val="000000"/>
          <w:sz w:val="28"/>
          <w:szCs w:val="28"/>
          <w:lang w:val="en-US" w:eastAsia="zh-CN"/>
        </w:rPr>
        <w:t>独立法人的</w:t>
      </w:r>
      <w:r>
        <w:rPr>
          <w:rFonts w:hint="eastAsia" w:ascii="仿宋_GB2312" w:hAnsi="宋体" w:eastAsia="仿宋_GB2312"/>
          <w:color w:val="000000"/>
          <w:sz w:val="28"/>
          <w:szCs w:val="28"/>
        </w:rPr>
        <w:t>营业执照</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三证合一营业执照副本），</w:t>
      </w:r>
      <w:r>
        <w:rPr>
          <w:rFonts w:hint="eastAsia" w:ascii="仿宋_GB2312" w:hAnsi="宋体" w:eastAsia="仿宋_GB2312"/>
          <w:color w:val="000000"/>
          <w:sz w:val="28"/>
          <w:szCs w:val="28"/>
          <w:lang w:val="en-US" w:eastAsia="zh-CN"/>
        </w:rPr>
        <w:t>具有危险化学品经营资质，</w:t>
      </w:r>
      <w:r>
        <w:rPr>
          <w:rFonts w:hint="eastAsia" w:ascii="仿宋_GB2312" w:hAnsi="宋体" w:eastAsia="仿宋_GB2312"/>
          <w:sz w:val="28"/>
          <w:szCs w:val="28"/>
          <w:lang w:val="en-US" w:eastAsia="zh-CN"/>
        </w:rPr>
        <w:t>开户许可证、一般纳税人证明、法定代表人证明书或法定代表人授权委托书、近三年类似项目业绩合同至少一份及其他证明材料等。需要提供所供液氮的生产厂商的安全生产许可证、食品生产许可证；</w:t>
      </w:r>
    </w:p>
    <w:p>
      <w:pPr>
        <w:spacing w:line="360" w:lineRule="auto"/>
        <w:ind w:right="84" w:rightChars="40" w:firstLine="560" w:firstLineChars="200"/>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9"/>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cs="宋体"/>
          <w:kern w:val="0"/>
          <w:sz w:val="28"/>
          <w:szCs w:val="28"/>
          <w:lang w:val="en-US" w:eastAsia="zh-CN" w:bidi="ar-SA"/>
        </w:rPr>
        <w:t>本次询比价不接受多家单位联合报价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 w:hAnsi="仿宋" w:eastAsia="仿宋"/>
          <w:b/>
          <w:i/>
          <w:color w:val="FF0000"/>
          <w:sz w:val="28"/>
          <w:szCs w:val="28"/>
        </w:rPr>
      </w:pPr>
      <w:r>
        <w:rPr>
          <w:rFonts w:hint="eastAsia" w:ascii="仿宋_GB2312" w:hAnsi="宋体" w:eastAsia="仿宋_GB2312"/>
          <w:b/>
          <w:color w:val="000000"/>
          <w:sz w:val="28"/>
          <w:szCs w:val="28"/>
        </w:rPr>
        <w:t>五、报名须知</w:t>
      </w:r>
    </w:p>
    <w:p>
      <w:pPr>
        <w:spacing w:line="500" w:lineRule="exact"/>
        <w:ind w:firstLine="602" w:firstLineChars="200"/>
        <w:jc w:val="left"/>
        <w:rPr>
          <w:rFonts w:hint="default" w:ascii="仿宋_GB2312" w:hAnsi="宋体" w:eastAsia="仿宋_GB2312"/>
          <w:b/>
          <w:i/>
          <w:color w:val="FF0000"/>
          <w:sz w:val="30"/>
          <w:szCs w:val="30"/>
          <w:lang w:val="en-US" w:eastAsia="zh-CN"/>
        </w:rPr>
      </w:pPr>
      <w:r>
        <w:rPr>
          <w:rFonts w:hint="eastAsia" w:ascii="仿宋_GB2312" w:hAnsi="宋体" w:eastAsia="仿宋_GB2312"/>
          <w:b/>
          <w:i/>
          <w:color w:val="FF0000"/>
          <w:sz w:val="30"/>
          <w:szCs w:val="30"/>
          <w:lang w:val="en-US" w:eastAsia="zh-CN"/>
        </w:rPr>
        <w:t>1、未注册</w:t>
      </w:r>
      <w:r>
        <w:rPr>
          <w:rFonts w:hint="eastAsia" w:ascii="仿宋_GB2312" w:hAnsi="宋体" w:eastAsia="仿宋_GB2312"/>
          <w:b/>
          <w:i/>
          <w:color w:val="FF0000"/>
          <w:sz w:val="30"/>
          <w:szCs w:val="30"/>
        </w:rPr>
        <w:t>蒙牛供应商</w:t>
      </w:r>
      <w:r>
        <w:rPr>
          <w:rFonts w:hint="eastAsia" w:ascii="仿宋_GB2312" w:hAnsi="宋体" w:eastAsia="仿宋_GB2312"/>
          <w:b/>
          <w:i/>
          <w:color w:val="FF0000"/>
          <w:sz w:val="30"/>
          <w:szCs w:val="30"/>
          <w:lang w:val="en-US" w:eastAsia="zh-CN"/>
        </w:rPr>
        <w:t>请登录蒙牛供应商</w:t>
      </w:r>
      <w:r>
        <w:rPr>
          <w:rFonts w:hint="eastAsia" w:ascii="仿宋_GB2312" w:hAnsi="宋体" w:eastAsia="仿宋_GB2312"/>
          <w:b/>
          <w:i/>
          <w:color w:val="FF0000"/>
          <w:sz w:val="30"/>
          <w:szCs w:val="30"/>
        </w:rPr>
        <w:t>关系管理平台</w:t>
      </w:r>
      <w:r>
        <w:rPr>
          <w:rFonts w:hint="eastAsia" w:ascii="仿宋_GB2312" w:hAnsi="宋体" w:eastAsia="仿宋_GB2312"/>
          <w:b/>
          <w:i/>
          <w:color w:val="FF0000"/>
          <w:sz w:val="30"/>
          <w:szCs w:val="30"/>
          <w:lang w:val="en-US" w:eastAsia="zh-CN"/>
        </w:rPr>
        <w:t>先注册</w:t>
      </w:r>
    </w:p>
    <w:p>
      <w:pPr>
        <w:spacing w:line="500" w:lineRule="exact"/>
        <w:ind w:firstLine="420" w:firstLineChars="200"/>
        <w:jc w:val="left"/>
        <w:rPr>
          <w:rFonts w:ascii="仿宋_GB2312" w:hAnsi="宋体" w:eastAsia="仿宋_GB2312"/>
          <w:color w:val="000000"/>
          <w:sz w:val="30"/>
          <w:szCs w:val="30"/>
        </w:rPr>
      </w:pP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30"/>
          <w:szCs w:val="30"/>
        </w:rPr>
        <w:t>https://srm.mengniu.cn/sap/bc/webdynpro/sap/zregistration</w:t>
      </w:r>
      <w:r>
        <w:rPr>
          <w:rStyle w:val="12"/>
          <w:rFonts w:hint="eastAsia" w:ascii="仿宋_GB2312" w:hAnsi="宋体" w:eastAsia="仿宋_GB2312"/>
          <w:sz w:val="30"/>
          <w:szCs w:val="30"/>
        </w:rPr>
        <w:fldChar w:fldCharType="end"/>
      </w:r>
    </w:p>
    <w:p>
      <w:pPr>
        <w:spacing w:line="500" w:lineRule="exact"/>
        <w:ind w:firstLine="600" w:firstLineChars="200"/>
        <w:jc w:val="left"/>
        <w:rPr>
          <w:rFonts w:hint="eastAsia"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w:t>
      </w:r>
      <w:r>
        <w:rPr>
          <w:rFonts w:hint="eastAsia" w:ascii="仿宋_GB2312" w:hAnsi="宋体" w:eastAsia="仿宋_GB2312"/>
          <w:color w:val="FF0000"/>
          <w:sz w:val="30"/>
          <w:szCs w:val="30"/>
          <w:lang w:val="en-US" w:eastAsia="zh-CN"/>
        </w:rPr>
        <w:t>供应商需要将供应商三证合一营业资质及开户许可证上传</w:t>
      </w:r>
      <w:r>
        <w:rPr>
          <w:rFonts w:hint="eastAsia" w:ascii="仿宋_GB2312" w:hAnsi="宋体" w:eastAsia="仿宋_GB2312"/>
          <w:color w:val="FF0000"/>
          <w:sz w:val="30"/>
          <w:szCs w:val="30"/>
        </w:rPr>
        <w:t>）。</w:t>
      </w:r>
    </w:p>
    <w:p>
      <w:pPr>
        <w:spacing w:line="500" w:lineRule="exact"/>
        <w:ind w:firstLine="600" w:firstLineChars="200"/>
        <w:jc w:val="left"/>
        <w:rPr>
          <w:rFonts w:hint="default" w:ascii="仿宋_GB2312" w:hAnsi="宋体" w:eastAsia="仿宋_GB2312"/>
          <w:color w:val="0000FF"/>
          <w:sz w:val="30"/>
          <w:szCs w:val="30"/>
          <w:lang w:val="en-US" w:eastAsia="zh-CN"/>
        </w:rPr>
      </w:pPr>
      <w:r>
        <w:rPr>
          <w:rFonts w:hint="eastAsia" w:ascii="仿宋_GB2312" w:hAnsi="宋体" w:eastAsia="仿宋_GB2312"/>
          <w:color w:val="0000FF"/>
          <w:sz w:val="30"/>
          <w:szCs w:val="30"/>
          <w:lang w:val="en-US" w:eastAsia="zh-CN"/>
        </w:rPr>
        <w:t>注册成功后登录。已在蒙牛供应商管理平台注册过的可直接登录蒙牛集团电子采招平台线上报名。</w:t>
      </w:r>
    </w:p>
    <w:p>
      <w:pPr>
        <w:spacing w:line="500" w:lineRule="exact"/>
        <w:ind w:firstLine="562" w:firstLineChars="200"/>
        <w:jc w:val="left"/>
        <w:rPr>
          <w:rFonts w:hint="default" w:ascii="仿宋" w:hAnsi="仿宋" w:eastAsia="仿宋"/>
          <w:b/>
          <w:i/>
          <w:color w:val="FF0000"/>
          <w:sz w:val="28"/>
          <w:szCs w:val="28"/>
          <w:lang w:val="en-US" w:eastAsia="zh-CN"/>
        </w:rPr>
      </w:pPr>
      <w:r>
        <w:rPr>
          <w:rFonts w:hint="eastAsia" w:ascii="仿宋" w:hAnsi="仿宋" w:eastAsia="仿宋"/>
          <w:b/>
          <w:i/>
          <w:color w:val="FF0000"/>
          <w:sz w:val="28"/>
          <w:szCs w:val="28"/>
          <w:lang w:val="en-US" w:eastAsia="zh-CN"/>
        </w:rPr>
        <w:t>2、</w:t>
      </w:r>
      <w:r>
        <w:rPr>
          <w:rFonts w:hint="eastAsia" w:ascii="仿宋" w:hAnsi="仿宋" w:eastAsia="仿宋"/>
          <w:b/>
          <w:i/>
          <w:color w:val="FF0000"/>
          <w:sz w:val="28"/>
          <w:szCs w:val="28"/>
        </w:rPr>
        <w:t>蒙牛集团电子采购招标平台线上采购招标流程</w:t>
      </w:r>
      <w:r>
        <w:rPr>
          <w:rFonts w:hint="eastAsia" w:ascii="仿宋" w:hAnsi="仿宋" w:eastAsia="仿宋"/>
          <w:b/>
          <w:i/>
          <w:color w:val="FF0000"/>
          <w:sz w:val="28"/>
          <w:szCs w:val="28"/>
          <w:lang w:val="en-US" w:eastAsia="zh-CN"/>
        </w:rPr>
        <w:t>进行报名及后续采招流程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12"/>
          <w:rFonts w:hint="eastAsia" w:ascii="仿宋_GB2312" w:hAnsi="宋体" w:eastAsia="仿宋_GB2312"/>
          <w:sz w:val="30"/>
          <w:szCs w:val="30"/>
        </w:rPr>
      </w:pPr>
      <w:r>
        <w:fldChar w:fldCharType="begin"/>
      </w:r>
      <w:r>
        <w:instrText xml:space="preserve"> HYPERLINK "https://zbcg.mengniu.cn/" \l "/home" \t "_blank" </w:instrText>
      </w:r>
      <w:r>
        <w:fldChar w:fldCharType="separate"/>
      </w:r>
      <w:r>
        <w:rPr>
          <w:rStyle w:val="12"/>
          <w:rFonts w:hint="eastAsia" w:ascii="仿宋_GB2312" w:hAnsi="宋体" w:eastAsia="仿宋_GB2312"/>
          <w:sz w:val="30"/>
          <w:szCs w:val="30"/>
        </w:rPr>
        <w:t>https://zbcg.mengniu.cn/#/home</w:t>
      </w:r>
      <w:r>
        <w:rPr>
          <w:rStyle w:val="12"/>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1、有效的</w:t>
      </w:r>
      <w:r>
        <w:rPr>
          <w:rFonts w:hint="eastAsia" w:ascii="仿宋_GB2312" w:hAnsi="宋体" w:eastAsia="仿宋_GB2312"/>
          <w:color w:val="000000"/>
          <w:sz w:val="28"/>
          <w:szCs w:val="28"/>
          <w:lang w:val="en-US" w:eastAsia="zh-CN"/>
        </w:rPr>
        <w:t>独立法人的</w:t>
      </w:r>
      <w:r>
        <w:rPr>
          <w:rFonts w:hint="eastAsia" w:ascii="仿宋_GB2312" w:hAnsi="宋体" w:eastAsia="仿宋_GB2312"/>
          <w:color w:val="000000"/>
          <w:sz w:val="28"/>
          <w:szCs w:val="28"/>
        </w:rPr>
        <w:t>营业执照</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三证合一营业执照副本），</w:t>
      </w:r>
      <w:r>
        <w:rPr>
          <w:rFonts w:hint="eastAsia" w:ascii="仿宋_GB2312" w:hAnsi="宋体" w:eastAsia="仿宋_GB2312"/>
          <w:color w:val="000000"/>
          <w:sz w:val="28"/>
          <w:szCs w:val="28"/>
          <w:lang w:val="en-US" w:eastAsia="zh-CN"/>
        </w:rPr>
        <w:t>具有危险化学品经营资质，</w:t>
      </w:r>
      <w:r>
        <w:rPr>
          <w:rFonts w:hint="eastAsia" w:ascii="仿宋_GB2312" w:hAnsi="宋体" w:eastAsia="仿宋_GB2312"/>
          <w:color w:val="000000"/>
          <w:sz w:val="28"/>
          <w:szCs w:val="28"/>
        </w:rPr>
        <w:t>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w:t>
      </w:r>
      <w:r>
        <w:rPr>
          <w:rFonts w:hint="eastAsia" w:ascii="仿宋_GB2312" w:hAnsi="宋体" w:eastAsia="仿宋_GB2312"/>
          <w:color w:val="000000"/>
          <w:sz w:val="28"/>
          <w:szCs w:val="28"/>
        </w:rPr>
        <w:t>在本单位近一年社保缴纳的证明文件；</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6、近 </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 xml:space="preserve"> 年（20</w:t>
      </w:r>
      <w:r>
        <w:rPr>
          <w:rFonts w:hint="eastAsia" w:ascii="仿宋_GB2312" w:hAnsi="宋体" w:eastAsia="仿宋_GB2312"/>
          <w:color w:val="000000"/>
          <w:sz w:val="28"/>
          <w:szCs w:val="28"/>
          <w:lang w:val="en-US" w:eastAsia="zh-CN"/>
        </w:rPr>
        <w:t>20</w:t>
      </w:r>
      <w:r>
        <w:rPr>
          <w:rFonts w:hint="eastAsia" w:ascii="仿宋_GB2312" w:hAnsi="宋体" w:eastAsia="仿宋_GB2312"/>
          <w:color w:val="000000"/>
          <w:sz w:val="28"/>
          <w:szCs w:val="28"/>
        </w:rPr>
        <w:t xml:space="preserve"> 年-至今） </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 xml:space="preserve"> 个</w:t>
      </w:r>
      <w:r>
        <w:rPr>
          <w:rFonts w:hint="eastAsia" w:ascii="仿宋_GB2312" w:hAnsi="宋体" w:eastAsia="仿宋_GB2312"/>
          <w:color w:val="000000"/>
          <w:sz w:val="28"/>
          <w:szCs w:val="28"/>
          <w:lang w:val="en-US" w:eastAsia="zh-CN"/>
        </w:rPr>
        <w:t>或1个</w:t>
      </w:r>
      <w:r>
        <w:rPr>
          <w:rFonts w:hint="eastAsia" w:ascii="仿宋_GB2312" w:hAnsi="宋体" w:eastAsia="仿宋_GB2312"/>
          <w:color w:val="000000"/>
          <w:sz w:val="28"/>
          <w:szCs w:val="28"/>
        </w:rPr>
        <w:t>以上类似项目业绩的证明材料（以合同以及订单或验收报告为准）；</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7、</w:t>
      </w:r>
      <w:r>
        <w:rPr>
          <w:rFonts w:hint="eastAsia" w:ascii="仿宋_GB2312" w:hAnsi="宋体" w:eastAsia="仿宋_GB2312"/>
          <w:color w:val="000000"/>
          <w:sz w:val="28"/>
          <w:szCs w:val="28"/>
          <w:lang w:val="en-US" w:eastAsia="zh-CN"/>
        </w:rPr>
        <w:t>提供报名供应商的危险化学品经营许可证及所供液氮的生产厂商的安全生产许可证、食品生产许可证</w:t>
      </w:r>
      <w:r>
        <w:rPr>
          <w:rFonts w:hint="eastAsia" w:ascii="仿宋_GB2312" w:hAnsi="宋体" w:eastAsia="仿宋_GB2312"/>
          <w:color w:val="000000"/>
          <w:sz w:val="28"/>
          <w:szCs w:val="28"/>
        </w:rPr>
        <w:t>；</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8、保密承诺书（附件2）； </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ind w:left="279" w:leftChars="133" w:firstLine="282" w:firstLineChars="101"/>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w:t>
      </w:r>
      <w:r>
        <w:rPr>
          <w:rFonts w:hint="eastAsia" w:ascii="仿宋_GB2312" w:hAnsi="宋体" w:eastAsia="仿宋_GB2312"/>
          <w:color w:val="000000"/>
          <w:sz w:val="28"/>
          <w:szCs w:val="28"/>
          <w:lang w:val="en-US" w:eastAsia="zh-CN"/>
        </w:rPr>
        <w:t>以</w:t>
      </w:r>
      <w:r>
        <w:rPr>
          <w:rFonts w:hint="eastAsia" w:ascii="仿宋_GB2312" w:hAnsi="宋体" w:eastAsia="仿宋_GB2312"/>
          <w:color w:val="000000"/>
          <w:sz w:val="28"/>
          <w:szCs w:val="28"/>
        </w:rPr>
        <w:t>PDF格式</w:t>
      </w:r>
      <w:r>
        <w:rPr>
          <w:rFonts w:hint="eastAsia" w:ascii="仿宋_GB2312" w:hAnsi="宋体" w:eastAsia="仿宋_GB2312"/>
          <w:color w:val="000000"/>
          <w:sz w:val="28"/>
          <w:szCs w:val="28"/>
          <w:lang w:val="en-US" w:eastAsia="zh-CN"/>
        </w:rPr>
        <w:t>上传到采招平台对应栏</w:t>
      </w:r>
      <w:r>
        <w:rPr>
          <w:rFonts w:hint="eastAsia" w:ascii="仿宋_GB2312" w:hAnsi="宋体" w:eastAsia="仿宋_GB2312"/>
          <w:color w:val="000000"/>
          <w:sz w:val="28"/>
          <w:szCs w:val="28"/>
        </w:rPr>
        <w:t>，于</w:t>
      </w:r>
      <w:r>
        <w:rPr>
          <w:rFonts w:hint="eastAsia" w:ascii="仿宋_GB2312" w:hAnsi="宋体" w:eastAsia="仿宋_GB2312"/>
          <w:sz w:val="28"/>
          <w:szCs w:val="28"/>
        </w:rPr>
        <w:t>资格预审截止时间前</w:t>
      </w:r>
      <w:r>
        <w:rPr>
          <w:rFonts w:hint="eastAsia" w:ascii="仿宋_GB2312" w:hAnsi="宋体" w:eastAsia="仿宋_GB2312"/>
          <w:color w:val="FF0000"/>
          <w:sz w:val="28"/>
          <w:szCs w:val="28"/>
        </w:rPr>
        <w:t>（如下）</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lang w:val="en-US" w:eastAsia="zh-CN"/>
        </w:rPr>
        <w:t>采招平台</w:t>
      </w:r>
      <w:r>
        <w:rPr>
          <w:rFonts w:hint="eastAsia" w:ascii="仿宋_GB2312" w:hAnsi="宋体" w:eastAsia="仿宋_GB2312"/>
          <w:color w:val="000000"/>
          <w:sz w:val="28"/>
          <w:szCs w:val="28"/>
        </w:rPr>
        <w:t>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（以上内容必须清晰、易辨认，否则将被视为没有提供有效证件）资料提供不全或者未按时间要求提报的将被拒绝接收，所提供的资质业绩文件中如有虚假情况，一经发现将被取消竞争资格。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日发放询价单。</w:t>
      </w:r>
      <w:bookmarkStart w:id="0" w:name="_GoBack"/>
      <w:bookmarkEnd w:id="0"/>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b/>
          <w:sz w:val="28"/>
          <w:szCs w:val="28"/>
          <w:lang w:val="en-US" w:eastAsia="zh-CN"/>
        </w:rPr>
        <w:t>蒙牛集团电子采购招标平台</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highlight w:val="yellow"/>
        </w:rPr>
        <w:t>蒙牛集团电子采购招标平台</w:t>
      </w:r>
      <w:r>
        <w:rPr>
          <w:rFonts w:hint="eastAsia" w:ascii="仿宋_GB2312" w:hAnsi="宋体" w:eastAsia="仿宋_GB2312"/>
          <w:color w:val="000000"/>
          <w:sz w:val="24"/>
          <w:szCs w:val="28"/>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highlight w:val="yellow"/>
        </w:rPr>
        <w:t>https://zbcg.mengniu.cn/#/home</w:t>
      </w:r>
      <w:r>
        <w:rPr>
          <w:rFonts w:hint="eastAsia" w:ascii="仿宋_GB2312" w:hAnsi="宋体" w:eastAsia="仿宋_GB2312"/>
          <w:color w:val="000000"/>
          <w:sz w:val="24"/>
          <w:szCs w:val="28"/>
          <w:highlight w:val="yellow"/>
        </w:rPr>
        <w:fldChar w:fldCharType="end"/>
      </w:r>
      <w:r>
        <w:rPr>
          <w:rFonts w:ascii="仿宋_GB2312" w:hAnsi="宋体" w:eastAsia="仿宋_GB2312"/>
          <w:color w:val="000000"/>
          <w:sz w:val="24"/>
          <w:szCs w:val="28"/>
          <w:highlight w:val="yellow"/>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ascii="仿宋_GB2312" w:hAnsi="宋体" w:eastAsia="仿宋_GB2312"/>
          <w:color w:val="FF0000"/>
          <w:sz w:val="28"/>
          <w:szCs w:val="28"/>
        </w:rPr>
        <w:t>或按需增加相关行业权威网</w:t>
      </w:r>
      <w:r>
        <w:rPr>
          <w:rFonts w:hint="eastAsia" w:ascii="仿宋_GB2312" w:hAnsi="宋体" w:eastAsia="仿宋_GB2312"/>
          <w:color w:val="FF0000"/>
          <w:sz w:val="28"/>
          <w:szCs w:val="28"/>
        </w:rPr>
        <w:t>站，受资源限制的项目可直接向经评估的供应渠道发出采招信息。</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蒙牛乳业泰安有限责任公司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胡女士</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18375488190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联系电话：0471-7393642/监督人电话18686095595</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电子邮件：panhong@mengniu.cn</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质疑/投诉服务网址：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2.法人证明及法人授权委托书</w:t>
      </w:r>
    </w:p>
    <w:p>
      <w:pPr>
        <w:ind w:firstLine="1416" w:firstLineChars="506"/>
        <w:jc w:val="left"/>
        <w:rPr>
          <w:rFonts w:ascii="仿宋_GB2312" w:hAnsi="宋体" w:eastAsia="仿宋_GB2312" w:cs="仿宋"/>
          <w:sz w:val="28"/>
          <w:szCs w:val="28"/>
        </w:rPr>
      </w:pPr>
      <w:r>
        <w:rPr>
          <w:rFonts w:hint="eastAsia" w:ascii="仿宋_GB2312" w:hAnsi="宋体" w:eastAsia="仿宋_GB2312" w:cs="仿宋"/>
          <w:sz w:val="28"/>
          <w:szCs w:val="28"/>
          <w:lang w:val="en-US" w:eastAsia="zh-CN"/>
        </w:rPr>
        <w:t>3</w:t>
      </w:r>
      <w:r>
        <w:rPr>
          <w:rFonts w:ascii="仿宋_GB2312" w:hAnsi="宋体" w:eastAsia="仿宋_GB2312" w:cs="仿宋"/>
          <w:sz w:val="28"/>
          <w:szCs w:val="28"/>
        </w:rPr>
        <w:t>.</w:t>
      </w:r>
      <w:r>
        <w:rPr>
          <w:rFonts w:hint="eastAsia"/>
        </w:rPr>
        <w:t xml:space="preserve"> </w:t>
      </w:r>
      <w:r>
        <w:rPr>
          <w:rFonts w:hint="eastAsia" w:ascii="仿宋_GB2312" w:hAnsi="宋体" w:eastAsia="仿宋_GB2312" w:cs="仿宋"/>
          <w:sz w:val="30"/>
          <w:szCs w:val="30"/>
        </w:rPr>
        <w:t>保密承诺书</w:t>
      </w:r>
    </w:p>
    <w:p>
      <w:pPr>
        <w:ind w:firstLine="560" w:firstLineChars="200"/>
        <w:jc w:val="left"/>
        <w:rPr>
          <w:rFonts w:ascii="仿宋_GB2312" w:hAnsi="宋体" w:eastAsia="仿宋_GB2312" w:cs="仿宋"/>
          <w:sz w:val="28"/>
          <w:szCs w:val="28"/>
        </w:rPr>
      </w:pPr>
    </w:p>
    <w:p>
      <w:pPr>
        <w:ind w:right="1760"/>
        <w:jc w:val="both"/>
        <w:rPr>
          <w:rFonts w:hint="default" w:ascii="仿宋_GB2312" w:hAnsi="宋体" w:eastAsia="仿宋_GB2312" w:cs="仿宋"/>
          <w:sz w:val="30"/>
          <w:szCs w:val="30"/>
          <w:lang w:val="en-US" w:eastAsia="zh-CN"/>
        </w:rPr>
      </w:pPr>
      <w:r>
        <w:rPr>
          <w:rFonts w:hint="eastAsia" w:ascii="仿宋_GB2312" w:hAnsi="宋体" w:eastAsia="仿宋_GB2312"/>
          <w:color w:val="FF0000"/>
          <w:sz w:val="28"/>
          <w:szCs w:val="28"/>
        </w:rPr>
        <w:t xml:space="preserve">           </w:t>
      </w:r>
      <w:r>
        <w:rPr>
          <w:rFonts w:hint="eastAsia" w:ascii="仿宋_GB2312" w:hAnsi="宋体" w:eastAsia="仿宋_GB2312"/>
          <w:color w:val="FF0000"/>
          <w:sz w:val="28"/>
          <w:szCs w:val="28"/>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cs="仿宋"/>
          <w:sz w:val="30"/>
          <w:szCs w:val="30"/>
          <w:lang w:val="en-US" w:eastAsia="zh-CN"/>
        </w:rPr>
        <w:t>蒙牛乳业泰安有限责任公司</w:t>
      </w:r>
    </w:p>
    <w:p>
      <w:pPr>
        <w:wordWrap w:val="0"/>
        <w:ind w:right="1189"/>
        <w:jc w:val="center"/>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2024</w:t>
      </w:r>
      <w:r>
        <w:rPr>
          <w:rFonts w:hint="eastAsia" w:ascii="仿宋_GB2312" w:hAnsi="宋体" w:eastAsia="仿宋_GB2312" w:cs="仿宋"/>
          <w:sz w:val="30"/>
          <w:szCs w:val="30"/>
        </w:rPr>
        <w:t xml:space="preserve"> 年</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10</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both"/>
        <w:rPr>
          <w:rFonts w:ascii="仿宋_GB2312" w:hAnsi="宋体" w:eastAsia="仿宋_GB2312"/>
          <w:color w:val="FF0000"/>
          <w:sz w:val="28"/>
          <w:szCs w:val="28"/>
        </w:rPr>
      </w:pPr>
    </w:p>
    <w:p>
      <w:pPr>
        <w:jc w:val="left"/>
        <w:rPr>
          <w:rFonts w:hint="eastAsia" w:ascii="仿宋_GB2312" w:hAnsi="宋体" w:eastAsia="仿宋_GB2312" w:cs="仿宋"/>
          <w:sz w:val="28"/>
          <w:szCs w:val="28"/>
        </w:rPr>
      </w:pPr>
      <w:r>
        <w:rPr>
          <w:rFonts w:hint="eastAsia" w:ascii="仿宋_GB2312" w:hAnsi="宋体" w:eastAsia="仿宋_GB2312" w:cs="仿宋"/>
          <w:sz w:val="28"/>
          <w:szCs w:val="28"/>
        </w:rPr>
        <w:t>附件</w:t>
      </w: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spacing w:line="360" w:lineRule="auto"/>
        <w:jc w:val="center"/>
        <w:rPr>
          <w:rFonts w:eastAsia="黑体"/>
          <w:b/>
          <w:sz w:val="28"/>
          <w:szCs w:val="28"/>
        </w:rPr>
      </w:pPr>
      <w:r>
        <w:rPr>
          <w:rFonts w:hint="eastAsia" w:eastAsia="黑体"/>
          <w:b/>
          <w:sz w:val="28"/>
          <w:szCs w:val="28"/>
        </w:rPr>
        <w:t>法定代表人</w:t>
      </w:r>
      <w:r>
        <w:rPr>
          <w:rFonts w:eastAsia="黑体"/>
          <w:b/>
          <w:sz w:val="28"/>
          <w:szCs w:val="28"/>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蒙牛乳业泰安有限责任公司</w:t>
      </w:r>
      <w:r>
        <w:rPr>
          <w:rFonts w:ascii="宋体" w:hAnsi="宋体"/>
          <w:sz w:val="24"/>
        </w:rPr>
        <w:t>（</w:t>
      </w:r>
      <w:r>
        <w:rPr>
          <w:rFonts w:hint="eastAsia" w:ascii="宋体" w:hAnsi="宋体"/>
          <w:sz w:val="24"/>
        </w:rPr>
        <w:t>采购招标实施单位</w:t>
      </w:r>
      <w:r>
        <w:rPr>
          <w:rFonts w:ascii="宋体" w:hAnsi="宋体"/>
          <w:sz w:val="24"/>
        </w:rPr>
        <w:t>名称）：</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lang w:val="en-US" w:eastAsia="zh-CN"/>
        </w:rPr>
        <w:t>泰安工厂液氮项目</w:t>
      </w:r>
      <w:r>
        <w:rPr>
          <w:rFonts w:hint="eastAsia" w:ascii="宋体" w:hAnsi="宋体"/>
          <w:color w:val="000000"/>
          <w:sz w:val="24"/>
          <w:lang w:val="en-US" w:eastAsia="zh-CN"/>
        </w:rPr>
        <w:t>询比价</w:t>
      </w:r>
      <w:r>
        <w:rPr>
          <w:rFonts w:hint="eastAsia" w:ascii="宋体" w:hAnsi="宋体"/>
          <w:color w:val="000000"/>
          <w:sz w:val="24"/>
        </w:rPr>
        <w:t>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10"/>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39"/>
        <w:gridCol w:w="4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3" w:hRule="atLeast"/>
          <w:jc w:val="center"/>
        </w:trPr>
        <w:tc>
          <w:tcPr>
            <w:tcW w:w="4439"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700"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rPr>
          <w:sz w:val="24"/>
        </w:rPr>
      </w:pPr>
    </w:p>
    <w:p>
      <w:pPr>
        <w:rPr>
          <w:sz w:val="24"/>
        </w:rPr>
      </w:pPr>
    </w:p>
    <w:p>
      <w:pPr>
        <w:rPr>
          <w:sz w:val="24"/>
        </w:rPr>
      </w:pPr>
    </w:p>
    <w:p>
      <w:pPr>
        <w:rPr>
          <w:sz w:val="24"/>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i/>
          <w:color w:val="FF0000"/>
          <w:szCs w:val="21"/>
          <w:shd w:val="clear" w:color="auto" w:fill="FFFFFF"/>
        </w:rPr>
      </w:pPr>
      <w:r>
        <w:rPr>
          <w:rFonts w:hint="eastAsia"/>
          <w:i/>
          <w:color w:val="FF0000"/>
          <w:szCs w:val="21"/>
          <w:shd w:val="clear" w:color="auto" w:fill="FFFFFF"/>
        </w:rPr>
        <w:t>（如社保为代缴的，需配套提供在职证明或劳动合同等证明材料）</w:t>
      </w:r>
    </w:p>
    <w:p>
      <w:pPr>
        <w:spacing w:line="360" w:lineRule="auto"/>
        <w:jc w:val="center"/>
        <w:rPr>
          <w:b/>
          <w:sz w:val="32"/>
          <w:szCs w:val="32"/>
        </w:rPr>
      </w:pPr>
    </w:p>
    <w:p>
      <w:pPr>
        <w:rPr>
          <w:sz w:val="24"/>
        </w:rPr>
      </w:pPr>
    </w:p>
    <w:p>
      <w:pPr>
        <w:jc w:val="cente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pPr>
        <w:spacing w:line="360" w:lineRule="auto"/>
        <w:jc w:val="center"/>
        <w:rPr>
          <w:rFonts w:hint="eastAsia" w:ascii="宋体" w:hAnsi="宋体"/>
          <w:sz w:val="24"/>
        </w:rPr>
      </w:pPr>
      <w:r>
        <w:rPr>
          <w:rFonts w:hint="eastAsia" w:ascii="宋体" w:hAnsi="宋体"/>
          <w:sz w:val="24"/>
        </w:rPr>
        <w:t>保密承诺书</w:t>
      </w:r>
    </w:p>
    <w:p>
      <w:pPr>
        <w:spacing w:line="360" w:lineRule="auto"/>
        <w:rPr>
          <w:rFonts w:hint="eastAsia" w:ascii="宋体" w:hAnsi="宋体"/>
          <w:sz w:val="24"/>
        </w:rPr>
      </w:pPr>
    </w:p>
    <w:p>
      <w:pPr>
        <w:spacing w:line="360" w:lineRule="auto"/>
        <w:rPr>
          <w:rFonts w:hint="default" w:ascii="宋体" w:hAnsi="宋体"/>
          <w:sz w:val="24"/>
          <w:lang w:val="en-US" w:eastAsia="zh-CN"/>
        </w:rPr>
      </w:pPr>
      <w:r>
        <w:rPr>
          <w:rFonts w:hint="eastAsia" w:ascii="宋体" w:hAnsi="宋体"/>
          <w:sz w:val="24"/>
        </w:rPr>
        <w:t>甲方：</w:t>
      </w:r>
      <w:r>
        <w:rPr>
          <w:rFonts w:hint="eastAsia" w:ascii="宋体" w:hAnsi="宋体"/>
          <w:sz w:val="24"/>
          <w:lang w:val="en-US" w:eastAsia="zh-CN"/>
        </w:rPr>
        <w:t>蒙牛乳业泰安有限责任公司</w:t>
      </w:r>
    </w:p>
    <w:p>
      <w:pPr>
        <w:spacing w:line="360" w:lineRule="auto"/>
        <w:rPr>
          <w:rFonts w:hint="default" w:ascii="宋体" w:hAnsi="宋体"/>
          <w:sz w:val="24"/>
          <w:lang w:val="en-US" w:eastAsia="zh-CN"/>
        </w:rPr>
      </w:pPr>
      <w:r>
        <w:rPr>
          <w:rFonts w:hint="eastAsia" w:ascii="宋体" w:hAnsi="宋体"/>
          <w:sz w:val="24"/>
        </w:rPr>
        <w:t>地址：</w:t>
      </w:r>
      <w:r>
        <w:rPr>
          <w:rFonts w:hint="eastAsia" w:ascii="宋体" w:hAnsi="宋体"/>
          <w:sz w:val="24"/>
          <w:lang w:val="en-US" w:eastAsia="zh-CN"/>
        </w:rPr>
        <w:t>山东省泰安市南高新技术高新区中天门大街</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乙方（承诺方）：</w:t>
      </w:r>
    </w:p>
    <w:p>
      <w:pPr>
        <w:spacing w:line="360" w:lineRule="auto"/>
        <w:rPr>
          <w:rFonts w:hint="eastAsia" w:ascii="宋体" w:hAnsi="宋体"/>
          <w:sz w:val="24"/>
        </w:rPr>
      </w:pPr>
      <w:r>
        <w:rPr>
          <w:rFonts w:hint="eastAsia" w:ascii="宋体" w:hAnsi="宋体"/>
          <w:sz w:val="24"/>
        </w:rPr>
        <w:t>地址：</w:t>
      </w:r>
    </w:p>
    <w:p>
      <w:pPr>
        <w:spacing w:line="360" w:lineRule="auto"/>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甲乙双方就</w:t>
      </w:r>
      <w:r>
        <w:rPr>
          <w:rFonts w:hint="eastAsia" w:ascii="宋体" w:hAnsi="宋体"/>
          <w:sz w:val="24"/>
          <w:lang w:val="en-US" w:eastAsia="zh-CN"/>
        </w:rPr>
        <w:t>泰安工厂液氮</w:t>
      </w:r>
      <w:r>
        <w:rPr>
          <w:rFonts w:hint="eastAsia" w:ascii="宋体" w:hAnsi="宋体"/>
          <w:sz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spacing w:line="360" w:lineRule="auto"/>
        <w:rPr>
          <w:rFonts w:hint="eastAsia" w:ascii="宋体" w:hAnsi="宋体"/>
          <w:sz w:val="24"/>
        </w:rPr>
      </w:pPr>
      <w:r>
        <w:rPr>
          <w:rFonts w:hint="eastAsia" w:ascii="宋体" w:hAnsi="宋体"/>
          <w:sz w:val="24"/>
        </w:rPr>
        <w:t>一、定义</w:t>
      </w:r>
    </w:p>
    <w:p>
      <w:pPr>
        <w:spacing w:line="360" w:lineRule="auto"/>
        <w:rPr>
          <w:rFonts w:hint="eastAsia" w:ascii="宋体" w:hAnsi="宋体"/>
          <w:sz w:val="24"/>
        </w:rPr>
      </w:pPr>
      <w:r>
        <w:rPr>
          <w:rFonts w:hint="eastAsia" w:ascii="宋体" w:hAnsi="宋体"/>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spacing w:line="360" w:lineRule="auto"/>
        <w:rPr>
          <w:rFonts w:hint="eastAsia" w:ascii="宋体" w:hAnsi="宋体"/>
          <w:sz w:val="24"/>
        </w:rPr>
      </w:pPr>
      <w:r>
        <w:rPr>
          <w:rFonts w:hint="eastAsia" w:ascii="宋体" w:hAnsi="宋体"/>
          <w:sz w:val="24"/>
        </w:rPr>
        <w:t>（一）由乙方以书面文件证明：该等信息已于披露之前已由乙方所持有；</w:t>
      </w:r>
    </w:p>
    <w:p>
      <w:pPr>
        <w:spacing w:line="360" w:lineRule="auto"/>
        <w:rPr>
          <w:rFonts w:hint="eastAsia" w:ascii="宋体" w:hAnsi="宋体"/>
          <w:sz w:val="24"/>
        </w:rPr>
      </w:pPr>
      <w:r>
        <w:rPr>
          <w:rFonts w:hint="eastAsia" w:ascii="宋体" w:hAnsi="宋体"/>
          <w:sz w:val="24"/>
        </w:rPr>
        <w:t>（二）已公开发表或非因乙方作为或不作为的原因，已向公众披露；</w:t>
      </w:r>
    </w:p>
    <w:p>
      <w:pPr>
        <w:spacing w:line="360" w:lineRule="auto"/>
        <w:rPr>
          <w:rFonts w:hint="eastAsia" w:ascii="宋体" w:hAnsi="宋体"/>
          <w:sz w:val="24"/>
        </w:rPr>
      </w:pPr>
      <w:r>
        <w:rPr>
          <w:rFonts w:hint="eastAsia" w:ascii="宋体" w:hAnsi="宋体"/>
          <w:sz w:val="24"/>
        </w:rPr>
        <w:t>（三）已由甲方书面同意乙方公开；</w:t>
      </w:r>
    </w:p>
    <w:p>
      <w:pPr>
        <w:spacing w:line="360" w:lineRule="auto"/>
        <w:rPr>
          <w:rFonts w:hint="eastAsia" w:ascii="宋体" w:hAnsi="宋体"/>
          <w:sz w:val="24"/>
        </w:rPr>
      </w:pPr>
      <w:r>
        <w:rPr>
          <w:rFonts w:hint="eastAsia" w:ascii="宋体" w:hAnsi="宋体"/>
          <w:sz w:val="24"/>
        </w:rPr>
        <w:t>（四）由乙方在未使用该等机密信息的情形下独立开发；</w:t>
      </w:r>
    </w:p>
    <w:p>
      <w:pPr>
        <w:spacing w:line="360" w:lineRule="auto"/>
        <w:rPr>
          <w:rFonts w:hint="eastAsia" w:ascii="宋体" w:hAnsi="宋体"/>
          <w:sz w:val="24"/>
        </w:rPr>
      </w:pPr>
      <w:r>
        <w:rPr>
          <w:rFonts w:hint="eastAsia" w:ascii="宋体" w:hAnsi="宋体"/>
          <w:sz w:val="24"/>
        </w:rPr>
        <w:t>（五）乙方从第三方处合法、正当地取得，且该第三方对该等机密信息不承担保密义务。</w:t>
      </w:r>
    </w:p>
    <w:p>
      <w:pPr>
        <w:spacing w:line="360" w:lineRule="auto"/>
        <w:rPr>
          <w:rFonts w:hint="eastAsia" w:ascii="宋体" w:hAnsi="宋体"/>
          <w:sz w:val="24"/>
        </w:rPr>
      </w:pPr>
      <w:r>
        <w:rPr>
          <w:rFonts w:hint="eastAsia" w:ascii="宋体" w:hAnsi="宋体"/>
          <w:sz w:val="24"/>
        </w:rPr>
        <w:t>二、保密</w:t>
      </w:r>
    </w:p>
    <w:p>
      <w:pPr>
        <w:spacing w:line="360" w:lineRule="auto"/>
        <w:rPr>
          <w:rFonts w:hint="eastAsia" w:ascii="宋体" w:hAnsi="宋体"/>
          <w:sz w:val="24"/>
        </w:rPr>
      </w:pPr>
      <w:r>
        <w:rPr>
          <w:rFonts w:hint="eastAsia" w:ascii="宋体" w:hAnsi="宋体"/>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spacing w:line="360" w:lineRule="auto"/>
        <w:rPr>
          <w:rFonts w:hint="eastAsia" w:ascii="宋体" w:hAnsi="宋体"/>
          <w:sz w:val="24"/>
        </w:rPr>
      </w:pPr>
      <w:r>
        <w:rPr>
          <w:rFonts w:hint="eastAsia" w:ascii="宋体" w:hAnsi="宋体"/>
          <w:sz w:val="24"/>
        </w:rPr>
        <w:t>三、公开</w:t>
      </w:r>
    </w:p>
    <w:p>
      <w:pPr>
        <w:spacing w:line="360" w:lineRule="auto"/>
        <w:rPr>
          <w:rFonts w:hint="eastAsia" w:ascii="宋体" w:hAnsi="宋体"/>
          <w:sz w:val="24"/>
        </w:rPr>
      </w:pPr>
      <w:r>
        <w:rPr>
          <w:rFonts w:hint="eastAsia" w:ascii="宋体" w:hAnsi="宋体"/>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spacing w:line="360" w:lineRule="auto"/>
        <w:rPr>
          <w:rFonts w:hint="eastAsia" w:ascii="宋体" w:hAnsi="宋体"/>
          <w:sz w:val="24"/>
        </w:rPr>
      </w:pPr>
      <w:r>
        <w:rPr>
          <w:rFonts w:hint="eastAsia" w:ascii="宋体" w:hAnsi="宋体"/>
          <w:sz w:val="24"/>
        </w:rPr>
        <w:t>四、强制性披露</w:t>
      </w:r>
    </w:p>
    <w:p>
      <w:pPr>
        <w:spacing w:line="360" w:lineRule="auto"/>
        <w:rPr>
          <w:rFonts w:hint="eastAsia" w:ascii="宋体" w:hAnsi="宋体"/>
          <w:sz w:val="24"/>
        </w:rPr>
      </w:pPr>
      <w:r>
        <w:rPr>
          <w:rFonts w:hint="eastAsia" w:ascii="宋体" w:hAnsi="宋体"/>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spacing w:line="360" w:lineRule="auto"/>
        <w:rPr>
          <w:rFonts w:hint="eastAsia" w:ascii="宋体" w:hAnsi="宋体"/>
          <w:sz w:val="24"/>
        </w:rPr>
      </w:pPr>
      <w:r>
        <w:rPr>
          <w:rFonts w:hint="eastAsia" w:ascii="宋体" w:hAnsi="宋体"/>
          <w:sz w:val="24"/>
        </w:rPr>
        <w:t>五、返还资料</w:t>
      </w:r>
    </w:p>
    <w:p>
      <w:pPr>
        <w:spacing w:line="360" w:lineRule="auto"/>
        <w:rPr>
          <w:rFonts w:hint="eastAsia" w:ascii="宋体" w:hAnsi="宋体"/>
          <w:sz w:val="24"/>
        </w:rPr>
      </w:pPr>
      <w:r>
        <w:rPr>
          <w:rFonts w:hint="eastAsia" w:ascii="宋体" w:hAnsi="宋体"/>
          <w:sz w:val="24"/>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spacing w:line="360" w:lineRule="auto"/>
        <w:rPr>
          <w:rFonts w:hint="eastAsia" w:ascii="宋体" w:hAnsi="宋体"/>
          <w:sz w:val="24"/>
        </w:rPr>
      </w:pPr>
      <w:r>
        <w:rPr>
          <w:rFonts w:hint="eastAsia" w:ascii="宋体" w:hAnsi="宋体"/>
          <w:sz w:val="24"/>
        </w:rPr>
        <w:t>六、非授权许可</w:t>
      </w:r>
    </w:p>
    <w:p>
      <w:pPr>
        <w:spacing w:line="360" w:lineRule="auto"/>
        <w:rPr>
          <w:rFonts w:hint="eastAsia" w:ascii="宋体" w:hAnsi="宋体"/>
          <w:sz w:val="24"/>
        </w:rPr>
      </w:pPr>
      <w:r>
        <w:rPr>
          <w:rFonts w:hint="eastAsia" w:ascii="宋体" w:hAnsi="宋体"/>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spacing w:line="360" w:lineRule="auto"/>
        <w:rPr>
          <w:rFonts w:hint="eastAsia" w:ascii="宋体" w:hAnsi="宋体"/>
          <w:sz w:val="24"/>
        </w:rPr>
      </w:pPr>
      <w:r>
        <w:rPr>
          <w:rFonts w:hint="eastAsia" w:ascii="宋体" w:hAnsi="宋体"/>
          <w:sz w:val="24"/>
        </w:rPr>
        <w:t>七、义务限定</w:t>
      </w:r>
    </w:p>
    <w:p>
      <w:pPr>
        <w:spacing w:line="360" w:lineRule="auto"/>
        <w:rPr>
          <w:rFonts w:hint="eastAsia" w:ascii="宋体" w:hAnsi="宋体"/>
          <w:sz w:val="24"/>
        </w:rPr>
      </w:pPr>
      <w:r>
        <w:rPr>
          <w:rFonts w:hint="eastAsia" w:ascii="宋体" w:hAnsi="宋体"/>
          <w:sz w:val="24"/>
        </w:rPr>
        <w:t xml:space="preserve">    本承诺书不得被视作或解释为甲方有义务向乙方提供任何信息、与乙方进行商业交易或签订任何最终协议，除非甲方决定向乙方提供信息或与其签订与交易有关的最终协议。</w:t>
      </w:r>
    </w:p>
    <w:p>
      <w:pPr>
        <w:spacing w:line="360" w:lineRule="auto"/>
        <w:rPr>
          <w:rFonts w:hint="eastAsia" w:ascii="宋体" w:hAnsi="宋体"/>
          <w:sz w:val="24"/>
        </w:rPr>
      </w:pPr>
      <w:r>
        <w:rPr>
          <w:rFonts w:hint="eastAsia" w:ascii="宋体" w:hAnsi="宋体"/>
          <w:sz w:val="24"/>
        </w:rPr>
        <w:t>八、信息准确性</w:t>
      </w:r>
    </w:p>
    <w:p>
      <w:pPr>
        <w:spacing w:line="360" w:lineRule="auto"/>
        <w:rPr>
          <w:rFonts w:hint="eastAsia" w:ascii="宋体" w:hAnsi="宋体"/>
          <w:sz w:val="24"/>
        </w:rPr>
      </w:pPr>
      <w:r>
        <w:rPr>
          <w:rFonts w:hint="eastAsia" w:ascii="宋体" w:hAnsi="宋体"/>
          <w:sz w:val="24"/>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spacing w:line="360" w:lineRule="auto"/>
        <w:rPr>
          <w:rFonts w:hint="eastAsia" w:ascii="宋体" w:hAnsi="宋体"/>
          <w:sz w:val="24"/>
        </w:rPr>
      </w:pPr>
      <w:r>
        <w:rPr>
          <w:rFonts w:hint="eastAsia" w:ascii="宋体" w:hAnsi="宋体"/>
          <w:sz w:val="24"/>
        </w:rPr>
        <w:t>九、期限</w:t>
      </w:r>
    </w:p>
    <w:p>
      <w:pPr>
        <w:spacing w:line="360" w:lineRule="auto"/>
        <w:rPr>
          <w:rFonts w:hint="eastAsia" w:ascii="宋体" w:hAnsi="宋体"/>
          <w:sz w:val="24"/>
        </w:rPr>
      </w:pPr>
      <w:r>
        <w:rPr>
          <w:rFonts w:hint="eastAsia" w:ascii="宋体" w:hAnsi="宋体"/>
          <w:sz w:val="24"/>
        </w:rPr>
        <w:t>本承诺书中乙方之保密义务应自乙方收到机密信息之日起    年内持续有效，且不因承诺书目的之达成而终止。</w:t>
      </w:r>
    </w:p>
    <w:p>
      <w:pPr>
        <w:spacing w:line="360" w:lineRule="auto"/>
        <w:rPr>
          <w:rFonts w:hint="eastAsia" w:ascii="宋体" w:hAnsi="宋体"/>
          <w:sz w:val="24"/>
        </w:rPr>
      </w:pPr>
      <w:r>
        <w:rPr>
          <w:rFonts w:hint="eastAsia" w:ascii="宋体" w:hAnsi="宋体"/>
          <w:sz w:val="24"/>
        </w:rPr>
        <w:t>（说明：保密期限请业务按照实际需求进行约定，建议最低期限不得低于五年。）</w:t>
      </w:r>
    </w:p>
    <w:p>
      <w:pPr>
        <w:spacing w:line="360" w:lineRule="auto"/>
        <w:rPr>
          <w:rFonts w:hint="eastAsia" w:ascii="宋体" w:hAnsi="宋体"/>
          <w:sz w:val="24"/>
        </w:rPr>
      </w:pPr>
      <w:r>
        <w:rPr>
          <w:rFonts w:hint="eastAsia" w:ascii="宋体" w:hAnsi="宋体"/>
          <w:sz w:val="24"/>
        </w:rPr>
        <w:t>十、补充条款</w:t>
      </w:r>
    </w:p>
    <w:p>
      <w:pPr>
        <w:spacing w:line="360" w:lineRule="auto"/>
        <w:rPr>
          <w:rFonts w:hint="eastAsia" w:ascii="宋体" w:hAnsi="宋体"/>
          <w:sz w:val="24"/>
        </w:rPr>
      </w:pPr>
      <w:r>
        <w:rPr>
          <w:rFonts w:hint="eastAsia" w:ascii="宋体" w:hAnsi="宋体"/>
          <w:sz w:val="24"/>
        </w:rPr>
        <w:t>（一）合规条款</w:t>
      </w:r>
    </w:p>
    <w:p>
      <w:pPr>
        <w:spacing w:line="360" w:lineRule="auto"/>
        <w:rPr>
          <w:rFonts w:hint="eastAsia" w:ascii="宋体" w:hAnsi="宋体"/>
          <w:sz w:val="24"/>
        </w:rPr>
      </w:pPr>
      <w:r>
        <w:rPr>
          <w:rFonts w:hint="eastAsia" w:ascii="宋体" w:hAnsi="宋体"/>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spacing w:line="360" w:lineRule="auto"/>
        <w:rPr>
          <w:rFonts w:hint="eastAsia" w:ascii="宋体" w:hAnsi="宋体"/>
          <w:sz w:val="24"/>
        </w:rPr>
      </w:pPr>
      <w:r>
        <w:rPr>
          <w:rFonts w:hint="eastAsia" w:ascii="宋体" w:hAnsi="宋体"/>
          <w:sz w:val="24"/>
        </w:rPr>
        <w:t>2、履约行为合规承诺：乙方承诺具有履行本承诺书约定的能力，且履行行为符合现行法律法规等规范性文件的要求。</w:t>
      </w:r>
    </w:p>
    <w:p>
      <w:pPr>
        <w:spacing w:line="360" w:lineRule="auto"/>
        <w:rPr>
          <w:rFonts w:hint="eastAsia" w:ascii="宋体" w:hAnsi="宋体"/>
          <w:sz w:val="24"/>
        </w:rPr>
      </w:pPr>
      <w:r>
        <w:rPr>
          <w:rFonts w:hint="eastAsia" w:ascii="宋体" w:hAnsi="宋体"/>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spacing w:line="360" w:lineRule="auto"/>
        <w:rPr>
          <w:rFonts w:hint="eastAsia" w:ascii="宋体" w:hAnsi="宋体"/>
          <w:sz w:val="24"/>
        </w:rPr>
      </w:pPr>
      <w:r>
        <w:rPr>
          <w:rFonts w:hint="eastAsia" w:ascii="宋体" w:hAnsi="宋体"/>
          <w:sz w:val="24"/>
        </w:rPr>
        <w:t>4、合规检查：乙方应积极配合甲方的合规检查，理解并接受甲方对乙方的合规管理要求，同意配合合规检查，并不得隐瞒任何可能对甲方利益造成影响的信息。</w:t>
      </w:r>
    </w:p>
    <w:p>
      <w:pPr>
        <w:spacing w:line="360" w:lineRule="auto"/>
        <w:rPr>
          <w:rFonts w:hint="eastAsia" w:ascii="宋体" w:hAnsi="宋体"/>
          <w:sz w:val="24"/>
        </w:rPr>
      </w:pPr>
      <w:r>
        <w:rPr>
          <w:rFonts w:hint="eastAsia" w:ascii="宋体" w:hAnsi="宋体"/>
          <w:sz w:val="24"/>
        </w:rPr>
        <w:t>5、劳动用工: 乙方承诺不雇佣、使用童工，保障其员工的劳动合法权益，不纵容、支持、实施歧视、威胁员工的行为或发布相关言论。</w:t>
      </w:r>
    </w:p>
    <w:p>
      <w:pPr>
        <w:spacing w:line="360" w:lineRule="auto"/>
        <w:rPr>
          <w:rFonts w:hint="eastAsia" w:ascii="宋体" w:hAnsi="宋体"/>
          <w:sz w:val="24"/>
        </w:rPr>
      </w:pPr>
      <w:r>
        <w:rPr>
          <w:rFonts w:hint="eastAsia" w:ascii="宋体" w:hAnsi="宋体"/>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spacing w:line="360" w:lineRule="auto"/>
        <w:rPr>
          <w:rFonts w:hint="eastAsia" w:ascii="宋体" w:hAnsi="宋体"/>
          <w:sz w:val="24"/>
        </w:rPr>
      </w:pPr>
      <w:r>
        <w:rPr>
          <w:rFonts w:hint="eastAsia" w:ascii="宋体" w:hAnsi="宋体"/>
          <w:sz w:val="24"/>
        </w:rPr>
        <w:t>7、严格约束乙方员工及其代理人：乙方承诺严格遵守合规承诺条款，若乙方员工及乙方的代理人或代理机构违反相关承诺即视为乙方违反。</w:t>
      </w:r>
    </w:p>
    <w:p>
      <w:pPr>
        <w:spacing w:line="360" w:lineRule="auto"/>
        <w:rPr>
          <w:rFonts w:hint="eastAsia" w:ascii="宋体" w:hAnsi="宋体"/>
          <w:sz w:val="24"/>
        </w:rPr>
      </w:pPr>
      <w:r>
        <w:rPr>
          <w:rFonts w:hint="eastAsia" w:ascii="宋体" w:hAnsi="宋体"/>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spacing w:line="360" w:lineRule="auto"/>
        <w:rPr>
          <w:rFonts w:hint="eastAsia" w:ascii="宋体" w:hAnsi="宋体"/>
          <w:sz w:val="24"/>
        </w:rPr>
      </w:pPr>
      <w:r>
        <w:rPr>
          <w:rFonts w:hint="eastAsia" w:ascii="宋体" w:hAnsi="宋体"/>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spacing w:line="360" w:lineRule="auto"/>
        <w:rPr>
          <w:rFonts w:hint="eastAsia" w:ascii="宋体" w:hAnsi="宋体"/>
          <w:sz w:val="24"/>
        </w:rPr>
      </w:pPr>
      <w:r>
        <w:rPr>
          <w:rFonts w:hint="eastAsia" w:ascii="宋体" w:hAnsi="宋体"/>
          <w:sz w:val="24"/>
        </w:rPr>
        <w:t>10、责任承担：如果乙方违反前述合规承诺条款，甲方有权要求乙方承担因此而给甲方造成的全部损失。</w:t>
      </w:r>
    </w:p>
    <w:p>
      <w:pPr>
        <w:spacing w:line="360" w:lineRule="auto"/>
        <w:rPr>
          <w:rFonts w:hint="eastAsia" w:ascii="宋体" w:hAnsi="宋体"/>
          <w:sz w:val="24"/>
        </w:rPr>
      </w:pPr>
      <w:r>
        <w:rPr>
          <w:rFonts w:hint="eastAsia" w:ascii="宋体" w:hAnsi="宋体"/>
          <w:sz w:val="24"/>
        </w:rPr>
        <w:t>12、适用原则：本承诺书中合规条款对乙方的要求与承诺书中其他条款不一致的，以对乙方要求更高的条款为准。</w:t>
      </w:r>
    </w:p>
    <w:p>
      <w:pPr>
        <w:spacing w:line="360" w:lineRule="auto"/>
        <w:rPr>
          <w:rFonts w:hint="eastAsia" w:ascii="宋体" w:hAnsi="宋体"/>
          <w:sz w:val="24"/>
        </w:rPr>
      </w:pPr>
      <w:r>
        <w:rPr>
          <w:rFonts w:hint="eastAsia" w:ascii="宋体" w:hAnsi="宋体"/>
          <w:sz w:val="24"/>
        </w:rPr>
        <w:t>（二）环境保护</w:t>
      </w:r>
    </w:p>
    <w:p>
      <w:pPr>
        <w:spacing w:line="360" w:lineRule="auto"/>
        <w:rPr>
          <w:rFonts w:hint="eastAsia" w:ascii="宋体" w:hAnsi="宋体"/>
          <w:sz w:val="24"/>
        </w:rPr>
      </w:pPr>
      <w:r>
        <w:rPr>
          <w:rFonts w:hint="eastAsia" w:ascii="宋体" w:hAnsi="宋体"/>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rPr>
          <w:rFonts w:hint="eastAsia" w:ascii="宋体" w:hAnsi="宋体"/>
          <w:sz w:val="24"/>
        </w:rPr>
      </w:pPr>
      <w:r>
        <w:rPr>
          <w:rFonts w:hint="eastAsia" w:ascii="宋体" w:hAnsi="宋体"/>
          <w:sz w:val="24"/>
        </w:rPr>
        <w:t>（三）附件法律效力条款</w:t>
      </w:r>
    </w:p>
    <w:p>
      <w:pPr>
        <w:spacing w:line="360" w:lineRule="auto"/>
        <w:rPr>
          <w:rFonts w:hint="eastAsia" w:ascii="宋体" w:hAnsi="宋体"/>
          <w:sz w:val="24"/>
        </w:rPr>
      </w:pPr>
      <w:r>
        <w:rPr>
          <w:rFonts w:hint="eastAsia" w:ascii="宋体" w:hAnsi="宋体"/>
          <w:sz w:val="24"/>
        </w:rPr>
        <w:t>本着接受法律上之约束的意向，双方特此同意本承诺书全部附录、附件等均为本承诺书不可分割的部分，共同构成双方就达成的全部承诺书，与本承诺书具有同等法律效力。</w:t>
      </w:r>
    </w:p>
    <w:p>
      <w:pPr>
        <w:spacing w:line="360" w:lineRule="auto"/>
        <w:rPr>
          <w:rFonts w:hint="eastAsia" w:ascii="宋体" w:hAnsi="宋体"/>
          <w:sz w:val="24"/>
        </w:rPr>
      </w:pPr>
      <w:r>
        <w:rPr>
          <w:rFonts w:hint="eastAsia" w:ascii="宋体" w:hAnsi="宋体"/>
          <w:sz w:val="24"/>
        </w:rPr>
        <w:t>十一、适用法律</w:t>
      </w:r>
    </w:p>
    <w:p>
      <w:pPr>
        <w:spacing w:line="360" w:lineRule="auto"/>
        <w:rPr>
          <w:rFonts w:hint="eastAsia" w:ascii="宋体" w:hAnsi="宋体"/>
          <w:sz w:val="24"/>
        </w:rPr>
      </w:pPr>
      <w:r>
        <w:rPr>
          <w:rFonts w:hint="eastAsia" w:ascii="宋体" w:hAnsi="宋体"/>
          <w:sz w:val="24"/>
        </w:rPr>
        <w:t xml:space="preserve">本承诺书适用中华人民共和国法律，因本承诺书引起或与本承诺书有关的任何争议，应由双方友好协商解决，协商不成的，双方同意选择第【 </w:t>
      </w:r>
      <w:r>
        <w:rPr>
          <w:rFonts w:hint="eastAsia" w:ascii="宋体" w:hAnsi="宋体"/>
          <w:sz w:val="24"/>
          <w:lang w:val="en-US" w:eastAsia="zh-CN"/>
        </w:rPr>
        <w:t>一</w:t>
      </w:r>
      <w:r>
        <w:rPr>
          <w:rFonts w:hint="eastAsia" w:ascii="宋体" w:hAnsi="宋体"/>
          <w:sz w:val="24"/>
        </w:rPr>
        <w:t xml:space="preserve"> 】种方式解决：</w:t>
      </w:r>
    </w:p>
    <w:p>
      <w:pPr>
        <w:spacing w:line="360" w:lineRule="auto"/>
        <w:rPr>
          <w:rFonts w:hint="eastAsia" w:ascii="宋体" w:hAnsi="宋体"/>
          <w:sz w:val="24"/>
        </w:rPr>
      </w:pPr>
      <w:r>
        <w:rPr>
          <w:rFonts w:hint="eastAsia" w:ascii="宋体" w:hAnsi="宋体"/>
          <w:sz w:val="24"/>
        </w:rPr>
        <w:t>（一）向呼和浩特仲裁委员会申请仲裁。因仲裁产生的包括但不限于仲裁费、律师费、调查费、差旅费等，由乙方承担。</w:t>
      </w:r>
    </w:p>
    <w:p>
      <w:pPr>
        <w:spacing w:line="360" w:lineRule="auto"/>
        <w:rPr>
          <w:rFonts w:hint="eastAsia" w:ascii="宋体" w:hAnsi="宋体"/>
          <w:sz w:val="24"/>
        </w:rPr>
      </w:pPr>
      <w:r>
        <w:rPr>
          <w:rFonts w:hint="eastAsia" w:ascii="宋体" w:hAnsi="宋体"/>
          <w:sz w:val="24"/>
        </w:rPr>
        <w:t>十二、违约责任及救济</w:t>
      </w:r>
    </w:p>
    <w:p>
      <w:pPr>
        <w:spacing w:line="360" w:lineRule="auto"/>
        <w:rPr>
          <w:rFonts w:hint="eastAsia" w:ascii="宋体" w:hAnsi="宋体"/>
          <w:sz w:val="24"/>
        </w:rPr>
      </w:pPr>
      <w:r>
        <w:rPr>
          <w:rFonts w:hint="eastAsia" w:ascii="宋体" w:hAnsi="宋体"/>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rPr>
          <w:rFonts w:hint="eastAsia" w:ascii="宋体" w:hAnsi="宋体"/>
          <w:sz w:val="24"/>
        </w:rPr>
      </w:pPr>
      <w:r>
        <w:rPr>
          <w:rFonts w:hint="eastAsia" w:ascii="宋体" w:hAnsi="宋体"/>
          <w:sz w:val="24"/>
        </w:rPr>
        <w:t>如果乙方违反本承诺书的任何规定情形,则甲方有权将乙方拉入蒙牛供应商黑名单，乙方应积极配合甲方在10个工作日内收回已经泄露的信息。</w:t>
      </w:r>
    </w:p>
    <w:p>
      <w:pPr>
        <w:spacing w:line="360" w:lineRule="auto"/>
        <w:rPr>
          <w:rFonts w:hint="eastAsia" w:ascii="宋体" w:hAnsi="宋体"/>
          <w:sz w:val="24"/>
        </w:rPr>
      </w:pPr>
      <w:r>
        <w:rPr>
          <w:rFonts w:hint="eastAsia" w:ascii="宋体" w:hAnsi="宋体"/>
          <w:sz w:val="24"/>
        </w:rPr>
        <w:t>十三、生效及份数</w:t>
      </w:r>
    </w:p>
    <w:p>
      <w:pPr>
        <w:spacing w:line="360" w:lineRule="auto"/>
        <w:rPr>
          <w:rFonts w:hint="eastAsia" w:ascii="宋体" w:hAnsi="宋体"/>
          <w:sz w:val="24"/>
        </w:rPr>
      </w:pPr>
      <w:r>
        <w:rPr>
          <w:rFonts w:hint="eastAsia" w:ascii="宋体" w:hAnsi="宋体"/>
          <w:sz w:val="24"/>
        </w:rPr>
        <w:t>本承诺书经乙方签字盖章之日起生效。</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（以下无正文）</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乙方（承诺方）：</w:t>
      </w:r>
    </w:p>
    <w:p>
      <w:pPr>
        <w:spacing w:line="360" w:lineRule="auto"/>
        <w:rPr>
          <w:rFonts w:hint="eastAsia" w:ascii="宋体" w:hAnsi="宋体"/>
          <w:sz w:val="24"/>
        </w:rPr>
      </w:pPr>
      <w:r>
        <w:rPr>
          <w:rFonts w:hint="eastAsia" w:ascii="宋体" w:hAnsi="宋体"/>
          <w:sz w:val="24"/>
        </w:rPr>
        <w:t>代表人：</w:t>
      </w:r>
    </w:p>
    <w:p>
      <w:pPr>
        <w:spacing w:line="360" w:lineRule="auto"/>
        <w:rPr>
          <w:rFonts w:hint="eastAsia" w:ascii="宋体" w:hAnsi="宋体"/>
          <w:sz w:val="24"/>
        </w:rPr>
      </w:pPr>
      <w:r>
        <w:rPr>
          <w:rFonts w:hint="eastAsia" w:ascii="宋体" w:hAnsi="宋体"/>
          <w:sz w:val="24"/>
        </w:rPr>
        <w:t>日期：</w:t>
      </w:r>
    </w:p>
    <w:p>
      <w:pPr>
        <w:spacing w:line="360" w:lineRule="auto"/>
        <w:rPr>
          <w:rFonts w:hint="eastAsia" w:ascii="宋体" w:hAnsi="宋体"/>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zQzNTQxMjRiYmM0MmM1OGJmNjBmN2FlMjg4MGE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20E364B"/>
    <w:rsid w:val="0383009B"/>
    <w:rsid w:val="0A816AF1"/>
    <w:rsid w:val="18A92ED1"/>
    <w:rsid w:val="1A8B53AD"/>
    <w:rsid w:val="204B1A9A"/>
    <w:rsid w:val="38330756"/>
    <w:rsid w:val="41947143"/>
    <w:rsid w:val="45042C91"/>
    <w:rsid w:val="4B53235D"/>
    <w:rsid w:val="4B8951CA"/>
    <w:rsid w:val="4C7719CC"/>
    <w:rsid w:val="55704FAB"/>
    <w:rsid w:val="698067CB"/>
    <w:rsid w:val="70182BA3"/>
    <w:rsid w:val="77DA191F"/>
    <w:rsid w:val="7872306D"/>
    <w:rsid w:val="7DBE7175"/>
    <w:rsid w:val="7F5750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rPr>
      <w:szCs w:val="20"/>
    </w:rPr>
  </w:style>
  <w:style w:type="paragraph" w:styleId="4">
    <w:name w:val="Body Text"/>
    <w:basedOn w:val="1"/>
    <w:autoRedefine/>
    <w:qFormat/>
    <w:uiPriority w:val="0"/>
    <w:pPr>
      <w:spacing w:after="120"/>
    </w:pPr>
  </w:style>
  <w:style w:type="paragraph" w:styleId="5">
    <w:name w:val="Body Text Indent"/>
    <w:basedOn w:val="1"/>
    <w:autoRedefine/>
    <w:qFormat/>
    <w:uiPriority w:val="0"/>
    <w:pPr>
      <w:spacing w:line="360" w:lineRule="auto"/>
      <w:ind w:firstLine="420"/>
    </w:pPr>
    <w:rPr>
      <w:szCs w:val="20"/>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autoRedefine/>
    <w:qFormat/>
    <w:uiPriority w:val="0"/>
    <w:rPr>
      <w:color w:val="0000FF"/>
      <w:u w:val="none"/>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TotalTime>2</TotalTime>
  <ScaleCrop>false</ScaleCrop>
  <LinksUpToDate>false</LinksUpToDate>
  <CharactersWithSpaces>3011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Administrator</cp:lastModifiedBy>
  <dcterms:modified xsi:type="dcterms:W3CDTF">2024-01-09T10:39:39Z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C696D2D7BC354113808A11512D2B6C3E_12</vt:lpwstr>
  </property>
</Properties>
</file>