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2"/>
          <w:szCs w:val="32"/>
        </w:rPr>
      </w:pPr>
      <w:r>
        <w:rPr>
          <w:rFonts w:hint="eastAsia" w:ascii="宋体" w:hAnsi="宋体" w:cs="宋体"/>
          <w:b/>
          <w:bCs/>
          <w:kern w:val="0"/>
          <w:sz w:val="32"/>
          <w:szCs w:val="32"/>
        </w:rPr>
        <w:t>蒙牛乳业低温通辽工厂成品库房线路改造项目</w:t>
      </w:r>
    </w:p>
    <w:p>
      <w:pPr>
        <w:widowControl/>
        <w:shd w:val="clear" w:color="auto" w:fill="FFFFFF"/>
        <w:snapToGrid w:val="0"/>
        <w:jc w:val="center"/>
        <w:rPr>
          <w:rFonts w:ascii="宋体" w:hAnsi="宋体" w:cs="宋体"/>
          <w:b/>
          <w:bCs/>
          <w:kern w:val="0"/>
          <w:sz w:val="32"/>
          <w:szCs w:val="32"/>
        </w:rPr>
      </w:pPr>
      <w:r>
        <w:rPr>
          <w:rFonts w:hint="eastAsia" w:ascii="宋体" w:hAnsi="宋体" w:cs="宋体"/>
          <w:b/>
          <w:bCs/>
          <w:kern w:val="0"/>
          <w:sz w:val="32"/>
          <w:szCs w:val="32"/>
        </w:rPr>
        <w:t>询比价信息公告</w:t>
      </w:r>
    </w:p>
    <w:p>
      <w:pPr>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内蒙古蒙牛乳业（集团）股份有限公</w:t>
      </w:r>
      <w:r>
        <w:rPr>
          <w:rFonts w:hint="eastAsia" w:ascii="仿宋_GB2312" w:hAnsi="宋体" w:eastAsia="仿宋_GB2312"/>
          <w:color w:val="auto"/>
          <w:sz w:val="28"/>
          <w:szCs w:val="28"/>
        </w:rPr>
        <w:t>司</w:t>
      </w:r>
      <w:r>
        <w:rPr>
          <w:rFonts w:hint="eastAsia" w:ascii="仿宋_GB2312" w:hAnsi="宋体" w:eastAsia="仿宋_GB2312"/>
          <w:color w:val="auto"/>
          <w:sz w:val="28"/>
          <w:szCs w:val="28"/>
          <w:u w:val="single"/>
          <w:lang w:val="en-US" w:eastAsia="zh-CN"/>
        </w:rPr>
        <w:t>低温</w:t>
      </w:r>
      <w:r>
        <w:rPr>
          <w:rFonts w:hint="eastAsia" w:ascii="仿宋_GB2312" w:hAnsi="宋体" w:eastAsia="仿宋_GB2312"/>
          <w:color w:val="auto"/>
          <w:sz w:val="28"/>
          <w:szCs w:val="28"/>
        </w:rPr>
        <w:t>事业部</w:t>
      </w:r>
      <w:r>
        <w:rPr>
          <w:rFonts w:hint="eastAsia" w:ascii="仿宋_GB2312" w:hAnsi="宋体" w:eastAsia="仿宋_GB2312"/>
          <w:sz w:val="28"/>
          <w:szCs w:val="28"/>
        </w:rPr>
        <w:t>就</w:t>
      </w:r>
      <w:r>
        <w:rPr>
          <w:rFonts w:hint="eastAsia" w:ascii="仿宋_GB2312" w:hAnsi="宋体" w:eastAsia="仿宋_GB2312"/>
          <w:sz w:val="28"/>
          <w:szCs w:val="28"/>
          <w:u w:val="single"/>
        </w:rPr>
        <w:t>蒙牛乳业低温通辽工厂成品库房线路改造</w:t>
      </w:r>
      <w:r>
        <w:rPr>
          <w:rFonts w:hint="eastAsia" w:ascii="仿宋_GB2312" w:hAnsi="宋体" w:eastAsia="仿宋_GB2312"/>
          <w:sz w:val="28"/>
          <w:szCs w:val="28"/>
        </w:rPr>
        <w:t>项目进行询比价, 欢迎符合资格条件的供应商参加。</w:t>
      </w:r>
    </w:p>
    <w:p>
      <w:pPr>
        <w:keepNext w:val="0"/>
        <w:keepLines w:val="0"/>
        <w:pageBreakBefore w:val="0"/>
        <w:numPr>
          <w:ilvl w:val="0"/>
          <w:numId w:val="1"/>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color w:val="auto"/>
          <w:sz w:val="28"/>
          <w:szCs w:val="28"/>
        </w:rPr>
      </w:pPr>
      <w:r>
        <w:rPr>
          <w:rFonts w:hint="eastAsia" w:ascii="仿宋_GB2312" w:hAnsi="宋体" w:eastAsia="仿宋_GB2312"/>
          <w:b/>
          <w:color w:val="auto"/>
          <w:sz w:val="28"/>
          <w:szCs w:val="28"/>
        </w:rPr>
        <w:t>项目编号：</w:t>
      </w:r>
      <w:r>
        <w:rPr>
          <w:rFonts w:hint="eastAsia" w:ascii="仿宋_GB2312" w:hAnsi="宋体" w:eastAsia="仿宋_GB2312"/>
          <w:color w:val="auto"/>
          <w:sz w:val="28"/>
          <w:szCs w:val="28"/>
          <w:lang w:val="en-US" w:eastAsia="zh-CN"/>
        </w:rPr>
        <w:t>MNCGJH-20231228-0005</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b/>
          <w:color w:val="auto"/>
          <w:sz w:val="28"/>
          <w:szCs w:val="28"/>
        </w:rPr>
        <w:t>项目名称</w:t>
      </w:r>
      <w:r>
        <w:rPr>
          <w:rFonts w:hint="eastAsia" w:ascii="仿宋_GB2312" w:hAnsi="宋体" w:eastAsia="仿宋_GB2312"/>
          <w:color w:val="auto"/>
          <w:sz w:val="28"/>
          <w:szCs w:val="28"/>
        </w:rPr>
        <w:t>：</w:t>
      </w:r>
      <w:r>
        <w:rPr>
          <w:rFonts w:hint="eastAsia" w:ascii="仿宋_GB2312" w:hAnsi="宋体" w:eastAsia="仿宋_GB2312"/>
          <w:sz w:val="28"/>
          <w:szCs w:val="28"/>
          <w:u w:val="none"/>
        </w:rPr>
        <w:t>蒙牛乳业低温通辽工厂成品库房线路改造</w:t>
      </w:r>
      <w:r>
        <w:rPr>
          <w:rFonts w:hint="eastAsia" w:ascii="仿宋_GB2312" w:hAnsi="宋体" w:eastAsia="仿宋_GB2312"/>
          <w:color w:val="auto"/>
          <w:sz w:val="28"/>
          <w:szCs w:val="28"/>
          <w:u w:val="none"/>
          <w:lang w:val="en-US" w:eastAsia="zh-CN"/>
        </w:rPr>
        <w:t>项</w:t>
      </w:r>
      <w:r>
        <w:rPr>
          <w:rFonts w:hint="eastAsia" w:ascii="仿宋_GB2312" w:hAnsi="宋体" w:eastAsia="仿宋_GB2312"/>
          <w:color w:val="auto"/>
          <w:sz w:val="28"/>
          <w:szCs w:val="28"/>
          <w:lang w:val="en-US" w:eastAsia="zh-CN"/>
        </w:rPr>
        <w:t>目</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b/>
          <w:color w:val="auto"/>
          <w:sz w:val="28"/>
          <w:szCs w:val="28"/>
        </w:rPr>
      </w:pPr>
      <w:r>
        <w:rPr>
          <w:rFonts w:hint="eastAsia" w:ascii="仿宋_GB2312" w:hAnsi="宋体" w:eastAsia="仿宋_GB2312"/>
          <w:b/>
          <w:color w:val="auto"/>
          <w:sz w:val="28"/>
          <w:szCs w:val="28"/>
        </w:rPr>
        <w:t>项目概况：</w:t>
      </w:r>
    </w:p>
    <w:p>
      <w:pPr>
        <w:keepNext w:val="0"/>
        <w:keepLines w:val="0"/>
        <w:pageBreakBefore w:val="0"/>
        <w:numPr>
          <w:ilvl w:val="0"/>
          <w:numId w:val="0"/>
        </w:numPr>
        <w:kinsoku/>
        <w:wordWrap/>
        <w:overflowPunct/>
        <w:topLinePunct w:val="0"/>
        <w:autoSpaceDE/>
        <w:autoSpaceDN/>
        <w:bidi w:val="0"/>
        <w:adjustRightInd/>
        <w:spacing w:line="440" w:lineRule="exact"/>
        <w:ind w:left="0" w:leftChars="0" w:firstLine="638" w:firstLineChars="228"/>
        <w:textAlignment w:val="auto"/>
        <w:rPr>
          <w:rFonts w:hint="eastAsia" w:ascii="仿宋_GB2312" w:hAnsi="宋体" w:eastAsia="仿宋_GB2312"/>
          <w:b/>
          <w:sz w:val="28"/>
          <w:szCs w:val="28"/>
        </w:rPr>
      </w:pPr>
      <w:r>
        <w:rPr>
          <w:rFonts w:hint="eastAsia" w:ascii="仿宋_GB2312" w:hAnsi="仿宋_GB2312" w:eastAsia="仿宋_GB2312" w:cs="仿宋_GB2312"/>
          <w:color w:val="auto"/>
          <w:kern w:val="2"/>
          <w:sz w:val="28"/>
          <w:szCs w:val="28"/>
          <w:lang w:val="en-US" w:eastAsia="zh-CN" w:bidi="ar-SA"/>
        </w:rPr>
        <w:t>低温通辽工厂成品库房改造，原有旧配电柜外移及电气线路需要重新敷设，需要专业并持有电工操作证人员进行改造。</w:t>
      </w:r>
    </w:p>
    <w:p>
      <w:pPr>
        <w:keepNext w:val="0"/>
        <w:keepLines w:val="0"/>
        <w:pageBreakBefore w:val="0"/>
        <w:numPr>
          <w:ilvl w:val="0"/>
          <w:numId w:val="2"/>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资格要求：</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_GB2312" w:eastAsia="仿宋_GB2312" w:cs="仿宋_GB2312"/>
          <w:color w:val="auto"/>
          <w:sz w:val="28"/>
          <w:szCs w:val="28"/>
          <w:lang w:val="en-US" w:eastAsia="zh-CN"/>
        </w:rPr>
        <w:t>1）报名需提供</w:t>
      </w:r>
      <w:r>
        <w:rPr>
          <w:rFonts w:hint="eastAsia" w:ascii="仿宋_GB2312" w:hAnsi="仿宋_GB2312" w:eastAsia="仿宋_GB2312" w:cs="仿宋_GB2312"/>
          <w:color w:val="auto"/>
          <w:sz w:val="28"/>
          <w:szCs w:val="28"/>
        </w:rPr>
        <w:t>年检合格的营业执照、组织机构代码证、税务登记证、资质证书、实施许可的提供相关许可证书、法定代表人证明书、法定代表人授权委托书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及其他证明材料等。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 w:eastAsia="仿宋_GB2312"/>
          <w:bCs/>
          <w:sz w:val="28"/>
          <w:szCs w:val="28"/>
          <w:lang w:val="en-US" w:eastAsia="zh-CN"/>
        </w:rPr>
        <w:t>2）</w:t>
      </w:r>
      <w:r>
        <w:rPr>
          <w:rFonts w:hint="eastAsia" w:ascii="仿宋_GB2312" w:hAnsi="仿宋" w:eastAsia="仿宋_GB2312"/>
          <w:bCs/>
          <w:sz w:val="28"/>
          <w:szCs w:val="28"/>
        </w:rPr>
        <w:t>竞谈人</w:t>
      </w:r>
      <w:r>
        <w:rPr>
          <w:rFonts w:hint="eastAsia" w:ascii="仿宋_GB2312" w:hAnsi="仿宋" w:eastAsia="仿宋_GB2312"/>
          <w:bCs/>
          <w:sz w:val="28"/>
          <w:szCs w:val="28"/>
          <w:lang w:val="en-US" w:eastAsia="zh-CN"/>
        </w:rPr>
        <w:t>近两</w:t>
      </w:r>
      <w:r>
        <w:rPr>
          <w:rFonts w:hint="eastAsia" w:ascii="仿宋_GB2312" w:hAnsi="仿宋" w:eastAsia="仿宋_GB2312"/>
          <w:bCs/>
          <w:sz w:val="28"/>
          <w:szCs w:val="28"/>
        </w:rPr>
        <w:t>年须具有两个及以上类似项目业绩（以合同为准）；</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lang w:eastAsia="zh-CN"/>
        </w:rPr>
      </w:pPr>
      <w:r>
        <w:rPr>
          <w:rFonts w:hint="eastAsia" w:ascii="仿宋_GB2312" w:hAnsi="仿宋" w:eastAsia="仿宋_GB2312"/>
          <w:bCs/>
          <w:sz w:val="28"/>
          <w:szCs w:val="28"/>
          <w:lang w:val="en-US" w:eastAsia="zh-CN"/>
        </w:rPr>
        <w:t>3）</w:t>
      </w:r>
      <w:r>
        <w:rPr>
          <w:rFonts w:hint="eastAsia" w:ascii="仿宋_GB2312" w:hAnsi="仿宋" w:eastAsia="仿宋_GB2312"/>
          <w:bCs/>
          <w:sz w:val="28"/>
          <w:szCs w:val="28"/>
        </w:rPr>
        <w:t>竞谈人近</w:t>
      </w:r>
      <w:r>
        <w:rPr>
          <w:rFonts w:hint="eastAsia" w:ascii="仿宋_GB2312" w:hAnsi="仿宋" w:eastAsia="仿宋_GB2312"/>
          <w:bCs/>
          <w:sz w:val="28"/>
          <w:szCs w:val="28"/>
          <w:lang w:val="en-US" w:eastAsia="zh-CN"/>
        </w:rPr>
        <w:t>一</w:t>
      </w:r>
      <w:r>
        <w:rPr>
          <w:rFonts w:hint="eastAsia" w:ascii="仿宋_GB2312" w:hAnsi="仿宋" w:eastAsia="仿宋_GB2312"/>
          <w:bCs/>
          <w:sz w:val="28"/>
          <w:szCs w:val="28"/>
        </w:rPr>
        <w:t>年须具有财务报表或经第三方审计的财务报告；</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 w:eastAsia="仿宋_GB2312"/>
          <w:bCs/>
          <w:sz w:val="28"/>
          <w:szCs w:val="28"/>
          <w:lang w:val="en-US" w:eastAsia="zh-CN"/>
        </w:rPr>
        <w:t>4）</w:t>
      </w:r>
      <w:r>
        <w:rPr>
          <w:rFonts w:hint="eastAsia" w:ascii="仿宋_GB2312" w:hAnsi="仿宋" w:eastAsia="仿宋_GB2312"/>
          <w:bCs/>
          <w:sz w:val="28"/>
          <w:szCs w:val="28"/>
        </w:rPr>
        <w:t>竞谈人须具备一般纳税人资格</w:t>
      </w:r>
      <w:r>
        <w:rPr>
          <w:rFonts w:hint="eastAsia" w:ascii="仿宋_GB2312" w:hAnsi="仿宋" w:eastAsia="仿宋_GB2312"/>
          <w:bCs/>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r>
        <w:rPr>
          <w:rFonts w:hint="eastAsia" w:ascii="仿宋_GB2312" w:hAnsi="仿宋_GB2312" w:eastAsia="仿宋_GB2312" w:cs="仿宋_GB2312"/>
          <w:sz w:val="28"/>
          <w:szCs w:val="28"/>
        </w:rPr>
        <w:t>竞价人未被列入国家企业信用信息公示系统（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"http://www.gsxt.gov.cn/index.html%EF%BC%89%E4%B8%A5%E9%87%8D%E8%BF%9D%E6%B3%95%E5%A4%B1%E4%BF%A1%E4%BC%81%E4%B8%9A%E5%90%8D%E5%8D%95"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http://www.gsxt.gov.cn/index.html）严重违法失信企业名单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hAnsi="仿宋_GB2312" w:eastAsia="仿宋_GB2312" w:cs="仿宋_GB2312"/>
          <w:color w:val="FF0000"/>
          <w:kern w:val="2"/>
          <w:sz w:val="28"/>
          <w:szCs w:val="28"/>
          <w:lang w:val="en-US" w:eastAsia="zh-CN" w:bidi="ar-SA"/>
        </w:rPr>
        <w:t>最先报名</w:t>
      </w:r>
      <w:r>
        <w:rPr>
          <w:rFonts w:hint="eastAsia" w:ascii="仿宋_GB2312" w:hAnsi="仿宋_GB2312" w:eastAsia="仿宋_GB2312" w:cs="仿宋_GB2312"/>
          <w:color w:val="auto"/>
          <w:kern w:val="2"/>
          <w:sz w:val="28"/>
          <w:szCs w:val="28"/>
          <w:lang w:val="en-US" w:eastAsia="zh-CN" w:bidi="ar-SA"/>
        </w:rPr>
        <w:t>或根据需求设定）的竞价方参与竞争；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w:t>7）本次询比价不接受多家单位联合报价，不允许分包或转包。</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不接受中粮及蒙牛供应商黑名单（以蒙牛集团采购执行管理部下发的黑名单为准）的企业参与竞争；</w:t>
      </w:r>
    </w:p>
    <w:p>
      <w:pPr>
        <w:keepNext w:val="0"/>
        <w:keepLines w:val="0"/>
        <w:pageBreakBefore w:val="0"/>
        <w:kinsoku/>
        <w:wordWrap/>
        <w:overflowPunct/>
        <w:topLinePunct w:val="0"/>
        <w:autoSpaceDE/>
        <w:autoSpaceDN/>
        <w:bidi w:val="0"/>
        <w:adjustRightInd/>
        <w:spacing w:line="440" w:lineRule="exact"/>
        <w:ind w:firstLine="562" w:firstLineChars="2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Style w:val="12"/>
          <w:sz w:val="32"/>
        </w:rPr>
      </w:pPr>
      <w:r>
        <w:fldChar w:fldCharType="begin"/>
      </w:r>
      <w:r>
        <w:instrText xml:space="preserve"> HYPERLINK "https://zbcg.mengniu.cn/" \l "/home" \t "_blank" </w:instrText>
      </w:r>
      <w:r>
        <w:fldChar w:fldCharType="separate"/>
      </w:r>
      <w:r>
        <w:rPr>
          <w:rStyle w:val="12"/>
          <w:rFonts w:hint="eastAsia" w:ascii="仿宋_GB2312" w:hAnsi="宋体" w:eastAsia="仿宋_GB2312"/>
          <w:sz w:val="30"/>
          <w:szCs w:val="30"/>
        </w:rPr>
        <w:t>https://zbcg.mengniu.cn/#/home</w:t>
      </w:r>
      <w:r>
        <w:rPr>
          <w:rStyle w:val="12"/>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keepNext w:val="0"/>
        <w:keepLines w:val="0"/>
        <w:pageBreakBefore w:val="0"/>
        <w:kinsoku/>
        <w:wordWrap/>
        <w:overflowPunct/>
        <w:topLinePunct w:val="0"/>
        <w:autoSpaceDE/>
        <w:autoSpaceDN/>
        <w:bidi w:val="0"/>
        <w:adjustRightInd/>
        <w:spacing w:line="440" w:lineRule="exact"/>
        <w:ind w:firstLine="602" w:firstLineChars="200"/>
        <w:jc w:val="left"/>
        <w:textAlignment w:val="auto"/>
        <w:rPr>
          <w:rFonts w:ascii="仿宋_GB2312" w:hAnsi="宋体" w:eastAsia="仿宋_GB2312"/>
          <w:b/>
          <w:i w:val="0"/>
          <w:iCs/>
          <w:color w:val="FF0000"/>
          <w:sz w:val="30"/>
          <w:szCs w:val="30"/>
        </w:rPr>
      </w:pPr>
      <w:r>
        <w:rPr>
          <w:rFonts w:hint="eastAsia" w:ascii="仿宋_GB2312" w:hAnsi="宋体" w:eastAsia="仿宋_GB2312"/>
          <w:b/>
          <w:i w:val="0"/>
          <w:iCs/>
          <w:color w:val="FF0000"/>
          <w:sz w:val="30"/>
          <w:szCs w:val="30"/>
        </w:rPr>
        <w:t>或：登录蒙牛供应商关系管理平台报名</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30"/>
          <w:szCs w:val="30"/>
        </w:rPr>
        <w:t>https://srm.mengniu.cn/sap/bc/webdynpro/sap/zregistration</w:t>
      </w:r>
      <w:r>
        <w:rPr>
          <w:rStyle w:val="12"/>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color w:val="FF0000"/>
          <w:sz w:val="28"/>
          <w:szCs w:val="28"/>
        </w:rPr>
      </w:pPr>
      <w:r>
        <w:rPr>
          <w:rFonts w:hint="eastAsia" w:ascii="仿宋_GB2312" w:hAnsi="宋体" w:eastAsia="仿宋_GB2312"/>
          <w:color w:val="FF0000"/>
          <w:sz w:val="28"/>
          <w:szCs w:val="28"/>
        </w:rPr>
        <w:t>1、</w:t>
      </w:r>
      <w:r>
        <w:rPr>
          <w:rFonts w:hint="eastAsia" w:ascii="仿宋" w:hAnsi="仿宋" w:eastAsia="仿宋" w:cs="仿宋"/>
          <w:color w:val="FF0000"/>
          <w:sz w:val="28"/>
          <w:szCs w:val="28"/>
        </w:rPr>
        <w:t>有效的营业执照（副本）、组织机构代码证（副本）、税务登记证（副本）（注:以上三项或三证合一营业执照副本），有效的开户行许可证；</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一</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u w:val="single"/>
          <w:lang w:val="en-US" w:eastAsia="zh-CN"/>
        </w:rPr>
        <w:t>两</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2</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7、实施许可的提供相关许可证书；</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cs="仿宋" w:asciiTheme="minorEastAsia" w:hAnsiTheme="minorEastAsia" w:eastAsiaTheme="minorEastAsia"/>
          <w:b/>
          <w:sz w:val="28"/>
          <w:szCs w:val="28"/>
        </w:rPr>
      </w:pPr>
      <w:r>
        <w:rPr>
          <w:rFonts w:hint="eastAsia" w:ascii="仿宋_GB2312" w:hAnsi="宋体" w:eastAsia="仿宋_GB2312"/>
          <w:color w:val="FF0000"/>
          <w:sz w:val="28"/>
          <w:szCs w:val="28"/>
        </w:rPr>
        <w:t>8、保密承诺书；</w:t>
      </w:r>
      <w:r>
        <w:rPr>
          <w:rFonts w:cs="仿宋" w:asciiTheme="minorEastAsia" w:hAnsiTheme="minorEastAsia" w:eastAsiaTheme="minorEastAsia"/>
          <w:b/>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sz w:val="28"/>
          <w:szCs w:val="28"/>
        </w:rPr>
        <w:t>9、其他需要提供的相关专业文件材料。</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日发放询价单。</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通辽市蒙牛乳制品有限责任公司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2" w:firstLineChars="200"/>
        <w:jc w:val="left"/>
        <w:textAlignment w:val="auto"/>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业务咨询联系人： </w:t>
      </w:r>
      <w:r>
        <w:rPr>
          <w:rFonts w:hint="eastAsia" w:ascii="仿宋_GB2312" w:hAnsi="宋体" w:eastAsia="仿宋_GB2312"/>
          <w:sz w:val="28"/>
          <w:szCs w:val="28"/>
          <w:lang w:val="en-US" w:eastAsia="zh-CN"/>
        </w:rPr>
        <w:t>孔艳</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18004756075</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color w:val="FF0000"/>
          <w:sz w:val="28"/>
          <w:szCs w:val="28"/>
          <w:highlight w:val="none"/>
        </w:rPr>
        <w:t>电子</w:t>
      </w:r>
      <w:r>
        <w:rPr>
          <w:rFonts w:hint="eastAsia" w:ascii="仿宋" w:hAnsi="仿宋" w:eastAsia="仿宋" w:cs="Times New Roman"/>
          <w:color w:val="FF0000"/>
          <w:sz w:val="28"/>
          <w:szCs w:val="28"/>
          <w:highlight w:val="none"/>
        </w:rPr>
        <w:t>邮件：</w:t>
      </w:r>
      <w:r>
        <w:rPr>
          <w:rFonts w:hint="eastAsia" w:ascii="仿宋_GB2312" w:hAnsi="宋体" w:eastAsia="仿宋_GB2312" w:cs="Times New Roman"/>
          <w:sz w:val="28"/>
          <w:szCs w:val="28"/>
          <w:highlight w:val="none"/>
        </w:rPr>
        <w:t>panhong@mengniu.cn</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olor w:val="FF0000"/>
          <w:sz w:val="28"/>
          <w:szCs w:val="28"/>
          <w:highlight w:val="none"/>
        </w:rPr>
        <w:t>质疑/投诉服务网址</w:t>
      </w:r>
      <w:r>
        <w:rPr>
          <w:rFonts w:hint="eastAsia" w:ascii="仿宋" w:hAnsi="仿宋" w:eastAsia="仿宋"/>
          <w:color w:val="FF0000"/>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2"/>
          <w:rFonts w:hint="eastAsia" w:ascii="微软雅黑" w:hAnsi="微软雅黑" w:eastAsia="微软雅黑"/>
          <w:sz w:val="22"/>
          <w:szCs w:val="21"/>
          <w:highlight w:val="none"/>
          <w:shd w:val="clear" w:color="auto" w:fill="FFFFFF"/>
        </w:rPr>
        <w:t>https://zbcg.mengniu.cn/#/home</w:t>
      </w:r>
      <w:r>
        <w:rPr>
          <w:rStyle w:val="12"/>
          <w:rFonts w:hint="eastAsia" w:ascii="微软雅黑" w:hAnsi="微软雅黑" w:eastAsia="微软雅黑"/>
          <w:sz w:val="22"/>
          <w:szCs w:val="21"/>
          <w:highlight w:val="none"/>
          <w:shd w:val="clear" w:color="auto" w:fill="FFFFFF"/>
        </w:rPr>
        <w:fldChar w:fldCharType="end"/>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highlight w:val="none"/>
        </w:rPr>
      </w:pP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keepNext w:val="0"/>
        <w:keepLines w:val="0"/>
        <w:pageBreakBefore w:val="0"/>
        <w:kinsoku/>
        <w:wordWrap/>
        <w:overflowPunct/>
        <w:topLinePunct w:val="0"/>
        <w:autoSpaceDE/>
        <w:autoSpaceDN/>
        <w:bidi w:val="0"/>
        <w:adjustRightInd/>
        <w:spacing w:line="440" w:lineRule="exact"/>
        <w:ind w:firstLine="1416" w:firstLineChars="506"/>
        <w:jc w:val="left"/>
        <w:textAlignment w:val="auto"/>
        <w:rPr>
          <w:rFonts w:ascii="仿宋_GB2312" w:hAnsi="宋体" w:eastAsia="仿宋_GB2312" w:cs="仿宋"/>
          <w:sz w:val="30"/>
          <w:szCs w:val="30"/>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p>
    <w:p>
      <w:pPr>
        <w:keepNext w:val="0"/>
        <w:keepLines w:val="0"/>
        <w:pageBreakBefore w:val="0"/>
        <w:kinsoku/>
        <w:wordWrap/>
        <w:overflowPunct/>
        <w:topLinePunct w:val="0"/>
        <w:autoSpaceDE/>
        <w:autoSpaceDN/>
        <w:bidi w:val="0"/>
        <w:adjustRightInd/>
        <w:spacing w:line="440" w:lineRule="exact"/>
        <w:ind w:right="-514" w:rightChars="0"/>
        <w:jc w:val="center"/>
        <w:textAlignment w:val="auto"/>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12</w:t>
      </w:r>
      <w:bookmarkStart w:id="0" w:name="_GoBack"/>
      <w:bookmarkEnd w:id="0"/>
      <w:r>
        <w:rPr>
          <w:rFonts w:hint="eastAsia" w:ascii="仿宋_GB2312" w:hAnsi="宋体" w:eastAsia="仿宋_GB2312" w:cs="仿宋"/>
          <w:sz w:val="30"/>
          <w:szCs w:val="30"/>
        </w:rPr>
        <w:t xml:space="preserve"> 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竞谈人名称：</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竞 谈 人 全 称</w:t>
      </w:r>
      <w:r>
        <w:rPr>
          <w:rFonts w:hint="eastAsia" w:ascii="仿宋" w:hAnsi="仿宋" w:eastAsia="仿宋" w:cs="仿宋"/>
          <w:color w:val="000000"/>
          <w:sz w:val="24"/>
        </w:rPr>
        <w:t>的法定代表人。</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特此证明。</w:t>
      </w:r>
    </w:p>
    <w:p>
      <w:pPr>
        <w:spacing w:line="360" w:lineRule="auto"/>
        <w:ind w:right="1556" w:rightChars="741"/>
        <w:jc w:val="right"/>
        <w:rPr>
          <w:rFonts w:hint="eastAsia" w:ascii="仿宋" w:hAnsi="仿宋" w:eastAsia="仿宋" w:cs="仿宋"/>
          <w:sz w:val="24"/>
        </w:rPr>
      </w:pPr>
      <w:r>
        <w:rPr>
          <w:rFonts w:hint="eastAsia" w:ascii="仿宋" w:hAnsi="仿宋" w:eastAsia="仿宋" w:cs="仿宋"/>
          <w:sz w:val="24"/>
        </w:rPr>
        <w:t>竞谈人：</w:t>
      </w:r>
      <w:r>
        <w:rPr>
          <w:rFonts w:hint="eastAsia" w:ascii="仿宋" w:hAnsi="仿宋" w:eastAsia="仿宋" w:cs="仿宋"/>
          <w:sz w:val="24"/>
          <w:u w:val="single"/>
        </w:rPr>
        <w:t xml:space="preserve">                 </w:t>
      </w:r>
      <w:r>
        <w:rPr>
          <w:rFonts w:hint="eastAsia" w:ascii="仿宋" w:hAnsi="仿宋" w:eastAsia="仿宋" w:cs="仿宋"/>
          <w:sz w:val="24"/>
        </w:rPr>
        <w:t>（盖公章）</w:t>
      </w:r>
    </w:p>
    <w:p>
      <w:pPr>
        <w:spacing w:line="360" w:lineRule="auto"/>
        <w:ind w:right="1556" w:rightChars="741"/>
        <w:jc w:val="right"/>
        <w:rPr>
          <w:rFonts w:hint="eastAsia" w:ascii="仿宋" w:hAnsi="仿宋" w:eastAsia="仿宋" w:cs="仿宋"/>
          <w:sz w:val="24"/>
        </w:rPr>
      </w:pPr>
    </w:p>
    <w:p>
      <w:pPr>
        <w:ind w:right="1556" w:rightChars="741"/>
        <w:jc w:val="right"/>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b/>
          <w:kern w:val="0"/>
          <w:sz w:val="36"/>
          <w:szCs w:val="36"/>
        </w:rPr>
      </w:pPr>
    </w:p>
    <w:tbl>
      <w:tblPr>
        <w:tblStyle w:val="9"/>
        <w:tblpPr w:leftFromText="180" w:rightFromText="180" w:vertAnchor="text" w:horzAnchor="page" w:tblpX="1410" w:tblpY="362"/>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hint="eastAsia" w:ascii="仿宋" w:hAnsi="仿宋" w:eastAsia="仿宋" w:cs="仿宋"/>
                <w:b/>
                <w:kern w:val="0"/>
                <w:sz w:val="36"/>
                <w:szCs w:val="36"/>
              </w:rPr>
            </w:pPr>
            <w:r>
              <w:rPr>
                <w:rFonts w:hint="eastAsia" w:ascii="仿宋" w:hAnsi="仿宋" w:eastAsia="仿宋" w:cs="仿宋"/>
                <w:kern w:val="0"/>
                <w:sz w:val="24"/>
                <w:szCs w:val="36"/>
              </w:rPr>
              <w:t xml:space="preserve">法人身份证正面  </w:t>
            </w:r>
          </w:p>
        </w:tc>
        <w:tc>
          <w:tcPr>
            <w:tcW w:w="5060" w:type="dxa"/>
            <w:shd w:val="clear" w:color="auto" w:fill="auto"/>
          </w:tcPr>
          <w:p>
            <w:pPr>
              <w:jc w:val="center"/>
              <w:rPr>
                <w:rFonts w:hint="eastAsia" w:ascii="仿宋" w:hAnsi="仿宋" w:eastAsia="仿宋" w:cs="仿宋"/>
                <w:kern w:val="0"/>
                <w:sz w:val="24"/>
                <w:szCs w:val="36"/>
              </w:rPr>
            </w:pPr>
            <w:r>
              <w:rPr>
                <w:rFonts w:hint="eastAsia" w:ascii="仿宋" w:hAnsi="仿宋" w:eastAsia="仿宋" w:cs="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jc w:val="center"/>
              <w:rPr>
                <w:rFonts w:hint="eastAsia" w:ascii="仿宋" w:hAnsi="仿宋" w:eastAsia="仿宋" w:cs="仿宋"/>
                <w:b/>
                <w:kern w:val="0"/>
                <w:sz w:val="36"/>
                <w:szCs w:val="36"/>
              </w:rPr>
            </w:pPr>
          </w:p>
        </w:tc>
        <w:tc>
          <w:tcPr>
            <w:tcW w:w="5060" w:type="dxa"/>
            <w:shd w:val="clear" w:color="auto" w:fill="auto"/>
          </w:tcPr>
          <w:p>
            <w:pPr>
              <w:jc w:val="center"/>
              <w:rPr>
                <w:rFonts w:hint="eastAsia" w:ascii="仿宋" w:hAnsi="仿宋" w:eastAsia="仿宋" w:cs="仿宋"/>
                <w:b/>
                <w:kern w:val="0"/>
                <w:sz w:val="36"/>
                <w:szCs w:val="36"/>
              </w:rPr>
            </w:pPr>
          </w:p>
        </w:tc>
      </w:tr>
    </w:tbl>
    <w:p>
      <w:pPr>
        <w:rPr>
          <w:rFonts w:hint="eastAsia" w:ascii="仿宋" w:hAnsi="仿宋" w:eastAsia="仿宋" w:cs="仿宋"/>
          <w:b/>
          <w:kern w:val="0"/>
          <w:sz w:val="36"/>
          <w:szCs w:val="36"/>
        </w:rPr>
      </w:pPr>
    </w:p>
    <w:p>
      <w:pPr>
        <w:rPr>
          <w:rFonts w:hint="eastAsia" w:ascii="仿宋" w:hAnsi="仿宋" w:eastAsia="仿宋" w:cs="仿宋"/>
          <w:sz w:val="20"/>
          <w:szCs w:val="22"/>
        </w:rPr>
      </w:pP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hint="eastAsia" w:ascii="仿宋" w:hAnsi="仿宋" w:eastAsia="仿宋" w:cs="仿宋"/>
          <w:color w:val="000000"/>
          <w:szCs w:val="21"/>
        </w:rPr>
      </w:pPr>
    </w:p>
    <w:p>
      <w:pPr>
        <w:spacing w:line="360" w:lineRule="auto"/>
        <w:ind w:right="594" w:rightChars="283"/>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（采购人名称）</w:t>
      </w:r>
      <w:r>
        <w:rPr>
          <w:rFonts w:hint="eastAsia" w:ascii="仿宋" w:hAnsi="仿宋" w:eastAsia="仿宋" w:cs="仿宋"/>
          <w:sz w:val="24"/>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（竞谈人全称）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标段（如有）   </w:t>
      </w:r>
      <w:r>
        <w:rPr>
          <w:rFonts w:hint="eastAsia" w:ascii="仿宋" w:hAnsi="仿宋" w:eastAsia="仿宋" w:cs="仿宋"/>
          <w:sz w:val="24"/>
        </w:rPr>
        <w:t>竞谈活动中的一切事宜。</w:t>
      </w:r>
    </w:p>
    <w:p>
      <w:pPr>
        <w:spacing w:line="360" w:lineRule="auto"/>
        <w:rPr>
          <w:rFonts w:hint="eastAsia" w:ascii="仿宋" w:hAnsi="仿宋" w:eastAsia="仿宋" w:cs="仿宋"/>
          <w:sz w:val="24"/>
        </w:rPr>
      </w:pPr>
      <w:r>
        <w:rPr>
          <w:rFonts w:hint="eastAsia" w:ascii="仿宋" w:hAnsi="仿宋" w:eastAsia="仿宋" w:cs="仿宋"/>
          <w:sz w:val="24"/>
        </w:rPr>
        <w:t>法定代表人授权委托书有效期_</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left"/>
        <w:rPr>
          <w:rFonts w:hint="eastAsia" w:ascii="仿宋" w:hAnsi="仿宋" w:eastAsia="仿宋" w:cs="仿宋"/>
          <w:sz w:val="24"/>
        </w:rPr>
      </w:pPr>
      <w:r>
        <w:rPr>
          <w:rFonts w:hint="eastAsia" w:ascii="仿宋" w:hAnsi="仿宋" w:eastAsia="仿宋" w:cs="仿宋"/>
          <w:sz w:val="24"/>
        </w:rPr>
        <w:t>竞谈人全称（公章）：</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法定代表人（签字）： </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授权委托人（签字）：  </w:t>
      </w:r>
    </w:p>
    <w:p>
      <w:pPr>
        <w:spacing w:line="360" w:lineRule="auto"/>
        <w:jc w:val="left"/>
        <w:rPr>
          <w:rFonts w:hint="eastAsia" w:ascii="仿宋" w:hAnsi="仿宋" w:eastAsia="仿宋" w:cs="仿宋"/>
          <w:sz w:val="24"/>
        </w:rPr>
      </w:pPr>
      <w:r>
        <w:rPr>
          <w:rFonts w:hint="eastAsia" w:ascii="仿宋" w:hAnsi="仿宋" w:eastAsia="仿宋" w:cs="仿宋"/>
          <w:sz w:val="24"/>
        </w:rPr>
        <w:t>身份证号码：</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联系电话：</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职      务：</w:t>
      </w:r>
    </w:p>
    <w:p>
      <w:pPr>
        <w:spacing w:line="360" w:lineRule="auto"/>
        <w:ind w:left="850" w:leftChars="405" w:firstLine="569"/>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年  月  日    </w:t>
      </w:r>
    </w:p>
    <w:p>
      <w:pPr>
        <w:ind w:firstLine="851"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2"/>
        <w:spacing w:after="0" w:line="360" w:lineRule="auto"/>
        <w:ind w:left="0" w:leftChars="0" w:firstLine="0" w:firstLineChars="0"/>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br w:type="page"/>
      </w:r>
    </w:p>
    <w:p>
      <w:pPr>
        <w:pStyle w:val="2"/>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甲方：通辽市蒙牛乳制品有限责任公司</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color w:val="000000"/>
          <w:kern w:val="0"/>
          <w:sz w:val="24"/>
          <w:szCs w:val="24"/>
          <w:u w:val="single"/>
        </w:rPr>
        <w:t xml:space="preserve"> 蒙牛乳业通辽工厂</w:t>
      </w:r>
      <w:r>
        <w:rPr>
          <w:rFonts w:hint="eastAsia" w:ascii="仿宋" w:hAnsi="仿宋" w:eastAsia="仿宋" w:cs="仿宋"/>
          <w:color w:val="000000"/>
          <w:kern w:val="0"/>
          <w:sz w:val="24"/>
          <w:szCs w:val="24"/>
          <w:u w:val="single"/>
          <w:lang w:val="en-US" w:eastAsia="zh-CN"/>
        </w:rPr>
        <w:t>电器备件维修</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pPr>
        <w:pStyle w:val="7"/>
        <w:keepNext w:val="0"/>
        <w:keepLines w:val="0"/>
        <w:pageBreakBefore w:val="0"/>
        <w:kinsoku/>
        <w:wordWrap/>
        <w:overflowPunct/>
        <w:topLinePunct w:val="0"/>
        <w:autoSpaceDE/>
        <w:autoSpaceDN/>
        <w:bidi w:val="0"/>
        <w:spacing w:line="300" w:lineRule="exact"/>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pPr>
        <w:pStyle w:val="7"/>
        <w:keepNext w:val="0"/>
        <w:keepLines w:val="0"/>
        <w:pageBreakBefore w:val="0"/>
        <w:kinsoku/>
        <w:wordWrap/>
        <w:overflowPunct/>
        <w:topLinePunct w:val="0"/>
        <w:autoSpaceDE/>
        <w:autoSpaceDN/>
        <w:bidi w:val="0"/>
        <w:spacing w:line="300" w:lineRule="exact"/>
        <w:ind w:left="239" w:leftChars="114" w:firstLine="360" w:firstLineChars="150"/>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pPr>
        <w:keepNext w:val="0"/>
        <w:keepLines w:val="0"/>
        <w:pageBreakBefore w:val="0"/>
        <w:kinsoku/>
        <w:wordWrap/>
        <w:overflowPunct/>
        <w:topLinePunct w:val="0"/>
        <w:autoSpaceDE/>
        <w:autoSpaceDN/>
        <w:bidi w:val="0"/>
        <w:spacing w:line="300" w:lineRule="exact"/>
        <w:ind w:firstLine="544" w:firstLineChars="227"/>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pPr>
        <w:pStyle w:val="3"/>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pPr>
        <w:keepNext w:val="0"/>
        <w:keepLines w:val="0"/>
        <w:pageBreakBefore w:val="0"/>
        <w:kinsoku/>
        <w:wordWrap/>
        <w:overflowPunct/>
        <w:topLinePunct w:val="0"/>
        <w:autoSpaceDE/>
        <w:autoSpaceDN/>
        <w:bidi w:val="0"/>
        <w:spacing w:line="300" w:lineRule="exact"/>
        <w:ind w:left="1"/>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pPr>
        <w:keepNext w:val="0"/>
        <w:keepLines w:val="0"/>
        <w:pageBreakBefore w:val="0"/>
        <w:kinsoku/>
        <w:wordWrap/>
        <w:overflowPunct/>
        <w:topLinePunct w:val="0"/>
        <w:autoSpaceDE/>
        <w:autoSpaceDN/>
        <w:bidi w:val="0"/>
        <w:spacing w:line="300" w:lineRule="exact"/>
        <w:ind w:left="-79" w:leftChars="-266" w:hanging="480" w:hanging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pPr>
        <w:pStyle w:val="3"/>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pPr>
        <w:pStyle w:val="3"/>
        <w:keepNext w:val="0"/>
        <w:keepLines w:val="0"/>
        <w:pageBreakBefore w:val="0"/>
        <w:kinsoku/>
        <w:wordWrap/>
        <w:overflowPunct/>
        <w:topLinePunct w:val="0"/>
        <w:autoSpaceDE/>
        <w:autoSpaceDN/>
        <w:bidi w:val="0"/>
        <w:spacing w:line="300" w:lineRule="exact"/>
        <w:ind w:left="420" w:leftChars="0" w:hanging="420" w:hanging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FF0000"/>
          <w:kern w:val="0"/>
          <w:sz w:val="24"/>
          <w:szCs w:val="24"/>
        </w:rPr>
        <w:t>说明：保密期限请业务按照实际需求进行约定，建议最低期限不得低于五年。</w:t>
      </w:r>
      <w:r>
        <w:rPr>
          <w:rFonts w:hint="eastAsia" w:ascii="仿宋" w:hAnsi="仿宋" w:eastAsia="仿宋" w:cs="仿宋"/>
          <w:color w:val="000000"/>
          <w:kern w:val="0"/>
          <w:sz w:val="24"/>
          <w:szCs w:val="24"/>
        </w:rPr>
        <w:t>）</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十、</w:t>
      </w:r>
      <w:r>
        <w:rPr>
          <w:rFonts w:hint="eastAsia" w:ascii="仿宋" w:hAnsi="仿宋" w:eastAsia="仿宋" w:cs="仿宋"/>
          <w:b/>
          <w:color w:val="000000"/>
          <w:sz w:val="24"/>
          <w:szCs w:val="24"/>
        </w:rPr>
        <w:t>补充条款</w:t>
      </w:r>
    </w:p>
    <w:p>
      <w:pPr>
        <w:pStyle w:val="4"/>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pPr>
        <w:pStyle w:val="4"/>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（三）附件法律效力条款</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十一、适用法律</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种方式解决：</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（说明：签署主体为内蒙古蒙牛乳业（集团）股份有限公司，地址为内蒙古呼市和林格尔县盛乐经济园区时，争议解决方式应选择第（二）种方式解决；其他主体签署时应选择第（一）种方式解决。）</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十二、违约责任及救济</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十三、生效及份数</w:t>
      </w:r>
    </w:p>
    <w:p>
      <w:pPr>
        <w:pStyle w:val="4"/>
        <w:keepNext w:val="0"/>
        <w:keepLines w:val="0"/>
        <w:pageBreakBefore w:val="0"/>
        <w:kinsoku/>
        <w:wordWrap/>
        <w:overflowPunct/>
        <w:topLinePunct w:val="0"/>
        <w:autoSpaceDE/>
        <w:autoSpaceDN/>
        <w:bidi w:val="0"/>
        <w:spacing w:before="156" w:beforeLines="50" w:after="156" w:afterLines="50"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本承诺书经乙方签字盖章之日起生效。</w:t>
      </w:r>
    </w:p>
    <w:p>
      <w:pPr>
        <w:keepNext w:val="0"/>
        <w:keepLines w:val="0"/>
        <w:pageBreakBefore w:val="0"/>
        <w:kinsoku/>
        <w:wordWrap/>
        <w:overflowPunct/>
        <w:topLinePunct w:val="0"/>
        <w:autoSpaceDE/>
        <w:autoSpaceDN/>
        <w:bidi w:val="0"/>
        <w:spacing w:line="300" w:lineRule="exact"/>
        <w:ind w:left="360"/>
        <w:rPr>
          <w:rFonts w:hint="eastAsia" w:ascii="仿宋" w:hAnsi="仿宋" w:eastAsia="仿宋" w:cs="仿宋"/>
          <w:b/>
          <w:bCs/>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kern w:val="0"/>
          <w:sz w:val="22"/>
          <w:szCs w:val="22"/>
        </w:rPr>
      </w:pPr>
      <w:r>
        <w:rPr>
          <w:rFonts w:hint="eastAsia" w:ascii="仿宋" w:hAnsi="仿宋" w:eastAsia="仿宋" w:cs="仿宋"/>
          <w:color w:val="000000"/>
          <w:kern w:val="0"/>
          <w:sz w:val="24"/>
          <w:szCs w:val="24"/>
        </w:rPr>
        <w:t>日期：</w:t>
      </w:r>
    </w:p>
    <w:p>
      <w:pPr>
        <w:keepNext w:val="0"/>
        <w:keepLines w:val="0"/>
        <w:pageBreakBefore w:val="0"/>
        <w:kinsoku/>
        <w:wordWrap/>
        <w:overflowPunct/>
        <w:topLinePunct w:val="0"/>
        <w:autoSpaceDE/>
        <w:autoSpaceDN/>
        <w:bidi w:val="0"/>
        <w:spacing w:line="38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22CCE"/>
    <w:multiLevelType w:val="singleLevel"/>
    <w:tmpl w:val="CA822CCE"/>
    <w:lvl w:ilvl="0" w:tentative="0">
      <w:start w:val="4"/>
      <w:numFmt w:val="chineseCounting"/>
      <w:suff w:val="nothing"/>
      <w:lvlText w:val="%1、"/>
      <w:lvlJc w:val="left"/>
      <w:rPr>
        <w:rFonts w:hint="eastAsia"/>
      </w:rPr>
    </w:lvl>
  </w:abstractNum>
  <w:abstractNum w:abstractNumId="1">
    <w:nsid w:val="17A6181C"/>
    <w:multiLevelType w:val="singleLevel"/>
    <w:tmpl w:val="17A618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4D6CDB"/>
    <w:rsid w:val="005025E7"/>
    <w:rsid w:val="005214BF"/>
    <w:rsid w:val="00524A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37A0EBA"/>
    <w:rsid w:val="043909E8"/>
    <w:rsid w:val="053D6832"/>
    <w:rsid w:val="06477967"/>
    <w:rsid w:val="07E6106A"/>
    <w:rsid w:val="086B0844"/>
    <w:rsid w:val="086D6C4D"/>
    <w:rsid w:val="08B92FD9"/>
    <w:rsid w:val="0A44662C"/>
    <w:rsid w:val="0AB15856"/>
    <w:rsid w:val="0C540F66"/>
    <w:rsid w:val="0CCD1FD2"/>
    <w:rsid w:val="0CF42CA7"/>
    <w:rsid w:val="102D61FC"/>
    <w:rsid w:val="11D91C57"/>
    <w:rsid w:val="11EA32BA"/>
    <w:rsid w:val="13301DBC"/>
    <w:rsid w:val="14AD398F"/>
    <w:rsid w:val="17950F32"/>
    <w:rsid w:val="1A3255FC"/>
    <w:rsid w:val="1C293B7E"/>
    <w:rsid w:val="1D804D3E"/>
    <w:rsid w:val="1E3D61CA"/>
    <w:rsid w:val="1EC31DBC"/>
    <w:rsid w:val="217E5894"/>
    <w:rsid w:val="21BC0AA4"/>
    <w:rsid w:val="22206233"/>
    <w:rsid w:val="233D700E"/>
    <w:rsid w:val="237C31C6"/>
    <w:rsid w:val="259A4928"/>
    <w:rsid w:val="2642389E"/>
    <w:rsid w:val="28602034"/>
    <w:rsid w:val="2B014B4B"/>
    <w:rsid w:val="2C443455"/>
    <w:rsid w:val="2C86396F"/>
    <w:rsid w:val="2DEC7622"/>
    <w:rsid w:val="2E425F21"/>
    <w:rsid w:val="2F4B4D02"/>
    <w:rsid w:val="31DE7463"/>
    <w:rsid w:val="3369798B"/>
    <w:rsid w:val="34B74C75"/>
    <w:rsid w:val="36935963"/>
    <w:rsid w:val="36D620DF"/>
    <w:rsid w:val="383A127B"/>
    <w:rsid w:val="38A36D6E"/>
    <w:rsid w:val="3A7C06D4"/>
    <w:rsid w:val="3AC03A85"/>
    <w:rsid w:val="3B0A269F"/>
    <w:rsid w:val="3C135BEA"/>
    <w:rsid w:val="3CB25E20"/>
    <w:rsid w:val="3D3D37EE"/>
    <w:rsid w:val="3FC36316"/>
    <w:rsid w:val="40ED1974"/>
    <w:rsid w:val="41124B09"/>
    <w:rsid w:val="41836AFC"/>
    <w:rsid w:val="41E57DB8"/>
    <w:rsid w:val="42AA0F89"/>
    <w:rsid w:val="42AB6B0E"/>
    <w:rsid w:val="4563224E"/>
    <w:rsid w:val="4837679C"/>
    <w:rsid w:val="498268B3"/>
    <w:rsid w:val="4A032AF0"/>
    <w:rsid w:val="4A6D2190"/>
    <w:rsid w:val="4B7B441B"/>
    <w:rsid w:val="4FA71692"/>
    <w:rsid w:val="504A03B1"/>
    <w:rsid w:val="52B224FC"/>
    <w:rsid w:val="52BA16DA"/>
    <w:rsid w:val="58A3386C"/>
    <w:rsid w:val="58ED7011"/>
    <w:rsid w:val="59620086"/>
    <w:rsid w:val="59D643ED"/>
    <w:rsid w:val="5AB20853"/>
    <w:rsid w:val="5C0A408C"/>
    <w:rsid w:val="5C19268D"/>
    <w:rsid w:val="5C850201"/>
    <w:rsid w:val="5D2F7D8E"/>
    <w:rsid w:val="5DA336AB"/>
    <w:rsid w:val="5DB4506E"/>
    <w:rsid w:val="5DE01A98"/>
    <w:rsid w:val="60676B52"/>
    <w:rsid w:val="625A6570"/>
    <w:rsid w:val="62B65203"/>
    <w:rsid w:val="63FD302A"/>
    <w:rsid w:val="648261B4"/>
    <w:rsid w:val="64B209CA"/>
    <w:rsid w:val="64EF2B7A"/>
    <w:rsid w:val="65533FAE"/>
    <w:rsid w:val="667728BC"/>
    <w:rsid w:val="66977BF0"/>
    <w:rsid w:val="66A95262"/>
    <w:rsid w:val="66AD7518"/>
    <w:rsid w:val="66D31F88"/>
    <w:rsid w:val="6707166C"/>
    <w:rsid w:val="68E72C80"/>
    <w:rsid w:val="691B524E"/>
    <w:rsid w:val="698067CB"/>
    <w:rsid w:val="69901B9E"/>
    <w:rsid w:val="6A78503C"/>
    <w:rsid w:val="6A7D594D"/>
    <w:rsid w:val="6CA46E68"/>
    <w:rsid w:val="6CCB2A2D"/>
    <w:rsid w:val="6D2B0D11"/>
    <w:rsid w:val="6E6B677F"/>
    <w:rsid w:val="6FF423E4"/>
    <w:rsid w:val="702A2DE7"/>
    <w:rsid w:val="710D1591"/>
    <w:rsid w:val="713B4A15"/>
    <w:rsid w:val="74753229"/>
    <w:rsid w:val="747C321E"/>
    <w:rsid w:val="74B168A5"/>
    <w:rsid w:val="75B40F0F"/>
    <w:rsid w:val="76041730"/>
    <w:rsid w:val="76C0721C"/>
    <w:rsid w:val="7B5802C1"/>
    <w:rsid w:val="7BAE699A"/>
    <w:rsid w:val="7D872878"/>
    <w:rsid w:val="7DC56C15"/>
    <w:rsid w:val="7EA9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after="120"/>
    </w:pPr>
  </w:style>
  <w:style w:type="paragraph" w:styleId="5">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qFormat/>
    <w:uiPriority w:val="0"/>
    <w:rPr>
      <w:color w:val="0000FF"/>
      <w:u w:val="non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43</TotalTime>
  <ScaleCrop>false</ScaleCrop>
  <LinksUpToDate>false</LinksUpToDate>
  <CharactersWithSpaces>3011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0051462</cp:lastModifiedBy>
  <dcterms:modified xsi:type="dcterms:W3CDTF">2024-01-12T02:52:47Z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