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ascii="宋体" w:hAnsi="宋体" w:cs="宋体"/>
          <w:b/>
          <w:bCs/>
          <w:kern w:val="0"/>
          <w:sz w:val="36"/>
          <w:szCs w:val="36"/>
        </w:rPr>
      </w:pPr>
      <w:r>
        <w:rPr>
          <w:rFonts w:hint="eastAsia" w:ascii="宋体" w:hAnsi="宋体" w:cs="宋体"/>
          <w:b/>
          <w:bCs/>
          <w:kern w:val="0"/>
          <w:sz w:val="36"/>
          <w:szCs w:val="36"/>
        </w:rPr>
        <w:t>武汉工厂事故风机采购安装集中采购项目</w:t>
      </w:r>
    </w:p>
    <w:p>
      <w:pPr>
        <w:ind w:firstLine="723" w:firstLineChars="200"/>
        <w:jc w:val="center"/>
        <w:rPr>
          <w:rFonts w:ascii="宋体" w:hAnsi="宋体" w:cs="宋体"/>
          <w:b/>
          <w:bCs/>
          <w:kern w:val="0"/>
          <w:sz w:val="36"/>
          <w:szCs w:val="36"/>
        </w:rPr>
      </w:pPr>
      <w:r>
        <w:rPr>
          <w:rFonts w:hint="eastAsia" w:ascii="宋体" w:hAnsi="宋体" w:cs="宋体"/>
          <w:b/>
          <w:bCs/>
          <w:kern w:val="0"/>
          <w:sz w:val="36"/>
          <w:szCs w:val="36"/>
          <w:lang w:eastAsia="zh-CN"/>
        </w:rPr>
        <w:t>（二次）</w:t>
      </w:r>
      <w:r>
        <w:rPr>
          <w:rFonts w:hint="eastAsia" w:ascii="宋体" w:hAnsi="宋体" w:cs="宋体"/>
          <w:b/>
          <w:bCs/>
          <w:kern w:val="0"/>
          <w:sz w:val="36"/>
          <w:szCs w:val="36"/>
        </w:rPr>
        <w:t>询比价信息公告</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蒙牛高科乳制品武汉有限责任公司就武汉工厂事故风机采购安装集中采购项目进</w:t>
      </w:r>
      <w:bookmarkStart w:id="0" w:name="_GoBack"/>
      <w:bookmarkEnd w:id="0"/>
      <w:r>
        <w:rPr>
          <w:rFonts w:hint="eastAsia" w:asciiTheme="minorEastAsia" w:hAnsiTheme="minorEastAsia" w:eastAsiaTheme="minorEastAsia"/>
          <w:sz w:val="28"/>
          <w:szCs w:val="28"/>
        </w:rPr>
        <w:t>行公开询比价, 欢迎符合资格条件的供应商参加。</w:t>
      </w:r>
    </w:p>
    <w:p>
      <w:pPr>
        <w:numPr>
          <w:ilvl w:val="0"/>
          <w:numId w:val="1"/>
        </w:numPr>
        <w:ind w:firstLine="562"/>
        <w:rPr>
          <w:rFonts w:asciiTheme="minorEastAsia" w:hAnsiTheme="minorEastAsia" w:eastAsiaTheme="minorEastAsia"/>
          <w:sz w:val="28"/>
          <w:szCs w:val="28"/>
        </w:rPr>
      </w:pPr>
      <w:r>
        <w:rPr>
          <w:rFonts w:hint="eastAsia" w:asciiTheme="minorEastAsia" w:hAnsiTheme="minorEastAsia" w:eastAsiaTheme="minorEastAsia"/>
          <w:b/>
          <w:sz w:val="28"/>
          <w:szCs w:val="28"/>
        </w:rPr>
        <w:t>项目编号：</w:t>
      </w:r>
      <w:r>
        <w:rPr>
          <w:rFonts w:asciiTheme="minorEastAsia" w:hAnsiTheme="minorEastAsia" w:eastAsiaTheme="minorEastAsia"/>
          <w:sz w:val="28"/>
          <w:szCs w:val="28"/>
        </w:rPr>
        <w:t>MNCGJH-20231222-0020</w:t>
      </w:r>
    </w:p>
    <w:p>
      <w:pPr>
        <w:numPr>
          <w:ilvl w:val="0"/>
          <w:numId w:val="1"/>
        </w:numPr>
        <w:ind w:firstLine="562"/>
        <w:rPr>
          <w:rFonts w:asciiTheme="minorEastAsia" w:hAnsiTheme="minorEastAsia" w:eastAsiaTheme="minorEastAsia"/>
          <w:sz w:val="28"/>
          <w:szCs w:val="28"/>
        </w:rPr>
      </w:pPr>
      <w:r>
        <w:rPr>
          <w:rFonts w:hint="eastAsia" w:asciiTheme="minorEastAsia" w:hAnsiTheme="minorEastAsia" w:eastAsiaTheme="minorEastAsia"/>
          <w:b/>
          <w:sz w:val="28"/>
          <w:szCs w:val="28"/>
        </w:rPr>
        <w:t>项目名称</w:t>
      </w:r>
      <w:r>
        <w:rPr>
          <w:rFonts w:hint="eastAsia" w:asciiTheme="minorEastAsia" w:hAnsiTheme="minorEastAsia" w:eastAsiaTheme="minorEastAsia"/>
          <w:sz w:val="28"/>
          <w:szCs w:val="28"/>
        </w:rPr>
        <w:t>：武汉工厂事故风机采购安装集中采购项目</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三、项目概况：</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武汉工厂低温&amp;鲜奶现各存1个动力制冷间，同时低温还现存1个成品冷库，采用氟利昂制冷，且未安装事故排风系统。不符合GB50072-2021《冷库设计标准》中“采用卤代烃及其混合物、二氧化碳为制冷剂，二氧化碳为载冷剂的制冷机房应设置事故排风装置，排风机数量不应少于2台”及库房内的制冷设备间和阀站间应设置事故排风装置,排风换气次数不应小于12 次/h”的要求。依据GB50072-2021《冷库设计标准》，在动力制冷间、成品冷库制冷机房设置事故排风系统（换气次数13~14次/h），每套排风系统设置2台事故风机、1台中控系统及配套管线。</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四、资格要求：</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（1）竞价方须具有有效的营业执照、组织机构代码证、税务登记证（注:以上三项或三证合一营业执照副本）；</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（2）有效的开户行许可证/基本存款账户； </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（3）竞价方近三年无违法违规行为，没有处于被责令停业或破产状态，且资产未被重组、接管和冻结；</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（4）竞价人未被列入国家企业信用信息公示系统（http://www.gsxt.gov.cn/index.html）严重违法失信企业名单；</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（5）单位法定代表人或投资人为同一人，或者存在控股、投资、管理关系的不同单位，不得参加同一标段或者未划分标段的同一询比价项目；法定代表人参股的企业，只允许一家参与竞争；</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（6）本次询比价不接受多家单位联合报价，不允许分包或转包。；</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（7）不接受中粮及蒙牛供应商黑名单（以蒙牛集团采购执行管理部下发的黑名单为准）的企业参与竞争；</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（8）供应商需提供近2年内相关业绩合同（2份）的证明文件；</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（9）能开具增值税专用发票的资格，提供一般纳税人认定资格证明材料；</w:t>
      </w:r>
    </w:p>
    <w:p>
      <w:pPr>
        <w:spacing w:line="500" w:lineRule="exact"/>
        <w:ind w:firstLine="562" w:firstLineChars="200"/>
        <w:jc w:val="left"/>
        <w:rPr>
          <w:rFonts w:asciiTheme="minorEastAsia" w:hAnsiTheme="minorEastAsia" w:eastAsiaTheme="minorEastAsia"/>
          <w:b/>
          <w:i/>
          <w:color w:val="FF0000"/>
          <w:sz w:val="28"/>
          <w:szCs w:val="28"/>
        </w:rPr>
      </w:pPr>
      <w:r>
        <w:rPr>
          <w:rFonts w:hint="eastAsia" w:asciiTheme="minorEastAsia" w:hAnsiTheme="minorEastAsia" w:eastAsiaTheme="minorEastAsia"/>
          <w:b/>
          <w:color w:val="000000"/>
          <w:sz w:val="28"/>
          <w:szCs w:val="28"/>
        </w:rPr>
        <w:t>五、报名须知</w:t>
      </w:r>
    </w:p>
    <w:p>
      <w:pPr>
        <w:wordWrap w:val="0"/>
        <w:ind w:right="84" w:rightChars="40" w:firstLine="565" w:firstLineChars="202"/>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执行蒙牛集团电子采购招标平台线上采购招标流程： 首先，注册成为潜在供应商（平台首页新供应商注册）： 潜在投标人符合资格条件的，请在蒙牛集团供应链关系管理平台注册成为我们潜在供应商，注册网 址:https://srm.mengniu.cn/sap/bc/webdynpro/sap/zregistration, 请在平台首页先阅读操作手册，注册有异议的请拨打平台服务电话4008108111或联系报名联系人。 已注册且拥有蒙牛集团相关代码或主数据可以忽略此项。 其次，潜在供应商依据资格要求自主评估，符合条件的进行网上报名及资格验证，蒙牛集团电子采购招标平台网址：https://zbcg.mengniu.cn/#/hom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报名资格文件的组成及顺序按照如下要求提供：</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1、有效的营业执照（副本），有效的组织机构代码证（副本），有效的税务登记证（副本）或以上三项或三证合一营业执照（副本）；</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2、有效开户许可证或基本账户信息；</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3、未被列入国家企业信用信息公示系统严重违法失信企业名单证明；</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4、能开具增值税发票的资格；</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5、法定代表人证明书或授权委托书原件；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备注：如果法定代表人报名，请附法定代表人身份证明书（或证明）及身份证原件，如果授权委托人报名，请附授权委托书原件及身份证原件，另外，需提供授权委托人在本单位近三个月社保缴纳的证明文件；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6、近两年（202</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年-至今）两个及以上类似项目业绩的证明材料（以合同以及订单或验收报告为准）；</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7、数据保密协议（附件2）；</w:t>
      </w:r>
    </w:p>
    <w:p>
      <w:pPr>
        <w:ind w:firstLine="565" w:firstLineChars="202"/>
        <w:rPr>
          <w:rFonts w:cs="仿宋"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本项目采用全流程电子化招标采购方式，以上各类证书、证明材料应为原件的扫描件或复印件加盖公章，并于报名截止时间前在“蒙牛集团电子采购招标平台（</w:t>
      </w:r>
      <w:r>
        <w:fldChar w:fldCharType="begin"/>
      </w:r>
      <w:r>
        <w:instrText xml:space="preserve"> HYPERLINK "https://zbcg.mengniu.cn/" \l "/home" \t "_blank" </w:instrText>
      </w:r>
      <w:r>
        <w:fldChar w:fldCharType="separate"/>
      </w:r>
      <w:r>
        <w:rPr>
          <w:rFonts w:hint="eastAsia" w:asciiTheme="minorEastAsia" w:hAnsiTheme="minorEastAsia" w:eastAsiaTheme="minorEastAsia"/>
          <w:color w:val="000000" w:themeColor="text1"/>
          <w:sz w:val="28"/>
          <w:szCs w:val="28"/>
          <w14:textFill>
            <w14:solidFill>
              <w14:schemeClr w14:val="tx1"/>
            </w14:solidFill>
          </w14:textFill>
        </w:rPr>
        <w:t>https://zbcg.mengniu.cn/#/home</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olor w:val="000000" w:themeColor="text1"/>
          <w:sz w:val="28"/>
          <w:szCs w:val="28"/>
          <w14:textFill>
            <w14:solidFill>
              <w14:schemeClr w14:val="tx1"/>
            </w14:solidFill>
          </w14:textFill>
        </w:rPr>
        <w:t xml:space="preserve"> ）”进行线上提交，进行资格审查（过期提交不予受理），审查合格后方可获得询报价单。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如与招标人咨询报名事宜，可使用“钉钉”添加好友（钉钉号：17612712035）后进行线上咨询或拨打电话。</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六、项目时间安排及要求：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1、报名时间：</w:t>
      </w:r>
      <w:r>
        <w:rPr>
          <w:rFonts w:hint="eastAsia" w:asciiTheme="minorEastAsia" w:hAnsiTheme="minorEastAsia" w:eastAsiaTheme="minorEastAsia"/>
          <w:sz w:val="28"/>
          <w:szCs w:val="28"/>
          <w:u w:val="single"/>
        </w:rPr>
        <w:t xml:space="preserve"> 202</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17</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 </w:t>
      </w:r>
      <w:r>
        <w:rPr>
          <w:rFonts w:hint="eastAsia" w:asciiTheme="minorEastAsia" w:hAnsiTheme="minorEastAsia" w:eastAsiaTheme="minorEastAsia"/>
          <w:sz w:val="28"/>
          <w:szCs w:val="28"/>
        </w:rPr>
        <w:t xml:space="preserve">月 </w:t>
      </w:r>
      <w:r>
        <w:rPr>
          <w:rFonts w:hint="eastAsia" w:asciiTheme="minorEastAsia" w:hAnsiTheme="minorEastAsia" w:eastAsiaTheme="minorEastAsia"/>
          <w:sz w:val="28"/>
          <w:szCs w:val="28"/>
          <w:u w:val="single"/>
          <w:lang w:val="en-US" w:eastAsia="zh-CN"/>
        </w:rPr>
        <w:t>18</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2、资格预审时间：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19</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19</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3、询价单发放时间：资格预审合格后于</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22</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23</w:t>
      </w:r>
      <w:r>
        <w:rPr>
          <w:rFonts w:hint="eastAsia" w:asciiTheme="minorEastAsia" w:hAnsiTheme="minorEastAsia" w:eastAsiaTheme="minorEastAsia"/>
          <w:sz w:val="28"/>
          <w:szCs w:val="28"/>
        </w:rPr>
        <w:t>日发放询价单。</w:t>
      </w:r>
    </w:p>
    <w:p>
      <w:pPr>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4、比价时间：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24</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w:t>
      </w:r>
      <w:r>
        <w:rPr>
          <w:rFonts w:hint="eastAsia" w:asciiTheme="minorEastAsia" w:hAnsiTheme="minorEastAsia" w:eastAsiaTheme="minorEastAsia"/>
          <w:sz w:val="28"/>
          <w:szCs w:val="28"/>
          <w:u w:val="single"/>
          <w:lang w:val="en-US" w:eastAsia="zh-CN"/>
        </w:rPr>
        <w:t>3</w:t>
      </w:r>
      <w:r>
        <w:rPr>
          <w:rFonts w:hint="eastAsia" w:asciiTheme="minorEastAsia" w:hAnsiTheme="minorEastAsia" w:eastAsiaTheme="minorEastAsia"/>
          <w:sz w:val="28"/>
          <w:szCs w:val="28"/>
        </w:rPr>
        <w:t>时30分；（以发出的询价单为准）</w:t>
      </w:r>
    </w:p>
    <w:p>
      <w:pPr>
        <w:ind w:firstLine="562" w:firstLineChars="200"/>
        <w:rPr>
          <w:rFonts w:asciiTheme="minorEastAsia" w:hAnsiTheme="minorEastAsia" w:eastAsiaTheme="minorEastAsia"/>
          <w:b/>
          <w:sz w:val="28"/>
          <w:szCs w:val="28"/>
          <w:u w:val="single"/>
        </w:rPr>
      </w:pPr>
      <w:r>
        <w:rPr>
          <w:rFonts w:hint="eastAsia" w:asciiTheme="minorEastAsia" w:hAnsiTheme="minorEastAsia" w:eastAsiaTheme="minorEastAsia"/>
          <w:b/>
          <w:sz w:val="28"/>
          <w:szCs w:val="28"/>
        </w:rPr>
        <w:t>七、询比价地点：</w:t>
      </w:r>
      <w:r>
        <w:rPr>
          <w:rFonts w:hint="eastAsia" w:cs="仿宋" w:asciiTheme="minorEastAsia" w:hAnsiTheme="minorEastAsia" w:eastAsiaTheme="minorEastAsia"/>
          <w:sz w:val="28"/>
          <w:szCs w:val="28"/>
          <w:u w:val="single"/>
        </w:rPr>
        <w:t>执行蒙牛集团电子采购招标平台线上采购招标流程（以发出的询价单为准）</w:t>
      </w:r>
    </w:p>
    <w:p>
      <w:pPr>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八、发布媒体：</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“蒙牛官网（http://www.mengniu.com.cn）、内部OA平台及蒙牛集团电子采购招标平台；</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此公告只在以上平台发布，其他任何媒体转载无效。</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九、采购招标实施方及联系方式：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采购招标实施方：</w:t>
      </w:r>
      <w:r>
        <w:rPr>
          <w:rFonts w:hint="eastAsia" w:cs="仿宋" w:asciiTheme="minorEastAsia" w:hAnsiTheme="minorEastAsia" w:eastAsiaTheme="minorEastAsia"/>
          <w:sz w:val="30"/>
          <w:szCs w:val="30"/>
        </w:rPr>
        <w:t>蒙牛高科乳制品武汉有限责任公司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业务咨询联系人：胡泽鹏</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联系方式：1</w:t>
      </w:r>
      <w:r>
        <w:rPr>
          <w:rFonts w:asciiTheme="minorEastAsia" w:hAnsiTheme="minorEastAsia" w:eastAsiaTheme="minorEastAsia"/>
          <w:sz w:val="28"/>
          <w:szCs w:val="28"/>
        </w:rPr>
        <w:t>7612712035</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十、监督单位及联系方式：</w:t>
      </w:r>
    </w:p>
    <w:p>
      <w:pPr>
        <w:ind w:firstLine="560" w:firstLineChars="200"/>
        <w:rPr>
          <w:rFonts w:ascii="宋体" w:hAnsi="宋体"/>
          <w:sz w:val="28"/>
          <w:szCs w:val="28"/>
        </w:rPr>
      </w:pPr>
      <w:r>
        <w:rPr>
          <w:rFonts w:hint="eastAsia" w:ascii="宋体" w:hAnsi="宋体"/>
          <w:sz w:val="28"/>
          <w:szCs w:val="28"/>
        </w:rPr>
        <w:t>监督单位：内蒙古蒙牛乳业（集团）股份有限公司招投标管理部</w:t>
      </w:r>
    </w:p>
    <w:p>
      <w:pPr>
        <w:ind w:firstLine="560" w:firstLineChars="200"/>
        <w:rPr>
          <w:rFonts w:ascii="宋体" w:hAnsi="宋体"/>
          <w:sz w:val="28"/>
          <w:szCs w:val="28"/>
        </w:rPr>
      </w:pPr>
      <w:r>
        <w:rPr>
          <w:rFonts w:hint="eastAsia" w:ascii="宋体" w:hAnsi="宋体"/>
          <w:sz w:val="28"/>
          <w:szCs w:val="28"/>
        </w:rPr>
        <w:t>监 督 人:</w:t>
      </w:r>
      <w:r>
        <w:rPr>
          <w:rFonts w:ascii="宋体" w:hAnsi="宋体"/>
          <w:sz w:val="28"/>
          <w:szCs w:val="28"/>
        </w:rPr>
        <w:t xml:space="preserve"> </w:t>
      </w:r>
      <w:r>
        <w:rPr>
          <w:rFonts w:hint="eastAsia" w:ascii="宋体" w:hAnsi="宋体"/>
          <w:sz w:val="28"/>
          <w:szCs w:val="28"/>
        </w:rPr>
        <w:t>潘宏</w:t>
      </w:r>
      <w:r>
        <w:rPr>
          <w:rFonts w:ascii="宋体" w:hAnsi="宋体"/>
          <w:sz w:val="28"/>
          <w:szCs w:val="28"/>
        </w:rPr>
        <w:t xml:space="preserve">                    </w:t>
      </w:r>
      <w:r>
        <w:rPr>
          <w:rFonts w:hint="eastAsia" w:ascii="宋体" w:hAnsi="宋体"/>
          <w:sz w:val="28"/>
          <w:szCs w:val="28"/>
        </w:rPr>
        <w:t>联系方式：</w:t>
      </w:r>
      <w:r>
        <w:rPr>
          <w:rFonts w:ascii="宋体" w:hAnsi="宋体" w:cs="仿宋"/>
          <w:sz w:val="30"/>
          <w:szCs w:val="30"/>
        </w:rPr>
        <w:t>18686095595</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附件：1.潜在竞价单位报名提供信息表</w:t>
      </w:r>
    </w:p>
    <w:p>
      <w:pPr>
        <w:ind w:firstLine="1416" w:firstLineChars="506"/>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2.</w:t>
      </w:r>
      <w:r>
        <w:rPr>
          <w:rFonts w:hint="eastAsia" w:cs="仿宋" w:asciiTheme="minorEastAsia" w:hAnsiTheme="minorEastAsia" w:eastAsiaTheme="minorEastAsia"/>
          <w:sz w:val="30"/>
          <w:szCs w:val="30"/>
        </w:rPr>
        <w:t>数据保密协议</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ind w:right="40"/>
        <w:jc w:val="right"/>
        <w:rPr>
          <w:rFonts w:asciiTheme="minorEastAsia" w:hAnsiTheme="minorEastAsia" w:eastAsiaTheme="minorEastAsia"/>
          <w:sz w:val="28"/>
          <w:szCs w:val="28"/>
        </w:rPr>
      </w:pPr>
      <w:r>
        <w:rPr>
          <w:rFonts w:hint="eastAsia" w:cs="仿宋" w:asciiTheme="minorEastAsia" w:hAnsiTheme="minorEastAsia" w:eastAsiaTheme="minorEastAsia"/>
          <w:sz w:val="30"/>
          <w:szCs w:val="30"/>
        </w:rPr>
        <w:t xml:space="preserve"> </w:t>
      </w:r>
      <w:r>
        <w:rPr>
          <w:rFonts w:cs="仿宋" w:asciiTheme="minorEastAsia" w:hAnsiTheme="minorEastAsia" w:eastAsiaTheme="minorEastAsia"/>
          <w:sz w:val="30"/>
          <w:szCs w:val="30"/>
        </w:rPr>
        <w:t xml:space="preserve">  </w:t>
      </w:r>
      <w:r>
        <w:rPr>
          <w:rFonts w:hint="eastAsia" w:cs="仿宋" w:asciiTheme="minorEastAsia" w:hAnsiTheme="minorEastAsia" w:eastAsiaTheme="minorEastAsia"/>
          <w:sz w:val="30"/>
          <w:szCs w:val="30"/>
        </w:rPr>
        <w:t>蒙牛高科乳制品武汉有限责任公司</w:t>
      </w:r>
    </w:p>
    <w:p>
      <w:pPr>
        <w:wordWrap w:val="0"/>
        <w:ind w:right="909"/>
        <w:jc w:val="right"/>
        <w:rPr>
          <w:rFonts w:cs="仿宋"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年1月</w:t>
      </w:r>
      <w:r>
        <w:rPr>
          <w:rFonts w:hint="eastAsia" w:asciiTheme="minorEastAsia" w:hAnsiTheme="minorEastAsia" w:eastAsiaTheme="minorEastAsia"/>
          <w:sz w:val="28"/>
          <w:szCs w:val="28"/>
          <w:lang w:val="en-US" w:eastAsia="zh-CN"/>
        </w:rPr>
        <w:t>16</w:t>
      </w:r>
      <w:r>
        <w:rPr>
          <w:rFonts w:hint="eastAsia" w:asciiTheme="minorEastAsia" w:hAnsiTheme="minorEastAsia" w:eastAsiaTheme="minorEastAsia"/>
          <w:sz w:val="28"/>
          <w:szCs w:val="28"/>
        </w:rPr>
        <w:t>日</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序号</w:t>
            </w:r>
          </w:p>
        </w:tc>
        <w:tc>
          <w:tcPr>
            <w:tcW w:w="2399"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潜在竞价单位名称</w:t>
            </w:r>
          </w:p>
        </w:tc>
        <w:tc>
          <w:tcPr>
            <w:tcW w:w="1630"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标段</w:t>
            </w:r>
          </w:p>
        </w:tc>
        <w:tc>
          <w:tcPr>
            <w:tcW w:w="1538"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联系人</w:t>
            </w:r>
          </w:p>
        </w:tc>
        <w:tc>
          <w:tcPr>
            <w:tcW w:w="1713"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联系电话</w:t>
            </w:r>
          </w:p>
        </w:tc>
        <w:tc>
          <w:tcPr>
            <w:tcW w:w="1856"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bl>
    <w:p>
      <w:pPr>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甲方：</w:t>
      </w:r>
      <w:r>
        <w:rPr>
          <w:rFonts w:hint="eastAsia" w:cs="仿宋" w:asciiTheme="minorEastAsia" w:hAnsiTheme="minorEastAsia" w:eastAsiaTheme="minorEastAsia"/>
          <w:sz w:val="30"/>
          <w:szCs w:val="30"/>
        </w:rPr>
        <w:t>蒙牛高科乳制品武汉有限责任公司</w:t>
      </w:r>
    </w:p>
    <w:p>
      <w:pPr>
        <w:spacing w:line="336" w:lineRule="auto"/>
        <w:rPr>
          <w:rFonts w:asciiTheme="minorEastAsia" w:hAnsiTheme="minorEastAsia" w:eastAsiaTheme="minorEastAsia"/>
          <w:kern w:val="0"/>
          <w:sz w:val="24"/>
        </w:rPr>
      </w:pPr>
      <w:r>
        <w:rPr>
          <w:rFonts w:hint="eastAsia" w:asciiTheme="minorEastAsia" w:hAnsiTheme="minorEastAsia" w:eastAsiaTheme="minorEastAsia"/>
          <w:color w:val="000000"/>
          <w:kern w:val="0"/>
          <w:sz w:val="28"/>
          <w:szCs w:val="28"/>
        </w:rPr>
        <w:t xml:space="preserve">承诺方： </w:t>
      </w:r>
      <w:r>
        <w:rPr>
          <w:rFonts w:hint="eastAsia" w:asciiTheme="minorEastAsia" w:hAnsiTheme="minorEastAsia" w:eastAsiaTheme="minorEastAsia"/>
          <w:kern w:val="0"/>
          <w:sz w:val="28"/>
          <w:szCs w:val="28"/>
        </w:rPr>
        <w:br w:type="textWrapping"/>
      </w: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第二条、保密条款</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2、承诺方不得向任何单位和个人泄露所掌握的商业秘密事项；</w:t>
      </w:r>
      <w:r>
        <w:rPr>
          <w:rFonts w:hint="eastAsia" w:asciiTheme="minorEastAsia" w:hAnsiTheme="minorEastAsia" w:eastAsiaTheme="minorEastAsia"/>
          <w:color w:val="000000"/>
          <w:kern w:val="0"/>
          <w:sz w:val="28"/>
          <w:szCs w:val="28"/>
        </w:rPr>
        <w:br w:type="textWrapping"/>
      </w:r>
      <w:r>
        <w:rPr>
          <w:rFonts w:hint="eastAsia" w:asciiTheme="minorEastAsia" w:hAnsiTheme="minorEastAsia" w:eastAsiaTheme="minorEastAsia"/>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第五条、如果</w:t>
      </w:r>
      <w:r>
        <w:rPr>
          <w:rFonts w:hint="eastAsia" w:asciiTheme="minorEastAsia" w:hAnsiTheme="minorEastAsia" w:eastAsiaTheme="minorEastAsia"/>
          <w:color w:val="000000"/>
          <w:kern w:val="0"/>
          <w:sz w:val="28"/>
          <w:szCs w:val="28"/>
        </w:rPr>
        <w:t>承诺方</w:t>
      </w:r>
      <w:r>
        <w:rPr>
          <w:rFonts w:hint="eastAsia" w:asciiTheme="minorEastAsia" w:hAnsiTheme="minorEastAsia" w:eastAsiaTheme="minorEastAsia"/>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（以下无正文） </w:t>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 xml:space="preserve">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承诺方：</w:t>
      </w: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代表人：</w:t>
      </w:r>
    </w:p>
    <w:p>
      <w:pPr>
        <w:widowControl/>
        <w:adjustRightInd w:val="0"/>
        <w:snapToGrid w:val="0"/>
        <w:spacing w:line="336" w:lineRule="auto"/>
        <w:textAlignment w:val="baseline"/>
        <w:rPr>
          <w:rFonts w:asciiTheme="minorEastAsia" w:hAnsiTheme="minorEastAsia" w:eastAsiaTheme="minorEastAsia"/>
        </w:rPr>
      </w:pPr>
      <w:r>
        <w:rPr>
          <w:rFonts w:hint="eastAsia" w:asciiTheme="minorEastAsia" w:hAnsiTheme="minorEastAsia" w:eastAsiaTheme="minorEastAsia"/>
          <w:color w:val="000000"/>
          <w:kern w:val="0"/>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5505"/>
    <w:multiLevelType w:val="singleLevel"/>
    <w:tmpl w:val="82E955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MDE5MjgzYWI0MDRjYjJmODE2MmFmZGJjZmI5ZjAifQ=="/>
  </w:docVars>
  <w:rsids>
    <w:rsidRoot w:val="000F4331"/>
    <w:rsid w:val="000A7012"/>
    <w:rsid w:val="000E00EC"/>
    <w:rsid w:val="000F4331"/>
    <w:rsid w:val="00103039"/>
    <w:rsid w:val="00113CCA"/>
    <w:rsid w:val="00125794"/>
    <w:rsid w:val="0015054C"/>
    <w:rsid w:val="00173167"/>
    <w:rsid w:val="001B6352"/>
    <w:rsid w:val="001D4FEE"/>
    <w:rsid w:val="001F3B38"/>
    <w:rsid w:val="00203488"/>
    <w:rsid w:val="0021010E"/>
    <w:rsid w:val="00210DF0"/>
    <w:rsid w:val="0021407A"/>
    <w:rsid w:val="0024228C"/>
    <w:rsid w:val="002731C8"/>
    <w:rsid w:val="002E7348"/>
    <w:rsid w:val="0038487B"/>
    <w:rsid w:val="003B25B2"/>
    <w:rsid w:val="003C786E"/>
    <w:rsid w:val="003D6B2A"/>
    <w:rsid w:val="003F4823"/>
    <w:rsid w:val="00403A06"/>
    <w:rsid w:val="00410CC7"/>
    <w:rsid w:val="004163D4"/>
    <w:rsid w:val="004631BA"/>
    <w:rsid w:val="00467241"/>
    <w:rsid w:val="004C2097"/>
    <w:rsid w:val="004F3CE3"/>
    <w:rsid w:val="005609D7"/>
    <w:rsid w:val="005640A5"/>
    <w:rsid w:val="005831E4"/>
    <w:rsid w:val="00587702"/>
    <w:rsid w:val="005D3540"/>
    <w:rsid w:val="005D6697"/>
    <w:rsid w:val="005D7F49"/>
    <w:rsid w:val="00667FF2"/>
    <w:rsid w:val="006A7A33"/>
    <w:rsid w:val="006B6C3A"/>
    <w:rsid w:val="006C345F"/>
    <w:rsid w:val="00727111"/>
    <w:rsid w:val="00732DB7"/>
    <w:rsid w:val="00741840"/>
    <w:rsid w:val="00743442"/>
    <w:rsid w:val="0078257B"/>
    <w:rsid w:val="00785F1E"/>
    <w:rsid w:val="00793B01"/>
    <w:rsid w:val="007B4B85"/>
    <w:rsid w:val="007E1C4B"/>
    <w:rsid w:val="007E5640"/>
    <w:rsid w:val="00802A5B"/>
    <w:rsid w:val="008107ED"/>
    <w:rsid w:val="008159B6"/>
    <w:rsid w:val="0082709A"/>
    <w:rsid w:val="008544DC"/>
    <w:rsid w:val="008A571A"/>
    <w:rsid w:val="008B7D2E"/>
    <w:rsid w:val="008D71C0"/>
    <w:rsid w:val="008F6DAF"/>
    <w:rsid w:val="00930483"/>
    <w:rsid w:val="0095070A"/>
    <w:rsid w:val="00961FAC"/>
    <w:rsid w:val="00964DED"/>
    <w:rsid w:val="00997E3B"/>
    <w:rsid w:val="009A2E46"/>
    <w:rsid w:val="009A719B"/>
    <w:rsid w:val="009C0E42"/>
    <w:rsid w:val="009D2A26"/>
    <w:rsid w:val="00A0798D"/>
    <w:rsid w:val="00A65747"/>
    <w:rsid w:val="00A70FA2"/>
    <w:rsid w:val="00AA7F80"/>
    <w:rsid w:val="00AB418C"/>
    <w:rsid w:val="00AC49D0"/>
    <w:rsid w:val="00AF2314"/>
    <w:rsid w:val="00B3033E"/>
    <w:rsid w:val="00B43990"/>
    <w:rsid w:val="00B46337"/>
    <w:rsid w:val="00B62A48"/>
    <w:rsid w:val="00BA0F3F"/>
    <w:rsid w:val="00BB598C"/>
    <w:rsid w:val="00C22909"/>
    <w:rsid w:val="00C22D8A"/>
    <w:rsid w:val="00C23AF0"/>
    <w:rsid w:val="00C25488"/>
    <w:rsid w:val="00C33ADC"/>
    <w:rsid w:val="00C42AAC"/>
    <w:rsid w:val="00C53D44"/>
    <w:rsid w:val="00C859E9"/>
    <w:rsid w:val="00CC555F"/>
    <w:rsid w:val="00CC57CF"/>
    <w:rsid w:val="00CC60C9"/>
    <w:rsid w:val="00CE7528"/>
    <w:rsid w:val="00D26C03"/>
    <w:rsid w:val="00D4720C"/>
    <w:rsid w:val="00D55F81"/>
    <w:rsid w:val="00D62447"/>
    <w:rsid w:val="00D72257"/>
    <w:rsid w:val="00D87CCF"/>
    <w:rsid w:val="00DC0575"/>
    <w:rsid w:val="00DC13FF"/>
    <w:rsid w:val="00DE5295"/>
    <w:rsid w:val="00DE59DE"/>
    <w:rsid w:val="00DF135A"/>
    <w:rsid w:val="00E03B81"/>
    <w:rsid w:val="00E049CD"/>
    <w:rsid w:val="00E22C1A"/>
    <w:rsid w:val="00E272B1"/>
    <w:rsid w:val="00E66BFA"/>
    <w:rsid w:val="00E71FD1"/>
    <w:rsid w:val="00E83BCB"/>
    <w:rsid w:val="00E8612B"/>
    <w:rsid w:val="00E955CE"/>
    <w:rsid w:val="00EA27D4"/>
    <w:rsid w:val="00EA389B"/>
    <w:rsid w:val="00ED5DF5"/>
    <w:rsid w:val="00ED6E48"/>
    <w:rsid w:val="00EE4E92"/>
    <w:rsid w:val="00F1123A"/>
    <w:rsid w:val="00FB6B3A"/>
    <w:rsid w:val="00FD24A5"/>
    <w:rsid w:val="00FF5E1E"/>
    <w:rsid w:val="01413706"/>
    <w:rsid w:val="03BC6943"/>
    <w:rsid w:val="05420EDB"/>
    <w:rsid w:val="06547B8C"/>
    <w:rsid w:val="073027F3"/>
    <w:rsid w:val="08836374"/>
    <w:rsid w:val="0A656ED5"/>
    <w:rsid w:val="0FEF4BE8"/>
    <w:rsid w:val="117D42C9"/>
    <w:rsid w:val="11B7382B"/>
    <w:rsid w:val="144A6740"/>
    <w:rsid w:val="15E90C32"/>
    <w:rsid w:val="17AC3CAC"/>
    <w:rsid w:val="1ACC7FAF"/>
    <w:rsid w:val="1D396814"/>
    <w:rsid w:val="20BD20FD"/>
    <w:rsid w:val="27371532"/>
    <w:rsid w:val="273B7CB1"/>
    <w:rsid w:val="286A1085"/>
    <w:rsid w:val="2C104553"/>
    <w:rsid w:val="2D7B1951"/>
    <w:rsid w:val="2E9018D0"/>
    <w:rsid w:val="310164DE"/>
    <w:rsid w:val="34C65D65"/>
    <w:rsid w:val="3A341D8F"/>
    <w:rsid w:val="3E1F1D11"/>
    <w:rsid w:val="3FF00C49"/>
    <w:rsid w:val="41053456"/>
    <w:rsid w:val="42F10F85"/>
    <w:rsid w:val="439E2E7F"/>
    <w:rsid w:val="4563537C"/>
    <w:rsid w:val="45A03B67"/>
    <w:rsid w:val="46384D9A"/>
    <w:rsid w:val="46877D4E"/>
    <w:rsid w:val="495C3460"/>
    <w:rsid w:val="4C987174"/>
    <w:rsid w:val="4DEB108F"/>
    <w:rsid w:val="4FDE15DB"/>
    <w:rsid w:val="50B97F1F"/>
    <w:rsid w:val="51872964"/>
    <w:rsid w:val="533359C5"/>
    <w:rsid w:val="58E23F0E"/>
    <w:rsid w:val="5ACA0618"/>
    <w:rsid w:val="5E817BDE"/>
    <w:rsid w:val="5EE6429D"/>
    <w:rsid w:val="5F9B5792"/>
    <w:rsid w:val="60382E41"/>
    <w:rsid w:val="61FC4495"/>
    <w:rsid w:val="663008BE"/>
    <w:rsid w:val="66B44F14"/>
    <w:rsid w:val="67AC05ED"/>
    <w:rsid w:val="68617F65"/>
    <w:rsid w:val="698067CB"/>
    <w:rsid w:val="6BE44DB6"/>
    <w:rsid w:val="6C244100"/>
    <w:rsid w:val="6CC54AE7"/>
    <w:rsid w:val="6E4C71A7"/>
    <w:rsid w:val="6E5A52BE"/>
    <w:rsid w:val="707461BD"/>
    <w:rsid w:val="777F649A"/>
    <w:rsid w:val="797E7407"/>
    <w:rsid w:val="79EA5117"/>
    <w:rsid w:val="7A5D568A"/>
    <w:rsid w:val="7BF724A7"/>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none"/>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642</Words>
  <Characters>3664</Characters>
  <Lines>30</Lines>
  <Paragraphs>8</Paragraphs>
  <TotalTime>8</TotalTime>
  <ScaleCrop>false</ScaleCrop>
  <LinksUpToDate>false</LinksUpToDate>
  <CharactersWithSpaces>4298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2023-12-25T08:15:00Z</dcterms:created>
  <dc:creator>0002219</dc:creator>
  <cp:lastModifiedBy>GGGGG-Dragon</cp:lastModifiedBy>
  <cp:lastPrinted>2024-01-03T09:57:00Z</cp:lastPrinted>
  <dcterms:modified xsi:type="dcterms:W3CDTF">2024-01-16T07:37:49Z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A4B6C2597AA24BA58474CBD8FCC0DFBB_13</vt:lpwstr>
  </property>
</Properties>
</file>