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default" w:ascii="仿宋" w:hAnsi="仿宋" w:eastAsia="仿宋" w:cstheme="minorEastAsia"/>
          <w:b/>
          <w:bCs/>
          <w:kern w:val="0"/>
          <w:sz w:val="32"/>
          <w:szCs w:val="36"/>
        </w:rPr>
      </w:pPr>
      <w:r>
        <w:rPr>
          <w:rFonts w:hint="eastAsia" w:ascii="仿宋" w:hAnsi="仿宋" w:eastAsia="仿宋" w:cstheme="minorEastAsia"/>
          <w:b/>
          <w:bCs/>
          <w:kern w:val="0"/>
          <w:sz w:val="32"/>
          <w:szCs w:val="36"/>
        </w:rPr>
        <w:t>蒙牛</w:t>
      </w:r>
      <w:r>
        <w:rPr>
          <w:rFonts w:hint="default" w:ascii="仿宋" w:hAnsi="仿宋" w:eastAsia="仿宋" w:cstheme="minorEastAsia"/>
          <w:b/>
          <w:bCs/>
          <w:kern w:val="0"/>
          <w:sz w:val="32"/>
          <w:szCs w:val="36"/>
        </w:rPr>
        <w:t>冰品物流资源采招-西安外设仓库1</w:t>
      </w:r>
    </w:p>
    <w:p>
      <w:pPr>
        <w:widowControl/>
        <w:shd w:val="clear" w:color="auto" w:fill="FFFFFF"/>
        <w:snapToGrid w:val="0"/>
        <w:spacing w:line="360" w:lineRule="auto"/>
        <w:jc w:val="center"/>
        <w:rPr>
          <w:rFonts w:ascii="仿宋" w:hAnsi="仿宋" w:eastAsia="仿宋" w:cstheme="minorEastAsia"/>
          <w:b/>
          <w:bCs/>
          <w:kern w:val="0"/>
          <w:sz w:val="32"/>
          <w:szCs w:val="36"/>
        </w:rPr>
      </w:pPr>
      <w:r>
        <w:rPr>
          <w:rFonts w:hint="eastAsia" w:ascii="仿宋" w:hAnsi="仿宋" w:eastAsia="仿宋" w:cstheme="minorEastAsia"/>
          <w:b/>
          <w:bCs/>
          <w:kern w:val="0"/>
          <w:sz w:val="32"/>
          <w:szCs w:val="36"/>
        </w:rPr>
        <w:t>竞争性谈判公告</w:t>
      </w:r>
    </w:p>
    <w:p>
      <w:pPr>
        <w:widowControl/>
        <w:shd w:val="clear" w:color="auto" w:fill="FFFFFF"/>
        <w:snapToGrid w:val="0"/>
        <w:jc w:val="center"/>
        <w:rPr>
          <w:rFonts w:ascii="仿宋" w:hAnsi="仿宋" w:eastAsia="仿宋" w:cstheme="minorEastAsia"/>
          <w:b/>
          <w:bCs/>
          <w:color w:val="FF0000"/>
          <w:kern w:val="0"/>
          <w:sz w:val="10"/>
          <w:szCs w:val="10"/>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内蒙古华晟工程项目管理有限公司受内蒙古蒙牛乳业（集团）股份有限公司委托，现对</w:t>
      </w:r>
      <w:r>
        <w:rPr>
          <w:rFonts w:hint="default" w:ascii="仿宋" w:hAnsi="仿宋" w:eastAsia="仿宋"/>
          <w:sz w:val="28"/>
          <w:szCs w:val="28"/>
        </w:rPr>
        <w:t>西安外设仓库</w:t>
      </w:r>
      <w:r>
        <w:rPr>
          <w:rFonts w:hint="eastAsia" w:ascii="仿宋" w:hAnsi="仿宋" w:eastAsia="仿宋"/>
          <w:sz w:val="28"/>
          <w:szCs w:val="28"/>
        </w:rPr>
        <w:t>公开采招进行竞争性谈判，欢迎符合资格条件的竞谈人参加。</w:t>
      </w:r>
    </w:p>
    <w:p>
      <w:pPr>
        <w:numPr>
          <w:ilvl w:val="0"/>
          <w:numId w:val="1"/>
        </w:numPr>
        <w:spacing w:line="360" w:lineRule="auto"/>
        <w:ind w:firstLine="480"/>
        <w:rPr>
          <w:rFonts w:ascii="仿宋" w:hAnsi="仿宋" w:eastAsia="仿宋"/>
          <w:sz w:val="28"/>
          <w:szCs w:val="28"/>
        </w:rPr>
      </w:pPr>
      <w:r>
        <w:rPr>
          <w:rFonts w:hint="eastAsia" w:ascii="仿宋" w:hAnsi="仿宋" w:eastAsia="仿宋" w:cstheme="minorEastAsia"/>
          <w:b/>
          <w:sz w:val="28"/>
          <w:szCs w:val="28"/>
        </w:rPr>
        <w:t>项目编号：</w:t>
      </w:r>
      <w:r>
        <w:rPr>
          <w:rFonts w:ascii="仿宋" w:hAnsi="仿宋" w:eastAsia="仿宋" w:cstheme="minorEastAsia"/>
          <w:b/>
          <w:sz w:val="28"/>
          <w:szCs w:val="28"/>
        </w:rPr>
        <w:t>MNCGJH-20240122-0001</w:t>
      </w:r>
    </w:p>
    <w:p>
      <w:pPr>
        <w:spacing w:line="360" w:lineRule="auto"/>
        <w:ind w:firstLine="562" w:firstLineChars="200"/>
        <w:rPr>
          <w:rFonts w:hint="default" w:ascii="仿宋" w:hAnsi="仿宋" w:eastAsia="仿宋"/>
          <w:sz w:val="28"/>
          <w:szCs w:val="28"/>
        </w:rPr>
      </w:pPr>
      <w:r>
        <w:rPr>
          <w:rFonts w:hint="eastAsia" w:ascii="仿宋" w:hAnsi="仿宋" w:eastAsia="仿宋" w:cstheme="minorEastAsia"/>
          <w:b/>
          <w:sz w:val="28"/>
          <w:szCs w:val="28"/>
        </w:rPr>
        <w:t>二、项目名称</w:t>
      </w:r>
      <w:r>
        <w:rPr>
          <w:rFonts w:hint="eastAsia" w:ascii="仿宋" w:hAnsi="仿宋" w:eastAsia="仿宋" w:cstheme="minorEastAsia"/>
          <w:sz w:val="28"/>
          <w:szCs w:val="28"/>
        </w:rPr>
        <w:t>：</w:t>
      </w:r>
      <w:r>
        <w:rPr>
          <w:rFonts w:hint="default" w:ascii="仿宋" w:hAnsi="仿宋" w:eastAsia="仿宋" w:cstheme="minorEastAsia"/>
          <w:sz w:val="28"/>
          <w:szCs w:val="28"/>
        </w:rPr>
        <w:t>蒙牛冰品物流资源-西安外设仓库1</w:t>
      </w:r>
    </w:p>
    <w:p>
      <w:pPr>
        <w:spacing w:line="360" w:lineRule="auto"/>
        <w:ind w:firstLine="562" w:firstLineChars="200"/>
        <w:jc w:val="left"/>
        <w:rPr>
          <w:rFonts w:ascii="仿宋" w:hAnsi="仿宋" w:eastAsia="仿宋" w:cstheme="minorEastAsia"/>
          <w:b/>
          <w:sz w:val="28"/>
          <w:szCs w:val="28"/>
        </w:rPr>
      </w:pPr>
      <w:r>
        <w:rPr>
          <w:rFonts w:hint="eastAsia" w:ascii="仿宋" w:hAnsi="仿宋" w:eastAsia="仿宋" w:cstheme="minorEastAsia"/>
          <w:b/>
          <w:sz w:val="28"/>
          <w:szCs w:val="28"/>
        </w:rPr>
        <w:t>三、项目概况：</w:t>
      </w:r>
    </w:p>
    <w:p>
      <w:pPr>
        <w:spacing w:line="288" w:lineRule="auto"/>
        <w:ind w:firstLine="560" w:firstLineChars="200"/>
        <w:jc w:val="left"/>
        <w:rPr>
          <w:rFonts w:ascii="仿宋" w:hAnsi="仿宋" w:eastAsia="仿宋" w:cstheme="minorEastAsia"/>
          <w:sz w:val="28"/>
          <w:szCs w:val="28"/>
        </w:rPr>
      </w:pPr>
      <w:r>
        <w:rPr>
          <w:rFonts w:hint="eastAsia" w:ascii="仿宋" w:hAnsi="仿宋" w:eastAsia="仿宋" w:cstheme="minorEastAsia"/>
          <w:sz w:val="28"/>
          <w:szCs w:val="28"/>
        </w:rPr>
        <w:t>为支撑2024年销售业务开展，针对</w:t>
      </w:r>
      <w:r>
        <w:rPr>
          <w:rFonts w:hint="default" w:ascii="仿宋" w:hAnsi="仿宋" w:eastAsia="仿宋" w:cstheme="minorEastAsia"/>
          <w:sz w:val="28"/>
          <w:szCs w:val="28"/>
        </w:rPr>
        <w:t>冰品</w:t>
      </w:r>
      <w:r>
        <w:rPr>
          <w:rFonts w:hint="eastAsia" w:ascii="仿宋" w:hAnsi="仿宋" w:eastAsia="仿宋" w:cstheme="minorEastAsia"/>
          <w:sz w:val="28"/>
          <w:szCs w:val="28"/>
        </w:rPr>
        <w:t>物流资源进行采招。具体标段划分如下：</w:t>
      </w:r>
    </w:p>
    <w:tbl>
      <w:tblPr>
        <w:tblStyle w:val="12"/>
        <w:tblW w:w="4997" w:type="pct"/>
        <w:jc w:val="center"/>
        <w:tblLayout w:type="autofit"/>
        <w:tblCellMar>
          <w:top w:w="0" w:type="dxa"/>
          <w:left w:w="108" w:type="dxa"/>
          <w:bottom w:w="0" w:type="dxa"/>
          <w:right w:w="108" w:type="dxa"/>
        </w:tblCellMar>
      </w:tblPr>
      <w:tblGrid>
        <w:gridCol w:w="2975"/>
        <w:gridCol w:w="2523"/>
        <w:gridCol w:w="1890"/>
        <w:gridCol w:w="1892"/>
      </w:tblGrid>
      <w:tr>
        <w:tblPrEx>
          <w:tblCellMar>
            <w:top w:w="0" w:type="dxa"/>
            <w:left w:w="108" w:type="dxa"/>
            <w:bottom w:w="0" w:type="dxa"/>
            <w:right w:w="108" w:type="dxa"/>
          </w:tblCellMar>
        </w:tblPrEx>
        <w:trPr>
          <w:trHeight w:val="510" w:hRule="atLeast"/>
          <w:jc w:val="center"/>
        </w:trPr>
        <w:tc>
          <w:tcPr>
            <w:tcW w:w="160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szCs w:val="21"/>
              </w:rPr>
            </w:pPr>
            <w:r>
              <w:rPr>
                <w:rFonts w:hint="eastAsia" w:ascii="宋体" w:hAnsi="宋体" w:cs="宋体"/>
                <w:b/>
                <w:bCs/>
                <w:kern w:val="0"/>
                <w:szCs w:val="21"/>
                <w:lang w:bidi="ar"/>
              </w:rPr>
              <w:t>标段名称</w:t>
            </w:r>
          </w:p>
        </w:tc>
        <w:tc>
          <w:tcPr>
            <w:tcW w:w="135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szCs w:val="21"/>
              </w:rPr>
            </w:pPr>
            <w:r>
              <w:rPr>
                <w:rFonts w:hint="eastAsia" w:ascii="宋体" w:hAnsi="宋体" w:cs="宋体"/>
                <w:b/>
                <w:bCs/>
                <w:kern w:val="0"/>
                <w:szCs w:val="21"/>
                <w:lang w:bidi="ar"/>
              </w:rPr>
              <w:t>业务类型</w:t>
            </w:r>
          </w:p>
        </w:tc>
        <w:tc>
          <w:tcPr>
            <w:tcW w:w="101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szCs w:val="21"/>
              </w:rPr>
            </w:pPr>
            <w:r>
              <w:rPr>
                <w:rFonts w:hint="eastAsia" w:ascii="宋体" w:hAnsi="宋体" w:cs="宋体"/>
                <w:b/>
                <w:bCs/>
                <w:kern w:val="0"/>
                <w:szCs w:val="21"/>
                <w:lang w:bidi="ar"/>
              </w:rPr>
              <w:t>发运方式</w:t>
            </w:r>
          </w:p>
        </w:tc>
        <w:tc>
          <w:tcPr>
            <w:tcW w:w="101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themeColor="text1"/>
                <w:kern w:val="0"/>
                <w:szCs w:val="21"/>
                <w:lang w:bidi="ar"/>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预计发运量（t）</w:t>
            </w:r>
          </w:p>
        </w:tc>
      </w:tr>
      <w:tr>
        <w:tblPrEx>
          <w:tblCellMar>
            <w:top w:w="0" w:type="dxa"/>
            <w:left w:w="108" w:type="dxa"/>
            <w:bottom w:w="0" w:type="dxa"/>
            <w:right w:w="108" w:type="dxa"/>
          </w:tblCellMar>
        </w:tblPrEx>
        <w:trPr>
          <w:trHeight w:val="510" w:hRule="atLeast"/>
          <w:jc w:val="center"/>
        </w:trPr>
        <w:tc>
          <w:tcPr>
            <w:tcW w:w="160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宋体" w:hAnsi="宋体" w:cs="宋体"/>
                <w:kern w:val="0"/>
                <w:szCs w:val="21"/>
                <w:lang w:bidi="ar"/>
              </w:rPr>
            </w:pPr>
            <w:r>
              <w:rPr>
                <w:rFonts w:hint="eastAsia" w:ascii="宋体" w:hAnsi="宋体" w:cs="宋体"/>
                <w:kern w:val="0"/>
                <w:szCs w:val="21"/>
                <w:lang w:bidi="ar"/>
              </w:rPr>
              <w:t>西安外设仓库1</w:t>
            </w:r>
          </w:p>
        </w:tc>
        <w:tc>
          <w:tcPr>
            <w:tcW w:w="1359" w:type="pct"/>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ascii="宋体" w:hAnsi="宋体" w:cs="宋体"/>
                <w:kern w:val="0"/>
                <w:szCs w:val="21"/>
                <w:lang w:bidi="ar"/>
              </w:rPr>
            </w:pPr>
            <w:r>
              <w:rPr>
                <w:rFonts w:hint="eastAsia" w:ascii="宋体" w:hAnsi="宋体" w:cs="宋体"/>
                <w:kern w:val="0"/>
                <w:szCs w:val="21"/>
                <w:lang w:bidi="ar"/>
              </w:rPr>
              <w:t>仓储、运输、装卸</w:t>
            </w:r>
          </w:p>
        </w:tc>
        <w:tc>
          <w:tcPr>
            <w:tcW w:w="1018" w:type="pct"/>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Cs w:val="21"/>
                <w:lang w:bidi="ar"/>
              </w:rPr>
            </w:pPr>
            <w:r>
              <w:rPr>
                <w:rFonts w:hint="eastAsia" w:ascii="宋体" w:hAnsi="宋体" w:cs="宋体"/>
                <w:kern w:val="0"/>
                <w:szCs w:val="21"/>
                <w:lang w:bidi="ar"/>
              </w:rPr>
              <w:t>冷冻运输</w:t>
            </w:r>
          </w:p>
        </w:tc>
        <w:tc>
          <w:tcPr>
            <w:tcW w:w="1019" w:type="pct"/>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kern w:val="0"/>
                <w:szCs w:val="21"/>
                <w:lang w:bidi="ar"/>
              </w:rPr>
            </w:pPr>
            <w:r>
              <w:rPr>
                <w:rFonts w:ascii="宋体" w:hAnsi="宋体" w:cs="宋体"/>
                <w:kern w:val="0"/>
                <w:szCs w:val="21"/>
                <w:lang w:bidi="ar"/>
              </w:rPr>
              <w:t>3379</w:t>
            </w:r>
          </w:p>
        </w:tc>
      </w:tr>
    </w:tbl>
    <w:p>
      <w:pPr>
        <w:spacing w:line="360" w:lineRule="auto"/>
        <w:ind w:firstLine="422" w:firstLineChars="150"/>
        <w:rPr>
          <w:rFonts w:ascii="仿宋" w:hAnsi="仿宋" w:eastAsia="仿宋"/>
          <w:b/>
          <w:sz w:val="28"/>
          <w:szCs w:val="28"/>
        </w:rPr>
      </w:pPr>
      <w:r>
        <w:rPr>
          <w:rFonts w:hint="eastAsia" w:ascii="仿宋" w:hAnsi="仿宋" w:eastAsia="仿宋"/>
          <w:b/>
          <w:sz w:val="28"/>
          <w:szCs w:val="28"/>
        </w:rPr>
        <w:t>四、资格要求：</w:t>
      </w:r>
    </w:p>
    <w:p>
      <w:pPr>
        <w:spacing w:line="360" w:lineRule="auto"/>
        <w:ind w:firstLine="420" w:firstLineChars="150"/>
        <w:rPr>
          <w:rFonts w:ascii="仿宋" w:hAnsi="仿宋" w:eastAsia="仿宋"/>
          <w:sz w:val="28"/>
          <w:szCs w:val="28"/>
        </w:rPr>
      </w:pPr>
      <w:r>
        <w:rPr>
          <w:rFonts w:hint="eastAsia" w:ascii="仿宋" w:hAnsi="仿宋" w:eastAsia="仿宋"/>
          <w:sz w:val="28"/>
          <w:szCs w:val="28"/>
        </w:rPr>
        <w:t>1、外设库房及运输要求：</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（1）竞谈人必须是在中华人民共和国境内注册的具有独立法人资格的企业单位，注册资金在100万元人民币（外币按注册时汇率计算）及以上；</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（2）外设仓库冷藏运输车辆：发运量2000吨≤发运量＜4000吨常备车辆不得少于6辆，以上参标常备车辆参与实际运营，中标后签入合同条款中（每月可以根据实际情况更新）；</w:t>
      </w:r>
    </w:p>
    <w:p>
      <w:pPr>
        <w:adjustRightInd w:val="0"/>
        <w:snapToGrid w:val="0"/>
        <w:spacing w:line="360" w:lineRule="auto"/>
        <w:ind w:firstLine="560" w:firstLineChars="200"/>
        <w:rPr>
          <w:rFonts w:ascii="仿宋" w:hAnsi="仿宋" w:eastAsia="仿宋"/>
          <w:sz w:val="28"/>
          <w:szCs w:val="28"/>
          <w:highlight w:val="yellow"/>
        </w:rPr>
      </w:pPr>
      <w:r>
        <w:rPr>
          <w:rFonts w:hint="eastAsia" w:ascii="仿宋" w:hAnsi="仿宋" w:eastAsia="仿宋"/>
          <w:sz w:val="28"/>
          <w:szCs w:val="28"/>
        </w:rPr>
        <w:t>（3）竞谈人需具有叉车司机（以叉车驾驶证为准）</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（4）库房要求：</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①选址应位于所投标段城市或其周边，库房具有人车分流、库内设施具备防爆功能、库房配置符合消防设施要求、库内具备报警设备和安全逃生设备，库房整体符合安全、环保要求。</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②库房温度全天保持低于-18℃；</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③具有消防验收合格证（或消防验收备案）；</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④库房仓储面积需满足采购人存储需求，需具备封闭式月台（可有效保障冰淇淋产品出入库质量）；</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⑤每个库内配置5根校验温度计；</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⑥叉车充电室符合国家安全要求；</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⑦库房作业人员佩戴合格有效期安全帽、反光衣、防砸鞋；库房配置相应作业的安全防护设施；</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⑧具有库内及月台监控系统，同时要求影像资料保存三个月；</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⑨信息化：库房原则上需具备区位管理信息系统和仓储管理系统，系统可实现：系统产品的批次、数量、状态、区位与实物产品的批次（含时间点）、数量、状态、区位100%对应；B、出库产品批次、数量、状态、区位与实物出库的批次（含时间点）、数量、状态、区位100%对应；C、移库产品与蒙牛自有产品，能实现系统和实物同步区分。</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备注：如无系统，需使用人工或其他方式保障作业效率及准确性等，采购人对仓库库房温度、库房仓储面积、库房位置、库房安全、封闭式月台等由采购人现场验证，竞谈人需对结果进行确认，验库合格后方可购买竞谈文件，验库不合格的竞谈人视为资格预审不合格单位；</w:t>
      </w:r>
    </w:p>
    <w:p>
      <w:pPr>
        <w:spacing w:line="360" w:lineRule="auto"/>
        <w:rPr>
          <w:rFonts w:ascii="仿宋" w:hAnsi="仿宋" w:eastAsia="仿宋"/>
          <w:sz w:val="28"/>
          <w:szCs w:val="28"/>
        </w:rPr>
      </w:pPr>
      <w:r>
        <w:rPr>
          <w:rFonts w:hint="eastAsia" w:ascii="仿宋" w:hAnsi="仿宋" w:eastAsia="仿宋"/>
          <w:sz w:val="28"/>
          <w:szCs w:val="28"/>
        </w:rPr>
        <w:t>2、其他要求：</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（1）竞谈人认同油价联动（国家油价政策调整后签订调价补充协议）；</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（2）竞谈人近一年须具有良好的商业信誉和财务状况；</w:t>
      </w:r>
    </w:p>
    <w:p>
      <w:pPr>
        <w:widowControl/>
        <w:spacing w:line="360" w:lineRule="auto"/>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（3）竞谈人须具有有效的道路运输经营许可证资质（含冷藏保鲜）；</w:t>
      </w:r>
    </w:p>
    <w:p>
      <w:pPr>
        <w:widowControl/>
        <w:spacing w:line="360" w:lineRule="auto"/>
        <w:ind w:firstLine="560" w:firstLineChars="200"/>
        <w:rPr>
          <w:rFonts w:hint="default" w:ascii="仿宋" w:hAnsi="仿宋" w:eastAsia="仿宋"/>
          <w:sz w:val="28"/>
          <w:szCs w:val="28"/>
        </w:rPr>
      </w:pPr>
      <w:r>
        <w:rPr>
          <w:rFonts w:hint="eastAsia" w:ascii="仿宋" w:hAnsi="仿宋" w:eastAsia="仿宋"/>
          <w:sz w:val="28"/>
          <w:szCs w:val="28"/>
        </w:rPr>
        <w:t>（4）竞谈人须具有开具9%运输增值税专用发票，6%物流辅助服务仓储、装卸增值税专用发票的资格，提供一般纳税人认定资格证明材料</w:t>
      </w:r>
      <w:r>
        <w:rPr>
          <w:rFonts w:hint="default" w:ascii="仿宋" w:hAnsi="仿宋" w:eastAsia="仿宋"/>
          <w:sz w:val="28"/>
          <w:szCs w:val="28"/>
        </w:rPr>
        <w:t>；</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（5）不接受中粮及蒙牛供应商黑名单（以蒙牛集团采购执行管理部下发的黑名单为准）的企业参与竞争；</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（6）竞谈人2021年1月1日至今具有1个及以上类似项目业绩（以合同为准）；</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（7）竞谈人未被列入国家企业信用信息公示系统（http://www.gsxt.gov.cn/index.html）严重违法失信企业名单；</w:t>
      </w:r>
    </w:p>
    <w:p>
      <w:pPr>
        <w:pStyle w:val="11"/>
        <w:spacing w:after="0" w:line="360" w:lineRule="auto"/>
        <w:ind w:left="0" w:leftChars="0" w:firstLineChars="150"/>
        <w:rPr>
          <w:rFonts w:ascii="仿宋" w:hAnsi="仿宋" w:eastAsia="仿宋"/>
          <w:sz w:val="28"/>
          <w:szCs w:val="28"/>
        </w:rPr>
      </w:pPr>
      <w:r>
        <w:rPr>
          <w:rFonts w:hint="eastAsia" w:ascii="仿宋" w:hAnsi="仿宋" w:eastAsia="仿宋"/>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pStyle w:val="11"/>
        <w:spacing w:after="0" w:line="360" w:lineRule="auto"/>
        <w:ind w:left="0" w:leftChars="0" w:firstLineChars="150"/>
        <w:rPr>
          <w:rFonts w:ascii="仿宋" w:hAnsi="仿宋" w:eastAsia="仿宋"/>
          <w:sz w:val="28"/>
          <w:szCs w:val="28"/>
        </w:rPr>
      </w:pPr>
      <w:r>
        <w:rPr>
          <w:rFonts w:hint="eastAsia" w:ascii="仿宋" w:hAnsi="仿宋" w:eastAsia="仿宋"/>
          <w:sz w:val="28"/>
          <w:szCs w:val="28"/>
        </w:rPr>
        <w:t>（9）现合作物流商务必在保障现有合作资源充足的情况下，选择性报名。</w:t>
      </w:r>
    </w:p>
    <w:p>
      <w:pPr>
        <w:pStyle w:val="11"/>
        <w:spacing w:after="0" w:line="360" w:lineRule="auto"/>
        <w:ind w:left="0" w:leftChars="0" w:firstLineChars="150"/>
        <w:rPr>
          <w:rFonts w:ascii="仿宋" w:hAnsi="仿宋" w:eastAsia="仿宋"/>
          <w:sz w:val="28"/>
          <w:szCs w:val="28"/>
        </w:rPr>
      </w:pPr>
      <w:r>
        <w:rPr>
          <w:rFonts w:hint="eastAsia" w:ascii="仿宋" w:hAnsi="仿宋" w:eastAsia="仿宋"/>
          <w:sz w:val="28"/>
          <w:szCs w:val="28"/>
        </w:rPr>
        <w:t>（10）</w:t>
      </w:r>
      <w:bookmarkStart w:id="0" w:name="_Hlk141445892"/>
      <w:r>
        <w:rPr>
          <w:rFonts w:hint="eastAsia" w:ascii="仿宋" w:hAnsi="仿宋" w:eastAsia="仿宋"/>
          <w:sz w:val="28"/>
          <w:szCs w:val="28"/>
        </w:rPr>
        <w:t>本次招标不接受联合体竞谈，不允许分包或转包。不接受近年（2022年1月1日-2023年12月31日期间）与我司采招及合作过程中，拒绝配合我司整体业务策略或中途退出的物流服务商参与投标。</w:t>
      </w:r>
    </w:p>
    <w:p>
      <w:pPr>
        <w:pStyle w:val="11"/>
        <w:spacing w:after="0" w:line="360" w:lineRule="auto"/>
        <w:ind w:left="0" w:leftChars="0" w:firstLineChars="150"/>
        <w:rPr>
          <w:rFonts w:ascii="仿宋" w:hAnsi="仿宋" w:eastAsia="仿宋"/>
          <w:sz w:val="28"/>
          <w:szCs w:val="28"/>
        </w:rPr>
      </w:pPr>
      <w:r>
        <w:rPr>
          <w:rFonts w:hint="eastAsia" w:ascii="仿宋" w:hAnsi="仿宋" w:eastAsia="仿宋"/>
          <w:sz w:val="28"/>
          <w:szCs w:val="28"/>
        </w:rPr>
        <w:t>（11）</w:t>
      </w:r>
      <w:bookmarkEnd w:id="0"/>
      <w:r>
        <w:rPr>
          <w:rFonts w:hint="eastAsia" w:ascii="仿宋" w:hAnsi="仿宋" w:eastAsia="仿宋"/>
          <w:sz w:val="28"/>
          <w:szCs w:val="28"/>
        </w:rPr>
        <w:t>符合《食品安全国家标准食品冷链物流卫生规范》（GB31605）。</w:t>
      </w:r>
    </w:p>
    <w:p>
      <w:pPr>
        <w:spacing w:line="360" w:lineRule="auto"/>
        <w:ind w:firstLine="422" w:firstLineChars="150"/>
        <w:rPr>
          <w:rFonts w:ascii="仿宋" w:hAnsi="仿宋" w:eastAsia="仿宋"/>
          <w:b/>
          <w:sz w:val="28"/>
          <w:szCs w:val="28"/>
        </w:rPr>
      </w:pPr>
      <w:r>
        <w:rPr>
          <w:rFonts w:hint="eastAsia" w:ascii="仿宋" w:hAnsi="仿宋" w:eastAsia="仿宋"/>
          <w:b/>
          <w:sz w:val="28"/>
          <w:szCs w:val="28"/>
        </w:rPr>
        <w:t>五、报名须知：</w:t>
      </w:r>
    </w:p>
    <w:p>
      <w:pPr>
        <w:spacing w:line="360" w:lineRule="auto"/>
        <w:ind w:firstLine="420" w:firstLineChars="150"/>
        <w:rPr>
          <w:rFonts w:ascii="仿宋" w:hAnsi="仿宋" w:eastAsia="仿宋"/>
          <w:sz w:val="28"/>
          <w:szCs w:val="28"/>
        </w:rPr>
      </w:pPr>
      <w:r>
        <w:rPr>
          <w:rFonts w:hint="eastAsia" w:ascii="仿宋" w:hAnsi="仿宋" w:eastAsia="仿宋"/>
          <w:sz w:val="28"/>
          <w:szCs w:val="28"/>
        </w:rPr>
        <w:t>报名资格文件的组成及顺序按照如下要求提供：</w:t>
      </w:r>
    </w:p>
    <w:p>
      <w:pPr>
        <w:spacing w:line="360" w:lineRule="auto"/>
        <w:ind w:firstLine="420" w:firstLineChars="150"/>
        <w:rPr>
          <w:rFonts w:ascii="仿宋" w:hAnsi="仿宋" w:eastAsia="仿宋"/>
          <w:sz w:val="28"/>
          <w:szCs w:val="28"/>
        </w:rPr>
      </w:pPr>
      <w:r>
        <w:rPr>
          <w:rFonts w:hint="eastAsia" w:ascii="仿宋" w:hAnsi="仿宋" w:eastAsia="仿宋"/>
          <w:sz w:val="28"/>
          <w:szCs w:val="28"/>
        </w:rPr>
        <w:t>1、提供有效的营业执照（副本）；如分、子公司则需提供总公司授权证明文件；</w:t>
      </w:r>
    </w:p>
    <w:p>
      <w:pPr>
        <w:spacing w:line="360" w:lineRule="auto"/>
        <w:ind w:firstLine="420" w:firstLineChars="150"/>
        <w:rPr>
          <w:rFonts w:ascii="仿宋" w:hAnsi="仿宋" w:eastAsia="仿宋"/>
          <w:sz w:val="28"/>
          <w:szCs w:val="28"/>
        </w:rPr>
      </w:pPr>
      <w:r>
        <w:rPr>
          <w:rFonts w:hint="eastAsia" w:ascii="仿宋" w:hAnsi="仿宋" w:eastAsia="仿宋"/>
          <w:sz w:val="28"/>
          <w:szCs w:val="28"/>
        </w:rPr>
        <w:t>2、法定代表人授权委托书或法定代表人证明书；</w:t>
      </w:r>
      <w:r>
        <w:rPr>
          <w:rFonts w:hint="eastAsia" w:ascii="仿宋" w:hAnsi="仿宋" w:eastAsia="仿宋"/>
          <w:sz w:val="28"/>
          <w:szCs w:val="28"/>
        </w:rPr>
        <w:cr/>
      </w:r>
      <w:r>
        <w:rPr>
          <w:rFonts w:hint="eastAsia" w:ascii="仿宋" w:hAnsi="仿宋" w:eastAsia="仿宋"/>
          <w:sz w:val="28"/>
          <w:szCs w:val="28"/>
        </w:rPr>
        <w:t>备注：如果法定代表人报名，请附法定代表人身份证明书（或证明）及身份证原件，如果授权委托人报名，请附授权委托书原件、身份证原件及近一年本单位社保缴纳证明材料；</w:t>
      </w:r>
    </w:p>
    <w:p>
      <w:pPr>
        <w:spacing w:line="360" w:lineRule="auto"/>
        <w:ind w:firstLine="420" w:firstLineChars="150"/>
        <w:rPr>
          <w:rFonts w:ascii="仿宋" w:hAnsi="仿宋" w:eastAsia="仿宋"/>
          <w:sz w:val="28"/>
          <w:szCs w:val="28"/>
        </w:rPr>
      </w:pPr>
      <w:r>
        <w:rPr>
          <w:rFonts w:hint="eastAsia" w:ascii="仿宋" w:hAnsi="仿宋" w:eastAsia="仿宋"/>
          <w:sz w:val="28"/>
          <w:szCs w:val="28"/>
        </w:rPr>
        <w:t>3、提供道路运输经营许可证（含冷藏保鲜资质）；</w:t>
      </w:r>
    </w:p>
    <w:p>
      <w:pPr>
        <w:spacing w:line="360" w:lineRule="auto"/>
        <w:ind w:firstLine="420" w:firstLineChars="150"/>
        <w:rPr>
          <w:rFonts w:ascii="仿宋" w:hAnsi="仿宋" w:eastAsia="仿宋"/>
          <w:sz w:val="28"/>
          <w:szCs w:val="28"/>
        </w:rPr>
      </w:pPr>
      <w:r>
        <w:rPr>
          <w:rFonts w:hint="eastAsia" w:ascii="仿宋" w:hAnsi="仿宋" w:eastAsia="仿宋"/>
          <w:sz w:val="28"/>
          <w:szCs w:val="28"/>
        </w:rPr>
        <w:t>4、外设库房及运输</w:t>
      </w:r>
    </w:p>
    <w:p>
      <w:pPr>
        <w:spacing w:line="360" w:lineRule="auto"/>
        <w:ind w:firstLine="420" w:firstLineChars="150"/>
        <w:rPr>
          <w:rFonts w:ascii="仿宋" w:hAnsi="仿宋" w:eastAsia="仿宋"/>
          <w:sz w:val="28"/>
          <w:szCs w:val="28"/>
        </w:rPr>
      </w:pPr>
      <w:r>
        <w:rPr>
          <w:rFonts w:hint="eastAsia" w:ascii="仿宋" w:hAnsi="仿宋" w:eastAsia="仿宋"/>
          <w:sz w:val="28"/>
          <w:szCs w:val="28"/>
        </w:rPr>
        <w:t>4.1、提供发运量2000吨≤发运量＜4000吨常备自有冷藏运输车辆不少于6辆的证明材料,以上参标常备车辆参与实际运营，中标后签入合同条款中（每月可以根据实际情况更新）（自有提供《机动车登记证书》复印件或者车辆行驶证复印件加盖公章，如是租赁车辆提供车辆租赁合同，并提供租用车辆的《机动车登记证书》复印件或者车辆行驶证复印件加盖公章）；</w:t>
      </w:r>
    </w:p>
    <w:p>
      <w:pPr>
        <w:spacing w:line="360" w:lineRule="auto"/>
        <w:ind w:firstLine="420" w:firstLineChars="150"/>
        <w:rPr>
          <w:rFonts w:ascii="仿宋" w:hAnsi="仿宋" w:eastAsia="仿宋"/>
          <w:sz w:val="28"/>
          <w:szCs w:val="28"/>
        </w:rPr>
      </w:pPr>
      <w:r>
        <w:rPr>
          <w:rFonts w:hint="eastAsia" w:ascii="仿宋" w:hAnsi="仿宋" w:eastAsia="仿宋"/>
          <w:sz w:val="28"/>
          <w:szCs w:val="28"/>
        </w:rPr>
        <w:t>4.2、库房提供仓储库房详细地址信息表（详见附件3），同时自有库房的提供房产证，非自有库房的提供有效的租赁合同或协议；提供消防验收合格证（或消防验收备案或消防管网可查询进度）；</w:t>
      </w:r>
    </w:p>
    <w:p>
      <w:pPr>
        <w:spacing w:line="360" w:lineRule="auto"/>
        <w:ind w:firstLine="420" w:firstLineChars="150"/>
        <w:rPr>
          <w:rFonts w:ascii="仿宋" w:hAnsi="仿宋" w:eastAsia="仿宋"/>
          <w:sz w:val="28"/>
          <w:szCs w:val="28"/>
        </w:rPr>
      </w:pPr>
      <w:r>
        <w:rPr>
          <w:rFonts w:hint="eastAsia" w:ascii="仿宋" w:hAnsi="仿宋" w:eastAsia="仿宋"/>
          <w:sz w:val="28"/>
          <w:szCs w:val="28"/>
        </w:rPr>
        <w:t>5、提供叉车司机一人及以上有效的叉车驾驶证；</w:t>
      </w:r>
    </w:p>
    <w:p>
      <w:pPr>
        <w:spacing w:line="360" w:lineRule="auto"/>
        <w:ind w:firstLine="420" w:firstLineChars="150"/>
        <w:rPr>
          <w:rFonts w:ascii="仿宋" w:hAnsi="仿宋" w:eastAsia="仿宋"/>
          <w:sz w:val="28"/>
          <w:szCs w:val="28"/>
        </w:rPr>
      </w:pPr>
      <w:r>
        <w:rPr>
          <w:rFonts w:hint="eastAsia" w:ascii="仿宋" w:hAnsi="仿宋" w:eastAsia="仿宋"/>
          <w:sz w:val="28"/>
          <w:szCs w:val="28"/>
        </w:rPr>
        <w:t>6、提供一般纳税人认定资格证明材料及可开具9%运输增值税专用发票，6%物流辅助服务仓储、装卸增值税专用发票相关证明材料；</w:t>
      </w:r>
    </w:p>
    <w:p>
      <w:pPr>
        <w:spacing w:line="360" w:lineRule="auto"/>
        <w:ind w:firstLine="420" w:firstLineChars="150"/>
        <w:rPr>
          <w:rFonts w:ascii="仿宋" w:hAnsi="仿宋" w:eastAsia="仿宋"/>
          <w:sz w:val="28"/>
          <w:szCs w:val="28"/>
        </w:rPr>
      </w:pPr>
      <w:r>
        <w:rPr>
          <w:rFonts w:hint="eastAsia" w:ascii="仿宋" w:hAnsi="仿宋" w:eastAsia="仿宋"/>
          <w:sz w:val="28"/>
          <w:szCs w:val="28"/>
        </w:rPr>
        <w:t>7、提供2021年1月1日至今1个及以上类似项目业绩的证明材料（以合同为准）；</w:t>
      </w:r>
    </w:p>
    <w:p>
      <w:pPr>
        <w:spacing w:line="360" w:lineRule="auto"/>
        <w:ind w:firstLine="420" w:firstLineChars="150"/>
        <w:rPr>
          <w:rFonts w:ascii="仿宋" w:hAnsi="仿宋" w:eastAsia="仿宋" w:cs="宋体"/>
          <w:sz w:val="28"/>
          <w:szCs w:val="28"/>
        </w:rPr>
      </w:pPr>
      <w:r>
        <w:rPr>
          <w:rFonts w:hint="eastAsia" w:ascii="仿宋" w:hAnsi="仿宋" w:eastAsia="仿宋"/>
          <w:sz w:val="28"/>
          <w:szCs w:val="28"/>
        </w:rPr>
        <w:t>8、提供本企业近一年（2022）财务报表或经第三方出具的财务审计报告；</w:t>
      </w:r>
    </w:p>
    <w:p>
      <w:pPr>
        <w:spacing w:line="360" w:lineRule="auto"/>
        <w:ind w:firstLine="420" w:firstLineChars="150"/>
        <w:rPr>
          <w:rFonts w:ascii="仿宋" w:hAnsi="仿宋" w:eastAsia="仿宋"/>
          <w:sz w:val="28"/>
          <w:szCs w:val="28"/>
        </w:rPr>
      </w:pPr>
      <w:r>
        <w:rPr>
          <w:rFonts w:hint="eastAsia" w:ascii="仿宋" w:hAnsi="仿宋" w:eastAsia="仿宋"/>
          <w:sz w:val="28"/>
          <w:szCs w:val="28"/>
        </w:rPr>
        <w:t>9、提供竞谈人未被列入国家企业信用信息公示系统（http://www.gsxt.gov.cn/index.html）严重违法失信企业名单截图；</w:t>
      </w:r>
    </w:p>
    <w:p>
      <w:pPr>
        <w:spacing w:line="360" w:lineRule="auto"/>
        <w:ind w:firstLine="420" w:firstLineChars="150"/>
        <w:rPr>
          <w:rFonts w:ascii="仿宋" w:hAnsi="仿宋" w:eastAsia="仿宋"/>
          <w:sz w:val="28"/>
          <w:szCs w:val="28"/>
        </w:rPr>
      </w:pPr>
      <w:r>
        <w:rPr>
          <w:rFonts w:hint="eastAsia" w:ascii="仿宋" w:hAnsi="仿宋" w:eastAsia="仿宋"/>
          <w:sz w:val="28"/>
          <w:szCs w:val="28"/>
        </w:rPr>
        <w:t>10、提供数据保密协议（附件2）；</w:t>
      </w:r>
    </w:p>
    <w:p>
      <w:pPr>
        <w:spacing w:line="360" w:lineRule="auto"/>
        <w:ind w:firstLine="420" w:firstLineChars="150"/>
        <w:rPr>
          <w:rFonts w:ascii="仿宋" w:hAnsi="仿宋" w:eastAsia="仿宋"/>
          <w:sz w:val="28"/>
          <w:szCs w:val="28"/>
        </w:rPr>
      </w:pPr>
      <w:r>
        <w:rPr>
          <w:rFonts w:hint="eastAsia" w:ascii="仿宋" w:hAnsi="仿宋" w:eastAsia="仿宋"/>
          <w:sz w:val="28"/>
          <w:szCs w:val="28"/>
        </w:rPr>
        <w:t>11、提供认同油价联动（国家油价政策调整后签订调价补充协议）的承诺书；</w:t>
      </w:r>
    </w:p>
    <w:p>
      <w:pPr>
        <w:spacing w:line="360" w:lineRule="auto"/>
        <w:ind w:firstLine="420" w:firstLineChars="150"/>
        <w:rPr>
          <w:rFonts w:ascii="仿宋" w:hAnsi="仿宋" w:eastAsia="仿宋"/>
          <w:sz w:val="28"/>
          <w:szCs w:val="28"/>
        </w:rPr>
      </w:pPr>
      <w:r>
        <w:rPr>
          <w:rFonts w:hint="eastAsia" w:ascii="仿宋" w:hAnsi="仿宋" w:eastAsia="仿宋"/>
          <w:sz w:val="28"/>
          <w:szCs w:val="28"/>
        </w:rPr>
        <w:t>12、提供</w:t>
      </w:r>
      <w:r>
        <w:rPr>
          <w:rFonts w:ascii="仿宋" w:hAnsi="仿宋" w:eastAsia="仿宋"/>
          <w:sz w:val="28"/>
          <w:szCs w:val="28"/>
        </w:rPr>
        <w:t>符合《食品安全国家标准食品冷链物流卫生规范》（GB31605）</w:t>
      </w:r>
      <w:r>
        <w:rPr>
          <w:rFonts w:hint="eastAsia" w:ascii="仿宋" w:hAnsi="仿宋" w:eastAsia="仿宋"/>
          <w:sz w:val="28"/>
          <w:szCs w:val="28"/>
        </w:rPr>
        <w:t>承诺书。</w:t>
      </w:r>
    </w:p>
    <w:p>
      <w:pPr>
        <w:spacing w:line="360" w:lineRule="auto"/>
        <w:ind w:firstLine="420" w:firstLineChars="150"/>
        <w:rPr>
          <w:rFonts w:ascii="仿宋" w:hAnsi="仿宋" w:eastAsia="仿宋"/>
          <w:bCs/>
          <w:sz w:val="28"/>
          <w:szCs w:val="28"/>
        </w:rPr>
      </w:pPr>
      <w:r>
        <w:rPr>
          <w:rFonts w:hint="eastAsia" w:ascii="仿宋" w:hAnsi="仿宋" w:eastAsia="仿宋"/>
          <w:bCs/>
          <w:sz w:val="28"/>
          <w:szCs w:val="28"/>
        </w:rPr>
        <w:t>本项目采用全流程电子化招标采购方式，以上各类证书、证明材料应为原件的扫描件或复印件加盖公章，并于报名截止时间前在</w:t>
      </w:r>
      <w:bookmarkStart w:id="1" w:name="_Toc122871895"/>
      <w:r>
        <w:rPr>
          <w:rFonts w:hint="eastAsia" w:ascii="仿宋" w:hAnsi="仿宋" w:eastAsia="仿宋"/>
          <w:bCs/>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bCs/>
          <w:sz w:val="28"/>
          <w:szCs w:val="28"/>
        </w:rPr>
        <w:t>https://zbcg.mengniu.cn/#/home</w:t>
      </w:r>
      <w:r>
        <w:rPr>
          <w:rFonts w:hint="eastAsia" w:ascii="仿宋" w:hAnsi="仿宋" w:eastAsia="仿宋"/>
          <w:bCs/>
          <w:sz w:val="28"/>
          <w:szCs w:val="28"/>
        </w:rPr>
        <w:fldChar w:fldCharType="end"/>
      </w:r>
      <w:r>
        <w:rPr>
          <w:rFonts w:hint="eastAsia" w:ascii="仿宋" w:hAnsi="仿宋" w:eastAsia="仿宋"/>
          <w:bCs/>
          <w:sz w:val="28"/>
          <w:szCs w:val="28"/>
        </w:rPr>
        <w:t xml:space="preserve"> ）”</w:t>
      </w:r>
      <w:bookmarkEnd w:id="1"/>
      <w:r>
        <w:rPr>
          <w:rFonts w:hint="eastAsia" w:ascii="仿宋" w:hAnsi="仿宋" w:eastAsia="仿宋"/>
          <w:bCs/>
          <w:sz w:val="28"/>
          <w:szCs w:val="28"/>
        </w:rPr>
        <w:t>进行线上提交，进行资格审查（过期提交不予受理），审查合格后方可购买谈判文件（仅作为发放谈判文件的依据）。</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资料提供不全或者未按时间要求提报的将被拒绝接收，所提供的资质、业绩文件中如有虚假情况，一经发现将被取消竞谈资格。</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2、报名方式：</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spacing w:line="360" w:lineRule="auto"/>
        <w:ind w:firstLine="560" w:firstLineChars="200"/>
        <w:jc w:val="left"/>
        <w:rPr>
          <w:rFonts w:ascii="仿宋" w:hAnsi="仿宋" w:eastAsia="仿宋"/>
          <w:bCs/>
          <w:color w:val="FF0000"/>
          <w:sz w:val="28"/>
          <w:szCs w:val="28"/>
        </w:rPr>
      </w:pPr>
      <w:r>
        <w:rPr>
          <w:rFonts w:hint="eastAsia" w:ascii="仿宋" w:hAnsi="仿宋" w:eastAsia="仿宋"/>
          <w:bCs/>
          <w:color w:val="FF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六、项目时间安排及要求：</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1、报名时间：2024年01月23日至2024年01月29日；</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2、资格预审时间：2024年01月30日至2024年01月31日；</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3、谈判文件发售时间：2024年02月01日至2024年02月08日发售谈判文件；</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4、谈判文件每套售价：500元</w:t>
      </w:r>
      <w:r>
        <w:rPr>
          <w:rFonts w:hint="eastAsia" w:ascii="仿宋" w:hAnsi="仿宋" w:eastAsia="仿宋"/>
          <w:b/>
          <w:bCs/>
          <w:sz w:val="28"/>
          <w:szCs w:val="28"/>
          <w:highlight w:val="none"/>
        </w:rPr>
        <w:t>（仅公对公付款）</w:t>
      </w:r>
      <w:r>
        <w:rPr>
          <w:rFonts w:hint="eastAsia" w:ascii="仿宋" w:hAnsi="仿宋" w:eastAsia="仿宋"/>
          <w:sz w:val="28"/>
          <w:szCs w:val="28"/>
          <w:highlight w:val="none"/>
        </w:rPr>
        <w:t>，售后不退（汇款后将回执扫描上传蒙牛集团电子招标采购交易平台）；</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 xml:space="preserve">具体打款信息如下： </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开户银行：兴业银行呼和浩特巨海城支行</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收款单位：内蒙古华晟工程项目管理有限公司和林格尔盛乐园区分公司</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开户银行账号：592120100100098732</w:t>
      </w:r>
    </w:p>
    <w:p>
      <w:pPr>
        <w:spacing w:line="360" w:lineRule="auto"/>
        <w:ind w:firstLine="560" w:firstLineChars="200"/>
        <w:jc w:val="left"/>
        <w:rPr>
          <w:rFonts w:ascii="仿宋" w:hAnsi="仿宋" w:eastAsia="仿宋"/>
          <w:sz w:val="28"/>
          <w:szCs w:val="28"/>
          <w:highlight w:val="yellow"/>
        </w:rPr>
      </w:pPr>
      <w:r>
        <w:rPr>
          <w:rFonts w:hint="eastAsia" w:ascii="仿宋" w:hAnsi="仿宋" w:eastAsia="仿宋"/>
          <w:sz w:val="28"/>
          <w:szCs w:val="28"/>
        </w:rPr>
        <w:t>开户银行行号：309191002120</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5、谈判时间：2024年02月22日09时30分（以发出的谈判文件为准）；</w:t>
      </w:r>
    </w:p>
    <w:p>
      <w:pPr>
        <w:spacing w:line="360" w:lineRule="auto"/>
        <w:ind w:firstLine="562" w:firstLineChars="200"/>
        <w:jc w:val="left"/>
        <w:rPr>
          <w:rFonts w:ascii="仿宋" w:hAnsi="仿宋" w:eastAsia="仿宋"/>
          <w:sz w:val="28"/>
          <w:szCs w:val="28"/>
          <w:highlight w:val="none"/>
        </w:rPr>
      </w:pPr>
      <w:r>
        <w:rPr>
          <w:rFonts w:hint="eastAsia" w:ascii="仿宋" w:hAnsi="仿宋" w:eastAsia="仿宋"/>
          <w:b/>
          <w:sz w:val="28"/>
          <w:szCs w:val="28"/>
          <w:highlight w:val="none"/>
        </w:rPr>
        <w:t>七、谈判地点：</w:t>
      </w:r>
      <w:r>
        <w:rPr>
          <w:rFonts w:hint="eastAsia" w:ascii="仿宋" w:hAnsi="仿宋" w:eastAsia="仿宋"/>
          <w:sz w:val="28"/>
          <w:szCs w:val="28"/>
          <w:highlight w:val="none"/>
        </w:rPr>
        <w:t>（以发出的谈判文件为准）</w:t>
      </w:r>
    </w:p>
    <w:p>
      <w:pPr>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八、发布媒体：</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中国采购与招标网（http://www.chinabidding.com.cn）</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蒙牛官网（http://www.mengniu.com.cn）及蒙牛内部平台</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蒙牛集团电子招标采购交易平台（</w:t>
      </w:r>
      <w:r>
        <w:fldChar w:fldCharType="begin"/>
      </w:r>
      <w:r>
        <w:instrText xml:space="preserve"> HYPERLINK "https://……）" </w:instrText>
      </w:r>
      <w:r>
        <w:fldChar w:fldCharType="separate"/>
      </w:r>
      <w:r>
        <w:rPr>
          <w:rFonts w:hint="eastAsia" w:ascii="仿宋" w:hAnsi="仿宋" w:eastAsia="仿宋"/>
          <w:sz w:val="28"/>
          <w:szCs w:val="28"/>
        </w:rPr>
        <w:t>https://zbcg.mengniu.cn）</w:t>
      </w:r>
      <w:r>
        <w:rPr>
          <w:rFonts w:hint="eastAsia" w:ascii="仿宋" w:hAnsi="仿宋" w:eastAsia="仿宋"/>
          <w:sz w:val="28"/>
          <w:szCs w:val="28"/>
        </w:rPr>
        <w:fldChar w:fldCharType="end"/>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此公告只在以上平台发布，其他任何媒体转载无效。</w:t>
      </w:r>
    </w:p>
    <w:p>
      <w:pPr>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九、招标代理机构及联系方式：</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采购代理机构：内蒙古华晟工程项目管理有限公司</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报名联系人：巩福永（13190606046）/郭宇飞（13474917016）</w:t>
      </w:r>
    </w:p>
    <w:p>
      <w:pPr>
        <w:spacing w:line="360" w:lineRule="auto"/>
        <w:ind w:firstLine="560" w:firstLineChars="200"/>
        <w:jc w:val="left"/>
        <w:rPr>
          <w:rStyle w:val="14"/>
          <w:rFonts w:ascii="仿宋" w:hAnsi="仿宋" w:eastAsia="仿宋" w:cs="宋体"/>
          <w:color w:val="auto"/>
          <w:sz w:val="28"/>
          <w:szCs w:val="28"/>
          <w:u w:val="none"/>
        </w:rPr>
      </w:pPr>
      <w:r>
        <w:rPr>
          <w:rFonts w:hint="eastAsia" w:ascii="仿宋" w:hAnsi="仿宋" w:eastAsia="仿宋"/>
          <w:sz w:val="28"/>
          <w:szCs w:val="28"/>
        </w:rPr>
        <w:t>联系电话：0471-3957849/4918085-8021</w:t>
      </w:r>
    </w:p>
    <w:p>
      <w:pPr>
        <w:spacing w:line="360" w:lineRule="auto"/>
        <w:ind w:firstLine="560" w:firstLineChars="200"/>
        <w:jc w:val="left"/>
        <w:rPr>
          <w:rFonts w:ascii="仿宋" w:hAnsi="仿宋" w:eastAsia="仿宋" w:cs="宋体"/>
          <w:sz w:val="28"/>
          <w:szCs w:val="28"/>
        </w:rPr>
      </w:pPr>
      <w:r>
        <w:rPr>
          <w:rFonts w:hint="eastAsia" w:ascii="仿宋" w:hAnsi="仿宋" w:eastAsia="仿宋"/>
          <w:sz w:val="28"/>
          <w:szCs w:val="28"/>
        </w:rPr>
        <w:t>电子邮箱：gongfuyong@nmghuasheng.com</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cs="宋体"/>
          <w:sz w:val="28"/>
          <w:szCs w:val="28"/>
        </w:rPr>
        <w:t>内蒙古自治区呼和浩特市赛罕区锡林南路盈嘉国际综合楼27层</w:t>
      </w:r>
    </w:p>
    <w:p>
      <w:pPr>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十、采购招标实施方及联系方式：</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采购单位：内蒙古蒙牛乳业（集团）股份有限公司</w:t>
      </w:r>
    </w:p>
    <w:p>
      <w:pPr>
        <w:spacing w:line="360" w:lineRule="auto"/>
        <w:ind w:left="420" w:leftChars="200"/>
        <w:jc w:val="left"/>
        <w:rPr>
          <w:rFonts w:ascii="仿宋" w:hAnsi="仿宋" w:eastAsia="仿宋"/>
          <w:sz w:val="28"/>
          <w:szCs w:val="28"/>
        </w:rPr>
      </w:pPr>
      <w:r>
        <w:rPr>
          <w:rFonts w:hint="eastAsia" w:ascii="仿宋" w:hAnsi="仿宋" w:eastAsia="仿宋"/>
          <w:sz w:val="28"/>
          <w:szCs w:val="28"/>
        </w:rPr>
        <w:t>业务咨询联系人：</w:t>
      </w:r>
      <w:r>
        <w:rPr>
          <w:rFonts w:hint="eastAsia" w:ascii="仿宋" w:hAnsi="仿宋" w:eastAsia="仿宋" w:cs="宋体"/>
          <w:kern w:val="0"/>
          <w:sz w:val="28"/>
          <w:szCs w:val="28"/>
        </w:rPr>
        <w:t>高旭杰/刘晨</w:t>
      </w:r>
      <w:r>
        <w:rPr>
          <w:rFonts w:hint="eastAsia" w:ascii="仿宋" w:hAnsi="仿宋" w:eastAsia="仿宋"/>
          <w:sz w:val="28"/>
          <w:szCs w:val="28"/>
        </w:rPr>
        <w:br w:type="textWrapping"/>
      </w:r>
      <w:r>
        <w:rPr>
          <w:rFonts w:hint="eastAsia" w:ascii="仿宋" w:hAnsi="仿宋" w:eastAsia="仿宋"/>
          <w:sz w:val="28"/>
          <w:szCs w:val="28"/>
        </w:rPr>
        <w:t>联系方式：</w:t>
      </w:r>
      <w:r>
        <w:rPr>
          <w:rFonts w:ascii="仿宋" w:hAnsi="仿宋" w:eastAsia="仿宋" w:cs="宋体"/>
          <w:kern w:val="0"/>
          <w:sz w:val="28"/>
          <w:szCs w:val="28"/>
        </w:rPr>
        <w:t>15849371634</w:t>
      </w:r>
      <w:r>
        <w:rPr>
          <w:rFonts w:hint="eastAsia" w:ascii="仿宋" w:hAnsi="仿宋" w:eastAsia="仿宋" w:cs="宋体"/>
          <w:kern w:val="0"/>
          <w:sz w:val="28"/>
          <w:szCs w:val="28"/>
        </w:rPr>
        <w:t>/</w:t>
      </w:r>
      <w:r>
        <w:rPr>
          <w:rFonts w:ascii="仿宋" w:hAnsi="仿宋" w:eastAsia="仿宋" w:cs="宋体"/>
          <w:kern w:val="0"/>
          <w:sz w:val="28"/>
          <w:szCs w:val="28"/>
        </w:rPr>
        <w:t>18586033158</w:t>
      </w:r>
    </w:p>
    <w:p>
      <w:pPr>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十一、监督单位及联系方式：</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监督单位：内蒙古蒙牛乳业（集团）股份有限公司招投标管理部</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sz w:val="28"/>
          <w:szCs w:val="28"/>
        </w:rPr>
        <w:t>https://zbcg.mengniu.cn/#/home</w:t>
      </w:r>
      <w:r>
        <w:rPr>
          <w:rFonts w:hint="eastAsia" w:ascii="仿宋" w:hAnsi="仿宋" w:eastAsia="仿宋"/>
          <w:sz w:val="28"/>
          <w:szCs w:val="28"/>
        </w:rPr>
        <w:fldChar w:fldCharType="end"/>
      </w:r>
    </w:p>
    <w:p>
      <w:pPr>
        <w:spacing w:line="360" w:lineRule="auto"/>
        <w:ind w:left="420" w:leftChars="200"/>
        <w:jc w:val="left"/>
        <w:rPr>
          <w:rFonts w:ascii="仿宋" w:hAnsi="仿宋" w:eastAsia="仿宋"/>
          <w:sz w:val="28"/>
          <w:szCs w:val="28"/>
        </w:rPr>
      </w:pPr>
      <w:r>
        <w:rPr>
          <w:rFonts w:hint="eastAsia" w:ascii="仿宋" w:hAnsi="仿宋" w:eastAsia="仿宋"/>
          <w:sz w:val="28"/>
          <w:szCs w:val="28"/>
        </w:rPr>
        <w:t>监 督 人：郑建东</w:t>
      </w:r>
      <w:r>
        <w:rPr>
          <w:rFonts w:hint="eastAsia" w:ascii="仿宋" w:hAnsi="仿宋" w:eastAsia="仿宋"/>
          <w:sz w:val="28"/>
          <w:szCs w:val="28"/>
        </w:rPr>
        <w:br w:type="textWrapping"/>
      </w:r>
      <w:r>
        <w:rPr>
          <w:rFonts w:hint="eastAsia" w:ascii="仿宋" w:hAnsi="仿宋" w:eastAsia="仿宋"/>
          <w:sz w:val="28"/>
          <w:szCs w:val="28"/>
        </w:rPr>
        <w:t>联系方式：0471-7393642/</w:t>
      </w:r>
      <w:r>
        <w:rPr>
          <w:rFonts w:ascii="仿宋" w:hAnsi="仿宋" w:eastAsia="仿宋"/>
          <w:sz w:val="28"/>
          <w:szCs w:val="28"/>
        </w:rPr>
        <w:t>15034927966</w:t>
      </w:r>
    </w:p>
    <w:p>
      <w:pPr>
        <w:spacing w:line="360" w:lineRule="auto"/>
        <w:ind w:left="420" w:leftChars="200"/>
        <w:jc w:val="left"/>
        <w:rPr>
          <w:rFonts w:ascii="仿宋" w:hAnsi="仿宋" w:eastAsia="仿宋"/>
          <w:sz w:val="28"/>
          <w:szCs w:val="28"/>
        </w:rPr>
      </w:pPr>
      <w:r>
        <w:rPr>
          <w:rFonts w:hint="eastAsia" w:ascii="仿宋" w:hAnsi="仿宋" w:eastAsia="仿宋"/>
          <w:sz w:val="28"/>
          <w:szCs w:val="28"/>
        </w:rPr>
        <w:t>电子邮件：zhengjiandong@mengniu.cn</w:t>
      </w:r>
    </w:p>
    <w:p>
      <w:pPr>
        <w:pStyle w:val="2"/>
        <w:spacing w:line="360" w:lineRule="auto"/>
        <w:ind w:firstLine="560"/>
        <w:rPr>
          <w:rFonts w:ascii="仿宋" w:hAnsi="仿宋" w:eastAsia="仿宋"/>
          <w:sz w:val="28"/>
          <w:szCs w:val="28"/>
        </w:rPr>
      </w:pP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附件：1.潜在竞谈单位所报标段信息表</w:t>
      </w:r>
    </w:p>
    <w:p>
      <w:pPr>
        <w:spacing w:line="360" w:lineRule="auto"/>
        <w:ind w:left="1200"/>
        <w:jc w:val="left"/>
        <w:rPr>
          <w:rFonts w:ascii="仿宋" w:hAnsi="仿宋" w:eastAsia="仿宋"/>
          <w:sz w:val="28"/>
          <w:szCs w:val="28"/>
        </w:rPr>
      </w:pPr>
      <w:r>
        <w:rPr>
          <w:rFonts w:hint="eastAsia" w:ascii="仿宋" w:hAnsi="仿宋" w:eastAsia="仿宋"/>
          <w:sz w:val="28"/>
          <w:szCs w:val="28"/>
        </w:rPr>
        <w:t>2.数据保密协议</w:t>
      </w:r>
    </w:p>
    <w:p>
      <w:pPr>
        <w:spacing w:line="360" w:lineRule="auto"/>
        <w:ind w:left="1200"/>
        <w:jc w:val="left"/>
        <w:rPr>
          <w:rFonts w:ascii="仿宋" w:hAnsi="仿宋" w:eastAsia="仿宋"/>
          <w:sz w:val="28"/>
          <w:szCs w:val="28"/>
        </w:rPr>
      </w:pPr>
      <w:r>
        <w:rPr>
          <w:rFonts w:hint="eastAsia" w:ascii="仿宋" w:hAnsi="仿宋" w:eastAsia="仿宋"/>
          <w:sz w:val="28"/>
          <w:szCs w:val="28"/>
        </w:rPr>
        <w:t>3.仓储库房详细地址信息表（发送报名资料时此表为可编辑版）</w:t>
      </w:r>
    </w:p>
    <w:p>
      <w:pPr>
        <w:spacing w:line="360" w:lineRule="auto"/>
        <w:ind w:firstLine="1400" w:firstLineChars="500"/>
        <w:jc w:val="left"/>
        <w:rPr>
          <w:rFonts w:ascii="仿宋" w:hAnsi="仿宋" w:eastAsia="仿宋" w:cs="宋体"/>
          <w:kern w:val="0"/>
          <w:sz w:val="28"/>
          <w:szCs w:val="28"/>
        </w:rPr>
      </w:pPr>
      <w:r>
        <w:rPr>
          <w:rFonts w:hint="eastAsia" w:ascii="仿宋" w:hAnsi="仿宋" w:eastAsia="仿宋" w:cs="宋体"/>
          <w:kern w:val="0"/>
          <w:sz w:val="28"/>
          <w:szCs w:val="28"/>
        </w:rPr>
        <w:t>4.车辆信息登记表</w:t>
      </w:r>
    </w:p>
    <w:p>
      <w:pPr>
        <w:spacing w:line="360" w:lineRule="auto"/>
        <w:ind w:firstLine="1400" w:firstLineChars="500"/>
        <w:rPr>
          <w:rFonts w:ascii="仿宋" w:hAnsi="仿宋" w:eastAsia="仿宋"/>
          <w:b/>
          <w:kern w:val="0"/>
          <w:sz w:val="28"/>
          <w:szCs w:val="28"/>
        </w:rPr>
      </w:pPr>
      <w:r>
        <w:rPr>
          <w:rFonts w:hint="eastAsia" w:ascii="仿宋" w:hAnsi="仿宋" w:eastAsia="仿宋" w:cs="宋体"/>
          <w:kern w:val="0"/>
          <w:sz w:val="28"/>
          <w:szCs w:val="28"/>
        </w:rPr>
        <w:t>5.法定代表人身份证明</w:t>
      </w:r>
    </w:p>
    <w:p>
      <w:pPr>
        <w:spacing w:line="360" w:lineRule="auto"/>
        <w:ind w:firstLine="1400" w:firstLineChars="500"/>
        <w:jc w:val="left"/>
        <w:rPr>
          <w:rFonts w:ascii="仿宋" w:hAnsi="仿宋" w:eastAsia="仿宋"/>
          <w:sz w:val="28"/>
          <w:szCs w:val="28"/>
        </w:rPr>
      </w:pPr>
      <w:r>
        <w:rPr>
          <w:rFonts w:hint="eastAsia" w:ascii="仿宋" w:hAnsi="仿宋" w:eastAsia="仿宋"/>
          <w:sz w:val="28"/>
          <w:szCs w:val="28"/>
        </w:rPr>
        <w:t>6.法定代表人授权委托书</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7.报名情况统计表</w:t>
      </w:r>
    </w:p>
    <w:p>
      <w:pPr>
        <w:spacing w:line="24" w:lineRule="atLeast"/>
        <w:ind w:firstLine="560" w:firstLineChars="200"/>
        <w:jc w:val="left"/>
        <w:rPr>
          <w:rFonts w:ascii="仿宋" w:hAnsi="仿宋" w:eastAsia="仿宋"/>
          <w:sz w:val="28"/>
          <w:szCs w:val="28"/>
        </w:rPr>
      </w:pPr>
    </w:p>
    <w:p>
      <w:pPr>
        <w:spacing w:line="24" w:lineRule="atLeast"/>
        <w:jc w:val="right"/>
        <w:rPr>
          <w:rFonts w:ascii="仿宋" w:hAnsi="仿宋" w:eastAsia="仿宋"/>
          <w:sz w:val="28"/>
          <w:szCs w:val="28"/>
        </w:rPr>
      </w:pPr>
      <w:r>
        <w:rPr>
          <w:rFonts w:hint="eastAsia" w:ascii="仿宋" w:hAnsi="仿宋" w:eastAsia="仿宋"/>
          <w:sz w:val="28"/>
          <w:szCs w:val="28"/>
        </w:rPr>
        <w:t>内蒙古蒙牛乳业（集团）股份有限公司</w:t>
      </w:r>
    </w:p>
    <w:p>
      <w:pPr>
        <w:spacing w:line="24" w:lineRule="atLeast"/>
        <w:ind w:firstLine="4676" w:firstLineChars="1670"/>
        <w:jc w:val="right"/>
        <w:rPr>
          <w:rFonts w:ascii="仿宋" w:hAnsi="仿宋" w:eastAsia="仿宋"/>
          <w:sz w:val="28"/>
          <w:szCs w:val="28"/>
        </w:rPr>
      </w:pPr>
      <w:r>
        <w:rPr>
          <w:rFonts w:hint="eastAsia" w:ascii="仿宋" w:hAnsi="仿宋" w:eastAsia="仿宋"/>
          <w:sz w:val="28"/>
          <w:szCs w:val="28"/>
        </w:rPr>
        <w:t>内蒙古华晟工程项目管理有限公司</w:t>
      </w:r>
    </w:p>
    <w:p>
      <w:pPr>
        <w:spacing w:line="24" w:lineRule="atLeast"/>
        <w:ind w:firstLine="5244" w:firstLineChars="1873"/>
        <w:jc w:val="right"/>
        <w:rPr>
          <w:rFonts w:ascii="仿宋" w:hAnsi="仿宋" w:eastAsia="仿宋" w:cs="宋体"/>
          <w:sz w:val="28"/>
          <w:szCs w:val="28"/>
          <w:highlight w:val="none"/>
        </w:rPr>
      </w:pPr>
      <w:bookmarkStart w:id="2" w:name="_GoBack"/>
      <w:r>
        <w:rPr>
          <w:rFonts w:hint="eastAsia" w:ascii="仿宋" w:hAnsi="仿宋" w:eastAsia="仿宋"/>
          <w:sz w:val="28"/>
          <w:szCs w:val="28"/>
          <w:highlight w:val="none"/>
        </w:rPr>
        <w:t>2024年01月23日</w:t>
      </w:r>
    </w:p>
    <w:bookmarkEnd w:id="2"/>
    <w:p>
      <w:pPr>
        <w:spacing w:line="360" w:lineRule="auto"/>
        <w:jc w:val="left"/>
        <w:rPr>
          <w:rFonts w:ascii="仿宋" w:hAnsi="仿宋" w:eastAsia="仿宋" w:cs="宋体"/>
          <w:sz w:val="24"/>
        </w:rPr>
      </w:pPr>
    </w:p>
    <w:p>
      <w:pPr>
        <w:spacing w:line="360" w:lineRule="auto"/>
        <w:jc w:val="left"/>
        <w:rPr>
          <w:rFonts w:ascii="仿宋" w:hAnsi="仿宋" w:eastAsia="仿宋" w:cs="宋体"/>
          <w:sz w:val="24"/>
        </w:rPr>
      </w:pPr>
      <w:r>
        <w:rPr>
          <w:rFonts w:hint="eastAsia" w:ascii="仿宋" w:hAnsi="仿宋" w:eastAsia="仿宋" w:cs="宋体"/>
          <w:sz w:val="24"/>
        </w:rPr>
        <w:t>附件1：</w:t>
      </w:r>
    </w:p>
    <w:p>
      <w:pPr>
        <w:spacing w:line="360" w:lineRule="auto"/>
        <w:jc w:val="center"/>
        <w:rPr>
          <w:rFonts w:ascii="仿宋" w:hAnsi="仿宋" w:eastAsia="仿宋" w:cs="宋体"/>
          <w:b/>
          <w:sz w:val="24"/>
        </w:rPr>
      </w:pPr>
      <w:r>
        <w:rPr>
          <w:rFonts w:hint="eastAsia" w:ascii="仿宋" w:hAnsi="仿宋" w:eastAsia="仿宋" w:cs="宋体"/>
          <w:b/>
          <w:sz w:val="24"/>
        </w:rPr>
        <w:t>潜在竞谈单位所报标段信息表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264"/>
        <w:gridCol w:w="1302"/>
        <w:gridCol w:w="1454"/>
        <w:gridCol w:w="1493"/>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51" w:type="pct"/>
            <w:vAlign w:val="center"/>
          </w:tcPr>
          <w:p>
            <w:pPr>
              <w:spacing w:line="360" w:lineRule="auto"/>
              <w:jc w:val="center"/>
              <w:rPr>
                <w:rFonts w:ascii="仿宋" w:hAnsi="仿宋" w:eastAsia="仿宋" w:cs="宋体"/>
                <w:b/>
                <w:szCs w:val="21"/>
              </w:rPr>
            </w:pPr>
            <w:r>
              <w:rPr>
                <w:rFonts w:hint="eastAsia" w:ascii="仿宋" w:hAnsi="仿宋" w:eastAsia="仿宋" w:cs="宋体"/>
                <w:b/>
                <w:szCs w:val="21"/>
              </w:rPr>
              <w:t>序号</w:t>
            </w:r>
          </w:p>
        </w:tc>
        <w:tc>
          <w:tcPr>
            <w:tcW w:w="1219" w:type="pct"/>
            <w:vAlign w:val="center"/>
          </w:tcPr>
          <w:p>
            <w:pPr>
              <w:spacing w:line="360" w:lineRule="auto"/>
              <w:jc w:val="center"/>
              <w:rPr>
                <w:rFonts w:ascii="仿宋" w:hAnsi="仿宋" w:eastAsia="仿宋" w:cs="宋体"/>
                <w:b/>
                <w:szCs w:val="21"/>
              </w:rPr>
            </w:pPr>
            <w:r>
              <w:rPr>
                <w:rFonts w:hint="eastAsia" w:ascii="仿宋" w:hAnsi="仿宋" w:eastAsia="仿宋" w:cs="宋体"/>
                <w:b/>
                <w:szCs w:val="21"/>
              </w:rPr>
              <w:t>潜在竞谈单位名称</w:t>
            </w:r>
          </w:p>
        </w:tc>
        <w:tc>
          <w:tcPr>
            <w:tcW w:w="701" w:type="pct"/>
            <w:vAlign w:val="center"/>
          </w:tcPr>
          <w:p>
            <w:pPr>
              <w:spacing w:line="360" w:lineRule="auto"/>
              <w:jc w:val="center"/>
              <w:rPr>
                <w:rFonts w:ascii="仿宋" w:hAnsi="仿宋" w:eastAsia="仿宋" w:cs="宋体"/>
                <w:b/>
                <w:szCs w:val="21"/>
              </w:rPr>
            </w:pPr>
            <w:r>
              <w:rPr>
                <w:rFonts w:hint="eastAsia" w:ascii="仿宋" w:hAnsi="仿宋" w:eastAsia="仿宋" w:cs="宋体"/>
                <w:b/>
                <w:szCs w:val="21"/>
              </w:rPr>
              <w:t>联系人</w:t>
            </w:r>
          </w:p>
        </w:tc>
        <w:tc>
          <w:tcPr>
            <w:tcW w:w="783" w:type="pct"/>
            <w:vAlign w:val="center"/>
          </w:tcPr>
          <w:p>
            <w:pPr>
              <w:spacing w:line="360" w:lineRule="auto"/>
              <w:jc w:val="center"/>
              <w:rPr>
                <w:rFonts w:ascii="仿宋" w:hAnsi="仿宋" w:eastAsia="仿宋" w:cs="宋体"/>
                <w:b/>
                <w:szCs w:val="21"/>
              </w:rPr>
            </w:pPr>
            <w:r>
              <w:rPr>
                <w:rFonts w:hint="eastAsia" w:ascii="仿宋" w:hAnsi="仿宋" w:eastAsia="仿宋" w:cs="宋体"/>
                <w:b/>
                <w:szCs w:val="21"/>
              </w:rPr>
              <w:t>联系电话</w:t>
            </w:r>
          </w:p>
        </w:tc>
        <w:tc>
          <w:tcPr>
            <w:tcW w:w="804" w:type="pct"/>
            <w:vAlign w:val="center"/>
          </w:tcPr>
          <w:p>
            <w:pPr>
              <w:spacing w:line="360" w:lineRule="auto"/>
              <w:jc w:val="center"/>
              <w:rPr>
                <w:rFonts w:ascii="仿宋" w:hAnsi="仿宋" w:eastAsia="仿宋" w:cs="宋体"/>
                <w:b/>
                <w:szCs w:val="21"/>
              </w:rPr>
            </w:pPr>
            <w:r>
              <w:rPr>
                <w:rFonts w:hint="eastAsia" w:ascii="仿宋" w:hAnsi="仿宋" w:eastAsia="仿宋" w:cs="宋体"/>
                <w:b/>
                <w:szCs w:val="21"/>
              </w:rPr>
              <w:t>邮箱地址</w:t>
            </w:r>
          </w:p>
        </w:tc>
        <w:tc>
          <w:tcPr>
            <w:tcW w:w="1042" w:type="pct"/>
            <w:vAlign w:val="center"/>
          </w:tcPr>
          <w:p>
            <w:pPr>
              <w:spacing w:line="360" w:lineRule="auto"/>
              <w:jc w:val="center"/>
              <w:rPr>
                <w:rFonts w:ascii="仿宋" w:hAnsi="仿宋" w:eastAsia="仿宋" w:cs="宋体"/>
                <w:b/>
                <w:szCs w:val="21"/>
              </w:rPr>
            </w:pPr>
            <w:r>
              <w:rPr>
                <w:rFonts w:hint="eastAsia" w:ascii="仿宋" w:hAnsi="仿宋" w:eastAsia="仿宋"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1" w:type="pct"/>
          </w:tcPr>
          <w:p>
            <w:pPr>
              <w:spacing w:line="360" w:lineRule="auto"/>
              <w:ind w:firstLine="480" w:firstLineChars="200"/>
              <w:jc w:val="left"/>
              <w:rPr>
                <w:rFonts w:ascii="仿宋" w:hAnsi="仿宋" w:eastAsia="仿宋" w:cs="宋体"/>
                <w:sz w:val="24"/>
              </w:rPr>
            </w:pPr>
          </w:p>
        </w:tc>
        <w:tc>
          <w:tcPr>
            <w:tcW w:w="1219" w:type="pct"/>
          </w:tcPr>
          <w:p>
            <w:pPr>
              <w:spacing w:line="360" w:lineRule="auto"/>
              <w:ind w:firstLine="480" w:firstLineChars="200"/>
              <w:jc w:val="left"/>
              <w:rPr>
                <w:rFonts w:ascii="仿宋" w:hAnsi="仿宋" w:eastAsia="仿宋" w:cs="宋体"/>
                <w:sz w:val="24"/>
              </w:rPr>
            </w:pPr>
          </w:p>
        </w:tc>
        <w:tc>
          <w:tcPr>
            <w:tcW w:w="701" w:type="pct"/>
          </w:tcPr>
          <w:p>
            <w:pPr>
              <w:spacing w:line="360" w:lineRule="auto"/>
              <w:ind w:firstLine="480" w:firstLineChars="200"/>
              <w:jc w:val="left"/>
              <w:rPr>
                <w:rFonts w:ascii="仿宋" w:hAnsi="仿宋" w:eastAsia="仿宋" w:cs="宋体"/>
                <w:sz w:val="24"/>
              </w:rPr>
            </w:pPr>
          </w:p>
        </w:tc>
        <w:tc>
          <w:tcPr>
            <w:tcW w:w="783" w:type="pct"/>
          </w:tcPr>
          <w:p>
            <w:pPr>
              <w:spacing w:line="360" w:lineRule="auto"/>
              <w:ind w:firstLine="480" w:firstLineChars="200"/>
              <w:jc w:val="left"/>
              <w:rPr>
                <w:rFonts w:ascii="仿宋" w:hAnsi="仿宋" w:eastAsia="仿宋" w:cs="宋体"/>
                <w:sz w:val="24"/>
              </w:rPr>
            </w:pPr>
          </w:p>
        </w:tc>
        <w:tc>
          <w:tcPr>
            <w:tcW w:w="804" w:type="pct"/>
          </w:tcPr>
          <w:p>
            <w:pPr>
              <w:spacing w:line="360" w:lineRule="auto"/>
              <w:ind w:firstLine="480" w:firstLineChars="200"/>
              <w:jc w:val="left"/>
              <w:rPr>
                <w:rFonts w:ascii="仿宋" w:hAnsi="仿宋" w:eastAsia="仿宋" w:cs="宋体"/>
                <w:sz w:val="24"/>
              </w:rPr>
            </w:pPr>
          </w:p>
        </w:tc>
        <w:tc>
          <w:tcPr>
            <w:tcW w:w="1042" w:type="pct"/>
          </w:tcPr>
          <w:p>
            <w:pPr>
              <w:spacing w:line="360" w:lineRule="auto"/>
              <w:ind w:firstLine="480" w:firstLineChars="200"/>
              <w:jc w:val="left"/>
              <w:rPr>
                <w:rFonts w:ascii="仿宋" w:hAnsi="仿宋" w:eastAsia="仿宋" w:cs="宋体"/>
                <w:sz w:val="24"/>
              </w:rPr>
            </w:pPr>
          </w:p>
        </w:tc>
      </w:tr>
    </w:tbl>
    <w:p>
      <w:pPr>
        <w:spacing w:line="360" w:lineRule="auto"/>
        <w:rPr>
          <w:rFonts w:ascii="仿宋" w:hAnsi="仿宋" w:eastAsia="仿宋" w:cs="宋体"/>
          <w:sz w:val="24"/>
        </w:rPr>
      </w:pPr>
    </w:p>
    <w:p>
      <w:pPr>
        <w:pStyle w:val="11"/>
        <w:spacing w:line="360" w:lineRule="auto"/>
        <w:ind w:left="0" w:leftChars="0" w:firstLine="0" w:firstLineChars="0"/>
        <w:rPr>
          <w:rFonts w:ascii="仿宋" w:hAnsi="仿宋" w:eastAsia="仿宋" w:cs="宋体"/>
          <w:color w:val="000000"/>
          <w:kern w:val="0"/>
          <w:sz w:val="24"/>
        </w:rPr>
      </w:pPr>
    </w:p>
    <w:p>
      <w:pPr>
        <w:pStyle w:val="11"/>
        <w:spacing w:line="360" w:lineRule="auto"/>
        <w:ind w:left="0" w:leftChars="0" w:firstLine="0" w:firstLineChars="0"/>
        <w:rPr>
          <w:rFonts w:ascii="仿宋" w:hAnsi="仿宋" w:eastAsia="仿宋" w:cs="宋体"/>
          <w:color w:val="000000"/>
          <w:kern w:val="0"/>
          <w:sz w:val="24"/>
        </w:rPr>
      </w:pPr>
    </w:p>
    <w:p>
      <w:pPr>
        <w:pStyle w:val="11"/>
        <w:spacing w:line="360" w:lineRule="auto"/>
        <w:ind w:left="0" w:leftChars="0" w:firstLine="0" w:firstLineChars="0"/>
        <w:rPr>
          <w:rFonts w:ascii="仿宋" w:hAnsi="仿宋" w:eastAsia="仿宋" w:cs="宋体"/>
          <w:color w:val="000000"/>
          <w:kern w:val="0"/>
          <w:sz w:val="24"/>
        </w:rPr>
      </w:pPr>
    </w:p>
    <w:p>
      <w:pPr>
        <w:pStyle w:val="11"/>
        <w:spacing w:line="360" w:lineRule="auto"/>
        <w:ind w:left="0" w:leftChars="0" w:firstLine="0" w:firstLineChars="0"/>
        <w:rPr>
          <w:rFonts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br w:type="page"/>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附件2:</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保密承诺书</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甲方：内蒙古蒙牛乳业（集团）股份有限公司</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地址：内蒙古自治区呼和浩特市盛乐经济园区</w:t>
      </w:r>
    </w:p>
    <w:p>
      <w:pPr>
        <w:pStyle w:val="11"/>
        <w:spacing w:line="360" w:lineRule="auto"/>
        <w:ind w:left="0" w:leftChars="0" w:firstLine="0" w:firstLineChars="0"/>
        <w:rPr>
          <w:rFonts w:ascii="仿宋" w:hAnsi="仿宋" w:eastAsia="仿宋" w:cs="宋体"/>
          <w:color w:val="000000"/>
          <w:kern w:val="0"/>
          <w:sz w:val="24"/>
        </w:rPr>
      </w:pP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乙方（承诺方）：</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地址：</w:t>
      </w:r>
    </w:p>
    <w:p>
      <w:pPr>
        <w:pStyle w:val="11"/>
        <w:spacing w:line="360" w:lineRule="auto"/>
        <w:ind w:left="0" w:leftChars="0" w:firstLine="0" w:firstLineChars="0"/>
        <w:rPr>
          <w:rFonts w:ascii="仿宋" w:hAnsi="仿宋" w:eastAsia="仿宋" w:cs="宋体"/>
          <w:color w:val="000000"/>
          <w:kern w:val="0"/>
          <w:sz w:val="24"/>
        </w:rPr>
      </w:pPr>
    </w:p>
    <w:p>
      <w:pPr>
        <w:pStyle w:val="11"/>
        <w:spacing w:line="360" w:lineRule="auto"/>
        <w:ind w:firstLine="480"/>
        <w:rPr>
          <w:rFonts w:ascii="仿宋" w:hAnsi="仿宋" w:eastAsia="仿宋" w:cs="宋体"/>
          <w:color w:val="000000"/>
          <w:kern w:val="0"/>
          <w:sz w:val="24"/>
          <w:u w:val="single"/>
        </w:rPr>
      </w:pPr>
      <w:r>
        <w:rPr>
          <w:rFonts w:hint="eastAsia" w:ascii="仿宋" w:hAnsi="仿宋" w:eastAsia="仿宋" w:cs="宋体"/>
          <w:color w:val="000000"/>
          <w:kern w:val="0"/>
          <w:sz w:val="24"/>
        </w:rPr>
        <w:t>甲乙双方就</w:t>
      </w:r>
      <w:r>
        <w:rPr>
          <w:rFonts w:hint="eastAsia" w:ascii="仿宋" w:hAnsi="仿宋" w:eastAsia="仿宋" w:cs="宋体"/>
          <w:color w:val="000000"/>
          <w:kern w:val="0"/>
          <w:sz w:val="24"/>
          <w:u w:val="single"/>
        </w:rPr>
        <w:t xml:space="preserve">        （项目名称）</w:t>
      </w:r>
      <w:r>
        <w:rPr>
          <w:rFonts w:hint="eastAsia" w:ascii="仿宋" w:hAnsi="仿宋" w:eastAsia="仿宋" w:cs="宋体"/>
          <w:color w:val="000000"/>
          <w:kern w:val="0"/>
          <w:sz w:val="24"/>
        </w:rPr>
        <w:t>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一、定义</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（一）由乙方以书面文件证明：该等信息已于披露之前已由乙方所持有；</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（二）已公开发表或非因乙方作为或不作为的原因，已向公众披露；</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（三）已由甲方书面同意乙方公开；</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（四）由乙方在未使用该等机密信息的情形下独立开发；</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（五）乙方从第三方处合法、正当地取得，且该第三方对该等机密信息不承担保密义务。</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二、保密</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三、公开</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四、强制性披露</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五、返还资料</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在承诺书目的终止、撤销、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六、非授权许可</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七、义务限定</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 xml:space="preserve">    本承诺书不得被视作或解释为甲方有义务向乙方提供任何信息、与乙方进行商业交易或签订任何最终协议，除非甲方决定向乙方提供信息或与其签订与交易有关的最终协议。</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八、信息准确性</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九、期限</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本承诺书中乙方之保密义务应自乙方收到机密信息之日起五年内持续有效，且不因承诺书目的之达成而终止。</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十、补充条款</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（一）合规条款</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2、履约行为合规承诺：乙方承诺具有履行本承诺书约定的能力，且履行行为符合现行法律法规等规范性文件的要求。</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4、合规检查：乙方应积极配合甲方的合规检查，理解并接受甲方对乙方的合规管理要求，同意配合合规检查，并不得隐瞒任何可能对甲方利益造成影响的信息。</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5、劳动用工: 乙方承诺不雇佣、使用童工，保障其员工的劳动合法权益，不纵容、支持、实施歧视、威胁员工的行为或发布相关言论。</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7、严格约束乙方员工及其代理人：乙方承诺严格遵守合规承诺条款，若乙方员工及乙方的代理人或代理机构违反相关承诺即视为乙方违反。</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10、责任承担：如果乙方违反前述合规承诺条款，甲方有权要求乙方承担因此而给甲方造成的全部损失。</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12、适用原则：本承诺书中合规条款对乙方的要求与承诺书中其他条款不一致的，以对乙方要求更高的条款为准。</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（二）环境保护</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（三）附件法律效力条款</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本着接受法律上之约束的意向，双方特此同意本承诺书全部附录、附件等均为本承诺书不可分割的部分，共同构成双方就达成的全部承诺书，与本承诺书具有同等法律效力。</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十一、适用法律</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本承诺书适用中华人民共和国法律，因本承诺书引起或与本承诺书有关的任何争议，应由双方友好协商解决，协商不成的，双方同意选择第【 一 】种方式解决：</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（一）向呼和浩特仲裁委员会申请仲裁。因仲裁产生的包括但不限于仲裁费、律师费、调查费、差旅费等，由乙方承担。</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（二）向甲方所在地有管辖权的人民法院提起诉讼。因诉讼产生的包括但不限于诉讼费、律师费、调查费、差旅费等，由乙方承担。</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十二、违约责任及救济</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如果乙方违反本承诺书的任何规定情形,则甲方有权将乙方拉入蒙牛供应商黑名单，乙方应积极配合甲方在10个工作日内收回已经泄露的信息。</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十三、生效及份数</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本承诺书经乙方签字盖章之日起生效。</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 xml:space="preserve">（以下无正文）                    </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乙方（承诺方）：</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代表人：</w:t>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日期：</w:t>
      </w:r>
    </w:p>
    <w:p>
      <w:pPr>
        <w:pStyle w:val="11"/>
        <w:spacing w:line="360" w:lineRule="auto"/>
        <w:ind w:left="0" w:leftChars="0" w:firstLine="0" w:firstLineChars="0"/>
        <w:rPr>
          <w:rFonts w:ascii="仿宋" w:hAnsi="仿宋" w:eastAsia="仿宋" w:cs="宋体"/>
          <w:color w:val="000000"/>
          <w:kern w:val="0"/>
          <w:sz w:val="24"/>
        </w:rPr>
      </w:pPr>
    </w:p>
    <w:p>
      <w:pPr>
        <w:pStyle w:val="11"/>
        <w:spacing w:line="360" w:lineRule="auto"/>
        <w:ind w:left="0" w:leftChars="0" w:firstLine="0" w:firstLineChars="0"/>
        <w:rPr>
          <w:rFonts w:ascii="仿宋" w:hAnsi="仿宋" w:eastAsia="仿宋" w:cs="宋体"/>
          <w:color w:val="000000"/>
          <w:kern w:val="0"/>
          <w:sz w:val="24"/>
        </w:rPr>
      </w:pPr>
    </w:p>
    <w:p>
      <w:pPr>
        <w:rPr>
          <w:rFonts w:ascii="仿宋" w:hAnsi="仿宋" w:eastAsia="仿宋" w:cs="宋体"/>
          <w:color w:val="000000"/>
          <w:kern w:val="0"/>
          <w:sz w:val="24"/>
        </w:rPr>
      </w:pPr>
      <w:r>
        <w:rPr>
          <w:rFonts w:hint="eastAsia" w:ascii="仿宋" w:hAnsi="仿宋" w:eastAsia="仿宋" w:cs="宋体"/>
          <w:color w:val="000000"/>
          <w:kern w:val="0"/>
          <w:sz w:val="24"/>
        </w:rPr>
        <w:br w:type="page"/>
      </w:r>
    </w:p>
    <w:p>
      <w:pPr>
        <w:pStyle w:val="11"/>
        <w:spacing w:line="360" w:lineRule="auto"/>
        <w:ind w:left="0" w:leftChars="0" w:firstLine="0" w:firstLineChars="0"/>
        <w:rPr>
          <w:rFonts w:ascii="仿宋" w:hAnsi="仿宋" w:eastAsia="仿宋" w:cs="宋体"/>
          <w:color w:val="000000"/>
          <w:kern w:val="0"/>
          <w:sz w:val="24"/>
        </w:rPr>
      </w:pPr>
      <w:r>
        <w:rPr>
          <w:rFonts w:hint="eastAsia" w:ascii="仿宋" w:hAnsi="仿宋" w:eastAsia="仿宋" w:cs="宋体"/>
          <w:color w:val="000000"/>
          <w:kern w:val="0"/>
          <w:sz w:val="24"/>
        </w:rPr>
        <w:t>附件3：</w:t>
      </w:r>
    </w:p>
    <w:tbl>
      <w:tblPr>
        <w:tblStyle w:val="12"/>
        <w:tblW w:w="9790" w:type="dxa"/>
        <w:jc w:val="center"/>
        <w:tblLayout w:type="fixed"/>
        <w:tblCellMar>
          <w:top w:w="0" w:type="dxa"/>
          <w:left w:w="0" w:type="dxa"/>
          <w:bottom w:w="0" w:type="dxa"/>
          <w:right w:w="0" w:type="dxa"/>
        </w:tblCellMar>
      </w:tblPr>
      <w:tblGrid>
        <w:gridCol w:w="807"/>
        <w:gridCol w:w="1593"/>
        <w:gridCol w:w="1152"/>
        <w:gridCol w:w="1460"/>
        <w:gridCol w:w="1484"/>
        <w:gridCol w:w="1890"/>
        <w:gridCol w:w="1404"/>
      </w:tblGrid>
      <w:tr>
        <w:tblPrEx>
          <w:tblCellMar>
            <w:top w:w="0" w:type="dxa"/>
            <w:left w:w="0" w:type="dxa"/>
            <w:bottom w:w="0" w:type="dxa"/>
            <w:right w:w="0" w:type="dxa"/>
          </w:tblCellMar>
        </w:tblPrEx>
        <w:trPr>
          <w:trHeight w:val="500" w:hRule="atLeast"/>
          <w:jc w:val="center"/>
        </w:trPr>
        <w:tc>
          <w:tcPr>
            <w:tcW w:w="97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4"/>
                <w:lang w:bidi="ar"/>
              </w:rPr>
              <w:t>仓储库房详细地址信息表</w:t>
            </w:r>
          </w:p>
        </w:tc>
      </w:tr>
      <w:tr>
        <w:tblPrEx>
          <w:tblCellMar>
            <w:top w:w="0" w:type="dxa"/>
            <w:left w:w="0" w:type="dxa"/>
            <w:bottom w:w="0" w:type="dxa"/>
            <w:right w:w="0" w:type="dxa"/>
          </w:tblCellMar>
        </w:tblPrEx>
        <w:trPr>
          <w:trHeight w:val="64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投标单位名称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标段号</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标段项目名称</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仓库（自有/租赁）</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详细地址</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备注</w:t>
            </w:r>
          </w:p>
        </w:tc>
      </w:tr>
      <w:tr>
        <w:tblPrEx>
          <w:tblCellMar>
            <w:top w:w="0" w:type="dxa"/>
            <w:left w:w="0" w:type="dxa"/>
            <w:bottom w:w="0" w:type="dxa"/>
            <w:right w:w="0" w:type="dxa"/>
          </w:tblCellMar>
        </w:tblPrEx>
        <w:trPr>
          <w:trHeight w:val="34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2"/>
                <w:szCs w:val="22"/>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2"/>
                <w:szCs w:val="22"/>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2"/>
                <w:szCs w:val="22"/>
              </w:rPr>
            </w:pPr>
          </w:p>
        </w:tc>
      </w:tr>
      <w:tr>
        <w:tblPrEx>
          <w:tblCellMar>
            <w:top w:w="0" w:type="dxa"/>
            <w:left w:w="0" w:type="dxa"/>
            <w:bottom w:w="0" w:type="dxa"/>
            <w:right w:w="0" w:type="dxa"/>
          </w:tblCellMar>
        </w:tblPrEx>
        <w:trPr>
          <w:trHeight w:val="308"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2"/>
                <w:szCs w:val="22"/>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0"/>
                <w:szCs w:val="20"/>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2"/>
                <w:szCs w:val="22"/>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2"/>
                <w:szCs w:val="22"/>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2"/>
                <w:szCs w:val="22"/>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2"/>
                <w:szCs w:val="22"/>
              </w:rPr>
            </w:pPr>
          </w:p>
        </w:tc>
      </w:tr>
    </w:tbl>
    <w:p>
      <w:pPr>
        <w:rPr>
          <w:rFonts w:ascii="仿宋" w:hAnsi="仿宋" w:eastAsia="仿宋" w:cstheme="minorEastAsia"/>
        </w:rPr>
      </w:pPr>
    </w:p>
    <w:p>
      <w:pPr>
        <w:rPr>
          <w:rFonts w:ascii="仿宋" w:hAnsi="仿宋" w:eastAsia="仿宋"/>
        </w:rPr>
      </w:pPr>
    </w:p>
    <w:p>
      <w:pPr>
        <w:rPr>
          <w:rFonts w:ascii="仿宋" w:hAnsi="仿宋" w:eastAsia="仿宋" w:cs="宋体"/>
          <w:color w:val="000000"/>
          <w:kern w:val="0"/>
          <w:sz w:val="24"/>
        </w:rPr>
      </w:pPr>
      <w:r>
        <w:rPr>
          <w:rFonts w:hint="eastAsia" w:ascii="仿宋" w:hAnsi="仿宋" w:eastAsia="仿宋" w:cs="宋体"/>
          <w:color w:val="000000"/>
          <w:kern w:val="0"/>
          <w:sz w:val="24"/>
        </w:rPr>
        <w:br w:type="page"/>
      </w:r>
    </w:p>
    <w:p>
      <w:pPr>
        <w:pStyle w:val="9"/>
        <w:rPr>
          <w:rFonts w:ascii="仿宋" w:hAnsi="仿宋" w:eastAsia="仿宋" w:cs="仿宋"/>
          <w:sz w:val="28"/>
          <w:szCs w:val="28"/>
        </w:rPr>
      </w:pPr>
      <w:r>
        <w:rPr>
          <w:rFonts w:hint="eastAsia" w:ascii="仿宋" w:hAnsi="仿宋" w:eastAsia="仿宋" w:cs="宋体"/>
          <w:color w:val="000000"/>
          <w:kern w:val="0"/>
          <w:sz w:val="24"/>
        </w:rPr>
        <w:t>附件4：</w:t>
      </w:r>
    </w:p>
    <w:tbl>
      <w:tblPr>
        <w:tblStyle w:val="12"/>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847"/>
        <w:gridCol w:w="2866"/>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7" w:type="dxa"/>
            <w:vAlign w:val="center"/>
          </w:tcPr>
          <w:p>
            <w:pPr>
              <w:adjustRightInd w:val="0"/>
              <w:snapToGrid w:val="0"/>
              <w:jc w:val="center"/>
              <w:rPr>
                <w:rFonts w:ascii="仿宋" w:hAnsi="仿宋" w:eastAsia="仿宋" w:cs="宋体"/>
                <w:sz w:val="24"/>
              </w:rPr>
            </w:pPr>
            <w:r>
              <w:rPr>
                <w:rFonts w:hint="eastAsia" w:ascii="仿宋" w:hAnsi="仿宋" w:eastAsia="仿宋" w:cs="宋体"/>
                <w:sz w:val="24"/>
              </w:rPr>
              <w:br w:type="page"/>
            </w:r>
            <w:r>
              <w:rPr>
                <w:rFonts w:hint="eastAsia" w:ascii="仿宋" w:hAnsi="仿宋" w:eastAsia="仿宋" w:cs="宋体"/>
                <w:sz w:val="24"/>
              </w:rPr>
              <w:t>序号</w:t>
            </w:r>
          </w:p>
        </w:tc>
        <w:tc>
          <w:tcPr>
            <w:tcW w:w="2847" w:type="dxa"/>
            <w:vAlign w:val="center"/>
          </w:tcPr>
          <w:p>
            <w:pPr>
              <w:adjustRightInd w:val="0"/>
              <w:snapToGrid w:val="0"/>
              <w:jc w:val="center"/>
              <w:rPr>
                <w:rFonts w:ascii="仿宋" w:hAnsi="仿宋" w:eastAsia="仿宋" w:cs="宋体"/>
                <w:sz w:val="24"/>
              </w:rPr>
            </w:pPr>
            <w:r>
              <w:rPr>
                <w:rFonts w:hint="eastAsia" w:ascii="仿宋" w:hAnsi="仿宋" w:eastAsia="仿宋" w:cs="宋体"/>
                <w:sz w:val="24"/>
              </w:rPr>
              <w:t>车牌号</w:t>
            </w:r>
          </w:p>
        </w:tc>
        <w:tc>
          <w:tcPr>
            <w:tcW w:w="2866" w:type="dxa"/>
            <w:vAlign w:val="center"/>
          </w:tcPr>
          <w:p>
            <w:pPr>
              <w:adjustRightInd w:val="0"/>
              <w:snapToGrid w:val="0"/>
              <w:jc w:val="center"/>
              <w:rPr>
                <w:rFonts w:ascii="仿宋" w:hAnsi="仿宋" w:eastAsia="仿宋" w:cs="宋体"/>
                <w:sz w:val="24"/>
              </w:rPr>
            </w:pPr>
            <w:r>
              <w:rPr>
                <w:rFonts w:hint="eastAsia" w:ascii="仿宋" w:hAnsi="仿宋" w:eastAsia="仿宋" w:cs="宋体"/>
                <w:sz w:val="24"/>
              </w:rPr>
              <w:t>车辆（自有/租赁）</w:t>
            </w:r>
          </w:p>
        </w:tc>
        <w:tc>
          <w:tcPr>
            <w:tcW w:w="3027" w:type="dxa"/>
            <w:vAlign w:val="center"/>
          </w:tcPr>
          <w:p>
            <w:pPr>
              <w:adjustRightInd w:val="0"/>
              <w:snapToGrid w:val="0"/>
              <w:jc w:val="center"/>
              <w:rPr>
                <w:rFonts w:ascii="仿宋" w:hAnsi="仿宋" w:eastAsia="仿宋" w:cs="宋体"/>
                <w:sz w:val="24"/>
              </w:rPr>
            </w:pPr>
            <w:r>
              <w:rPr>
                <w:rFonts w:hint="eastAsia" w:ascii="仿宋" w:hAnsi="仿宋" w:eastAsia="仿宋" w:cs="宋体"/>
                <w:sz w:val="24"/>
              </w:rPr>
              <w:t>租赁协议（有/无）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 w:type="dxa"/>
          </w:tcPr>
          <w:p>
            <w:pPr>
              <w:jc w:val="center"/>
              <w:rPr>
                <w:rFonts w:ascii="仿宋" w:hAnsi="仿宋" w:eastAsia="仿宋" w:cs="宋体"/>
                <w:sz w:val="24"/>
              </w:rPr>
            </w:pPr>
            <w:r>
              <w:rPr>
                <w:rFonts w:hint="eastAsia" w:ascii="仿宋" w:hAnsi="仿宋" w:eastAsia="仿宋" w:cs="宋体"/>
                <w:sz w:val="24"/>
              </w:rPr>
              <w:t>1</w:t>
            </w:r>
          </w:p>
        </w:tc>
        <w:tc>
          <w:tcPr>
            <w:tcW w:w="2847" w:type="dxa"/>
          </w:tcPr>
          <w:p>
            <w:pPr>
              <w:jc w:val="center"/>
              <w:rPr>
                <w:rFonts w:ascii="仿宋" w:hAnsi="仿宋" w:eastAsia="仿宋" w:cs="宋体"/>
                <w:sz w:val="24"/>
              </w:rPr>
            </w:pPr>
          </w:p>
        </w:tc>
        <w:tc>
          <w:tcPr>
            <w:tcW w:w="2866" w:type="dxa"/>
          </w:tcPr>
          <w:p>
            <w:pPr>
              <w:jc w:val="center"/>
              <w:rPr>
                <w:rFonts w:ascii="仿宋" w:hAnsi="仿宋" w:eastAsia="仿宋" w:cs="宋体"/>
                <w:sz w:val="24"/>
              </w:rPr>
            </w:pPr>
          </w:p>
        </w:tc>
        <w:tc>
          <w:tcPr>
            <w:tcW w:w="3027" w:type="dxa"/>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17" w:type="dxa"/>
          </w:tcPr>
          <w:p>
            <w:pPr>
              <w:jc w:val="center"/>
              <w:rPr>
                <w:rFonts w:ascii="仿宋" w:hAnsi="仿宋" w:eastAsia="仿宋" w:cs="宋体"/>
                <w:sz w:val="24"/>
              </w:rPr>
            </w:pPr>
            <w:r>
              <w:rPr>
                <w:rFonts w:hint="eastAsia" w:ascii="仿宋" w:hAnsi="仿宋" w:eastAsia="仿宋" w:cs="宋体"/>
                <w:sz w:val="24"/>
              </w:rPr>
              <w:t>2</w:t>
            </w:r>
          </w:p>
        </w:tc>
        <w:tc>
          <w:tcPr>
            <w:tcW w:w="2847" w:type="dxa"/>
          </w:tcPr>
          <w:p>
            <w:pPr>
              <w:jc w:val="center"/>
              <w:rPr>
                <w:rFonts w:ascii="仿宋" w:hAnsi="仿宋" w:eastAsia="仿宋" w:cs="宋体"/>
                <w:sz w:val="24"/>
              </w:rPr>
            </w:pPr>
          </w:p>
        </w:tc>
        <w:tc>
          <w:tcPr>
            <w:tcW w:w="2866" w:type="dxa"/>
          </w:tcPr>
          <w:p>
            <w:pPr>
              <w:jc w:val="center"/>
              <w:rPr>
                <w:rFonts w:ascii="仿宋" w:hAnsi="仿宋" w:eastAsia="仿宋" w:cs="宋体"/>
                <w:sz w:val="24"/>
              </w:rPr>
            </w:pPr>
          </w:p>
        </w:tc>
        <w:tc>
          <w:tcPr>
            <w:tcW w:w="3027" w:type="dxa"/>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17" w:type="dxa"/>
          </w:tcPr>
          <w:p>
            <w:pPr>
              <w:jc w:val="center"/>
              <w:rPr>
                <w:rFonts w:ascii="仿宋" w:hAnsi="仿宋" w:eastAsia="仿宋" w:cs="宋体"/>
                <w:sz w:val="24"/>
              </w:rPr>
            </w:pPr>
            <w:r>
              <w:rPr>
                <w:rFonts w:hint="eastAsia" w:ascii="仿宋" w:hAnsi="仿宋" w:eastAsia="仿宋" w:cs="宋体"/>
                <w:sz w:val="24"/>
              </w:rPr>
              <w:t>3</w:t>
            </w:r>
          </w:p>
        </w:tc>
        <w:tc>
          <w:tcPr>
            <w:tcW w:w="2847" w:type="dxa"/>
          </w:tcPr>
          <w:p>
            <w:pPr>
              <w:jc w:val="center"/>
              <w:rPr>
                <w:rFonts w:ascii="仿宋" w:hAnsi="仿宋" w:eastAsia="仿宋" w:cs="宋体"/>
                <w:sz w:val="24"/>
              </w:rPr>
            </w:pPr>
          </w:p>
        </w:tc>
        <w:tc>
          <w:tcPr>
            <w:tcW w:w="2866" w:type="dxa"/>
          </w:tcPr>
          <w:p>
            <w:pPr>
              <w:jc w:val="center"/>
              <w:rPr>
                <w:rFonts w:ascii="仿宋" w:hAnsi="仿宋" w:eastAsia="仿宋" w:cs="宋体"/>
                <w:sz w:val="24"/>
              </w:rPr>
            </w:pPr>
          </w:p>
        </w:tc>
        <w:tc>
          <w:tcPr>
            <w:tcW w:w="3027" w:type="dxa"/>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17" w:type="dxa"/>
          </w:tcPr>
          <w:p>
            <w:pPr>
              <w:jc w:val="center"/>
              <w:rPr>
                <w:rFonts w:ascii="仿宋" w:hAnsi="仿宋" w:eastAsia="仿宋" w:cs="宋体"/>
                <w:sz w:val="24"/>
              </w:rPr>
            </w:pPr>
            <w:r>
              <w:rPr>
                <w:rFonts w:hint="eastAsia" w:ascii="仿宋" w:hAnsi="仿宋" w:eastAsia="仿宋" w:cs="宋体"/>
                <w:sz w:val="24"/>
              </w:rPr>
              <w:t>…</w:t>
            </w:r>
          </w:p>
        </w:tc>
        <w:tc>
          <w:tcPr>
            <w:tcW w:w="2847" w:type="dxa"/>
          </w:tcPr>
          <w:p>
            <w:pPr>
              <w:jc w:val="center"/>
              <w:rPr>
                <w:rFonts w:ascii="仿宋" w:hAnsi="仿宋" w:eastAsia="仿宋" w:cs="宋体"/>
                <w:sz w:val="24"/>
              </w:rPr>
            </w:pPr>
          </w:p>
        </w:tc>
        <w:tc>
          <w:tcPr>
            <w:tcW w:w="2866" w:type="dxa"/>
          </w:tcPr>
          <w:p>
            <w:pPr>
              <w:jc w:val="center"/>
              <w:rPr>
                <w:rFonts w:ascii="仿宋" w:hAnsi="仿宋" w:eastAsia="仿宋" w:cs="宋体"/>
                <w:sz w:val="24"/>
              </w:rPr>
            </w:pPr>
          </w:p>
        </w:tc>
        <w:tc>
          <w:tcPr>
            <w:tcW w:w="3027" w:type="dxa"/>
          </w:tcPr>
          <w:p>
            <w:pPr>
              <w:jc w:val="center"/>
              <w:rPr>
                <w:rFonts w:ascii="仿宋" w:hAnsi="仿宋" w:eastAsia="仿宋" w:cs="宋体"/>
                <w:sz w:val="24"/>
              </w:rPr>
            </w:pPr>
          </w:p>
        </w:tc>
      </w:tr>
    </w:tbl>
    <w:p>
      <w:pPr>
        <w:jc w:val="left"/>
        <w:rPr>
          <w:rFonts w:ascii="仿宋" w:hAnsi="仿宋" w:eastAsia="仿宋" w:cs="宋体"/>
          <w:b/>
          <w:bCs/>
          <w:sz w:val="28"/>
        </w:rPr>
      </w:pPr>
      <w:r>
        <w:rPr>
          <w:rFonts w:hint="eastAsia" w:ascii="仿宋" w:hAnsi="仿宋" w:eastAsia="仿宋" w:cs="宋体"/>
          <w:b/>
          <w:bCs/>
          <w:szCs w:val="21"/>
        </w:rPr>
        <w:t>备注：请按以上顺序提供相应的材料。</w:t>
      </w:r>
    </w:p>
    <w:p>
      <w:pPr>
        <w:rPr>
          <w:rFonts w:ascii="仿宋" w:hAnsi="仿宋" w:eastAsia="仿宋" w:cs="宋体"/>
          <w:sz w:val="24"/>
        </w:rPr>
      </w:pPr>
    </w:p>
    <w:p>
      <w:pPr>
        <w:rPr>
          <w:rFonts w:ascii="仿宋" w:hAnsi="仿宋" w:eastAsia="仿宋" w:cs="宋体"/>
          <w:sz w:val="24"/>
        </w:rPr>
      </w:pPr>
    </w:p>
    <w:p>
      <w:pPr>
        <w:rPr>
          <w:rFonts w:ascii="仿宋" w:hAnsi="仿宋" w:eastAsia="仿宋" w:cs="宋体"/>
          <w:sz w:val="24"/>
        </w:rPr>
      </w:pPr>
    </w:p>
    <w:p>
      <w:pPr>
        <w:rPr>
          <w:rFonts w:ascii="仿宋" w:hAnsi="仿宋" w:eastAsia="仿宋" w:cs="宋体"/>
          <w:sz w:val="24"/>
        </w:rPr>
      </w:pPr>
    </w:p>
    <w:p>
      <w:pPr>
        <w:rPr>
          <w:rFonts w:ascii="仿宋" w:hAnsi="仿宋" w:eastAsia="仿宋" w:cs="宋体"/>
          <w:sz w:val="24"/>
        </w:rPr>
      </w:pPr>
    </w:p>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br w:type="page"/>
      </w:r>
    </w:p>
    <w:p>
      <w:pPr>
        <w:rPr>
          <w:rFonts w:ascii="仿宋" w:hAnsi="仿宋" w:eastAsia="仿宋" w:cs="宋体"/>
          <w:sz w:val="24"/>
        </w:rPr>
      </w:pPr>
      <w:r>
        <w:rPr>
          <w:rFonts w:hint="eastAsia" w:ascii="仿宋" w:hAnsi="仿宋" w:eastAsia="仿宋" w:cs="宋体"/>
          <w:sz w:val="24"/>
        </w:rPr>
        <w:t>附件5：</w:t>
      </w:r>
    </w:p>
    <w:p>
      <w:pPr>
        <w:jc w:val="center"/>
        <w:rPr>
          <w:rFonts w:ascii="仿宋" w:hAnsi="仿宋" w:eastAsia="仿宋"/>
          <w:b/>
          <w:kern w:val="0"/>
          <w:sz w:val="36"/>
          <w:szCs w:val="36"/>
        </w:rPr>
      </w:pPr>
      <w:r>
        <w:rPr>
          <w:rFonts w:ascii="仿宋" w:hAnsi="仿宋" w:eastAsia="仿宋"/>
          <w:b/>
          <w:kern w:val="0"/>
          <w:sz w:val="36"/>
          <w:szCs w:val="36"/>
        </w:rPr>
        <w:t>法定代表人身份证明</w:t>
      </w:r>
    </w:p>
    <w:p>
      <w:pPr>
        <w:spacing w:line="360" w:lineRule="auto"/>
        <w:jc w:val="center"/>
        <w:rPr>
          <w:rFonts w:ascii="仿宋" w:hAnsi="仿宋" w:eastAsia="仿宋"/>
          <w:b/>
          <w:szCs w:val="21"/>
        </w:rPr>
      </w:pPr>
    </w:p>
    <w:p>
      <w:pPr>
        <w:spacing w:line="24" w:lineRule="atLeast"/>
        <w:ind w:firstLine="708" w:firstLineChars="295"/>
        <w:rPr>
          <w:rFonts w:ascii="仿宋" w:hAnsi="仿宋" w:eastAsia="仿宋"/>
          <w:color w:val="000000"/>
          <w:sz w:val="24"/>
          <w:u w:val="single"/>
        </w:rPr>
      </w:pPr>
      <w:r>
        <w:rPr>
          <w:rFonts w:hint="eastAsia" w:ascii="仿宋" w:hAnsi="仿宋" w:eastAsia="仿宋"/>
          <w:color w:val="000000"/>
          <w:sz w:val="24"/>
        </w:rPr>
        <w:t>竞谈方</w:t>
      </w:r>
      <w:r>
        <w:rPr>
          <w:rFonts w:ascii="仿宋" w:hAnsi="仿宋" w:eastAsia="仿宋"/>
          <w:color w:val="000000"/>
          <w:sz w:val="24"/>
        </w:rPr>
        <w:t>名称：</w:t>
      </w:r>
      <w:r>
        <w:rPr>
          <w:rFonts w:ascii="仿宋" w:hAnsi="仿宋" w:eastAsia="仿宋"/>
          <w:color w:val="000000"/>
          <w:sz w:val="24"/>
          <w:u w:val="single"/>
        </w:rPr>
        <w:t xml:space="preserve">                             </w:t>
      </w:r>
    </w:p>
    <w:p>
      <w:pPr>
        <w:spacing w:line="24" w:lineRule="atLeast"/>
        <w:ind w:firstLine="708" w:firstLineChars="295"/>
        <w:rPr>
          <w:rFonts w:ascii="仿宋" w:hAnsi="仿宋" w:eastAsia="仿宋"/>
          <w:color w:val="000000"/>
          <w:sz w:val="24"/>
        </w:rPr>
      </w:pPr>
      <w:r>
        <w:rPr>
          <w:rFonts w:ascii="仿宋" w:hAnsi="仿宋" w:eastAsia="仿宋"/>
          <w:color w:val="000000"/>
          <w:sz w:val="24"/>
        </w:rPr>
        <w:t>单位性质：</w:t>
      </w:r>
      <w:r>
        <w:rPr>
          <w:rFonts w:ascii="仿宋" w:hAnsi="仿宋" w:eastAsia="仿宋"/>
          <w:color w:val="000000"/>
          <w:sz w:val="24"/>
          <w:u w:val="single"/>
        </w:rPr>
        <w:t xml:space="preserve">                                </w:t>
      </w:r>
    </w:p>
    <w:p>
      <w:pPr>
        <w:spacing w:line="24" w:lineRule="atLeast"/>
        <w:ind w:firstLine="708" w:firstLineChars="295"/>
        <w:rPr>
          <w:rFonts w:ascii="仿宋" w:hAnsi="仿宋" w:eastAsia="仿宋"/>
          <w:color w:val="000000"/>
          <w:sz w:val="24"/>
          <w:u w:val="single"/>
        </w:rPr>
      </w:pPr>
      <w:r>
        <w:rPr>
          <w:rFonts w:ascii="仿宋" w:hAnsi="仿宋" w:eastAsia="仿宋"/>
          <w:color w:val="000000"/>
          <w:sz w:val="24"/>
        </w:rPr>
        <w:t>地</w:t>
      </w:r>
      <w:r>
        <w:rPr>
          <w:rFonts w:hint="eastAsia" w:ascii="仿宋" w:hAnsi="仿宋" w:eastAsia="仿宋"/>
          <w:color w:val="000000"/>
          <w:sz w:val="24"/>
        </w:rPr>
        <w:t xml:space="preserve"> </w:t>
      </w:r>
      <w:r>
        <w:rPr>
          <w:rFonts w:ascii="仿宋" w:hAnsi="仿宋" w:eastAsia="仿宋"/>
          <w:color w:val="000000"/>
          <w:sz w:val="24"/>
        </w:rPr>
        <w:t xml:space="preserve">   址：</w:t>
      </w:r>
      <w:r>
        <w:rPr>
          <w:rFonts w:ascii="仿宋" w:hAnsi="仿宋" w:eastAsia="仿宋"/>
          <w:color w:val="000000"/>
          <w:sz w:val="24"/>
          <w:u w:val="single"/>
        </w:rPr>
        <w:t xml:space="preserve">                                   </w:t>
      </w:r>
    </w:p>
    <w:p>
      <w:pPr>
        <w:spacing w:line="24" w:lineRule="atLeast"/>
        <w:ind w:firstLine="708" w:firstLineChars="295"/>
        <w:rPr>
          <w:rFonts w:ascii="仿宋" w:hAnsi="仿宋" w:eastAsia="仿宋"/>
          <w:color w:val="000000"/>
          <w:sz w:val="24"/>
        </w:rPr>
      </w:pPr>
      <w:r>
        <w:rPr>
          <w:rFonts w:ascii="仿宋" w:hAnsi="仿宋" w:eastAsia="仿宋"/>
          <w:color w:val="000000"/>
          <w:sz w:val="24"/>
        </w:rPr>
        <w:t>成立时间：</w:t>
      </w:r>
      <w:r>
        <w:rPr>
          <w:rFonts w:ascii="仿宋" w:hAnsi="仿宋" w:eastAsia="仿宋"/>
          <w:color w:val="000000"/>
          <w:sz w:val="24"/>
          <w:u w:val="single"/>
        </w:rPr>
        <w:t xml:space="preserve">          </w:t>
      </w:r>
      <w:r>
        <w:rPr>
          <w:rFonts w:ascii="仿宋" w:hAnsi="仿宋" w:eastAsia="仿宋"/>
          <w:color w:val="000000"/>
          <w:sz w:val="24"/>
        </w:rPr>
        <w:t>年</w:t>
      </w:r>
      <w:r>
        <w:rPr>
          <w:rFonts w:ascii="仿宋" w:hAnsi="仿宋" w:eastAsia="仿宋"/>
          <w:color w:val="000000"/>
          <w:sz w:val="24"/>
          <w:u w:val="single"/>
        </w:rPr>
        <w:t xml:space="preserve">        </w:t>
      </w:r>
      <w:r>
        <w:rPr>
          <w:rFonts w:ascii="仿宋" w:hAnsi="仿宋" w:eastAsia="仿宋"/>
          <w:color w:val="000000"/>
          <w:sz w:val="24"/>
        </w:rPr>
        <w:t>月</w:t>
      </w:r>
      <w:r>
        <w:rPr>
          <w:rFonts w:ascii="仿宋" w:hAnsi="仿宋" w:eastAsia="仿宋"/>
          <w:color w:val="000000"/>
          <w:sz w:val="24"/>
          <w:u w:val="single"/>
        </w:rPr>
        <w:t xml:space="preserve">        </w:t>
      </w:r>
      <w:r>
        <w:rPr>
          <w:rFonts w:ascii="仿宋" w:hAnsi="仿宋" w:eastAsia="仿宋"/>
          <w:color w:val="000000"/>
          <w:sz w:val="24"/>
        </w:rPr>
        <w:t>日</w:t>
      </w:r>
    </w:p>
    <w:p>
      <w:pPr>
        <w:spacing w:line="24" w:lineRule="atLeast"/>
        <w:ind w:firstLine="708" w:firstLineChars="295"/>
        <w:rPr>
          <w:rFonts w:ascii="仿宋" w:hAnsi="仿宋" w:eastAsia="仿宋"/>
          <w:color w:val="000000"/>
          <w:sz w:val="24"/>
        </w:rPr>
      </w:pPr>
      <w:r>
        <w:rPr>
          <w:rFonts w:ascii="仿宋" w:hAnsi="仿宋" w:eastAsia="仿宋"/>
          <w:color w:val="000000"/>
          <w:sz w:val="24"/>
        </w:rPr>
        <w:t>经营期限：</w:t>
      </w:r>
      <w:r>
        <w:rPr>
          <w:rFonts w:ascii="仿宋" w:hAnsi="仿宋" w:eastAsia="仿宋"/>
          <w:color w:val="000000"/>
          <w:sz w:val="24"/>
          <w:u w:val="single"/>
        </w:rPr>
        <w:t xml:space="preserve">                               </w:t>
      </w:r>
    </w:p>
    <w:p>
      <w:pPr>
        <w:spacing w:line="24" w:lineRule="atLeast"/>
        <w:ind w:left="708" w:leftChars="337" w:firstLine="1"/>
        <w:rPr>
          <w:rFonts w:ascii="仿宋" w:hAnsi="仿宋" w:eastAsia="仿宋"/>
          <w:color w:val="000000"/>
          <w:sz w:val="24"/>
        </w:rPr>
      </w:pPr>
      <w:r>
        <w:rPr>
          <w:rFonts w:ascii="仿宋" w:hAnsi="仿宋" w:eastAsia="仿宋"/>
          <w:color w:val="000000"/>
          <w:sz w:val="24"/>
        </w:rPr>
        <w:t>姓名：</w:t>
      </w:r>
      <w:r>
        <w:rPr>
          <w:rFonts w:ascii="仿宋" w:hAnsi="仿宋" w:eastAsia="仿宋"/>
          <w:color w:val="000000"/>
          <w:sz w:val="24"/>
          <w:u w:val="single"/>
        </w:rPr>
        <w:t xml:space="preserve">     </w:t>
      </w:r>
      <w:r>
        <w:rPr>
          <w:rFonts w:hint="eastAsia" w:ascii="仿宋" w:hAnsi="仿宋" w:eastAsia="仿宋"/>
          <w:color w:val="000000"/>
          <w:sz w:val="24"/>
        </w:rPr>
        <w:t>，</w:t>
      </w:r>
      <w:r>
        <w:rPr>
          <w:rFonts w:ascii="仿宋" w:hAnsi="仿宋" w:eastAsia="仿宋"/>
          <w:color w:val="000000"/>
          <w:sz w:val="24"/>
        </w:rPr>
        <w:t xml:space="preserve"> 性别：</w:t>
      </w:r>
      <w:r>
        <w:rPr>
          <w:rFonts w:ascii="仿宋" w:hAnsi="仿宋" w:eastAsia="仿宋"/>
          <w:color w:val="000000"/>
          <w:sz w:val="24"/>
          <w:u w:val="single"/>
        </w:rPr>
        <w:t xml:space="preserve">   </w:t>
      </w:r>
      <w:r>
        <w:rPr>
          <w:rFonts w:hint="eastAsia" w:ascii="仿宋" w:hAnsi="仿宋" w:eastAsia="仿宋"/>
          <w:color w:val="000000"/>
          <w:sz w:val="24"/>
        </w:rPr>
        <w:t>，身份证号码</w:t>
      </w:r>
      <w:r>
        <w:rPr>
          <w:rFonts w:ascii="仿宋" w:hAnsi="仿宋" w:eastAsia="仿宋"/>
          <w:color w:val="000000"/>
          <w:sz w:val="24"/>
        </w:rPr>
        <w:t>：</w:t>
      </w:r>
      <w:r>
        <w:rPr>
          <w:rFonts w:ascii="仿宋" w:hAnsi="仿宋" w:eastAsia="仿宋"/>
          <w:color w:val="000000"/>
          <w:sz w:val="24"/>
          <w:u w:val="single"/>
        </w:rPr>
        <w:t xml:space="preserve">   </w:t>
      </w:r>
      <w:r>
        <w:rPr>
          <w:rFonts w:hint="eastAsia" w:ascii="仿宋" w:hAnsi="仿宋" w:eastAsia="仿宋"/>
          <w:color w:val="000000"/>
          <w:sz w:val="24"/>
          <w:u w:val="single"/>
        </w:rPr>
        <w:t xml:space="preserve">     </w:t>
      </w:r>
      <w:r>
        <w:rPr>
          <w:rFonts w:ascii="仿宋" w:hAnsi="仿宋" w:eastAsia="仿宋"/>
          <w:color w:val="000000"/>
          <w:sz w:val="24"/>
          <w:u w:val="single"/>
        </w:rPr>
        <w:t xml:space="preserve">     </w:t>
      </w:r>
      <w:r>
        <w:rPr>
          <w:rFonts w:hint="eastAsia" w:ascii="仿宋" w:hAnsi="仿宋" w:eastAsia="仿宋"/>
          <w:color w:val="000000"/>
          <w:sz w:val="24"/>
        </w:rPr>
        <w:t>，</w:t>
      </w:r>
      <w:r>
        <w:rPr>
          <w:rFonts w:ascii="仿宋" w:hAnsi="仿宋" w:eastAsia="仿宋"/>
          <w:color w:val="000000"/>
          <w:sz w:val="24"/>
        </w:rPr>
        <w:t>职务：</w:t>
      </w:r>
      <w:r>
        <w:rPr>
          <w:rFonts w:ascii="仿宋" w:hAnsi="仿宋" w:eastAsia="仿宋"/>
          <w:color w:val="000000"/>
          <w:sz w:val="24"/>
          <w:u w:val="single"/>
        </w:rPr>
        <w:t xml:space="preserve">      </w:t>
      </w:r>
      <w:r>
        <w:rPr>
          <w:rFonts w:ascii="仿宋" w:hAnsi="仿宋" w:eastAsia="仿宋"/>
          <w:color w:val="000000"/>
          <w:sz w:val="24"/>
        </w:rPr>
        <w:t xml:space="preserve"> 系  </w:t>
      </w:r>
      <w:r>
        <w:rPr>
          <w:rFonts w:hint="eastAsia" w:ascii="仿宋" w:hAnsi="仿宋" w:eastAsia="仿宋"/>
          <w:color w:val="FF0000"/>
          <w:sz w:val="24"/>
          <w:u w:val="single"/>
        </w:rPr>
        <w:t>竞 谈 方 全 称</w:t>
      </w:r>
      <w:r>
        <w:rPr>
          <w:rFonts w:ascii="仿宋" w:hAnsi="仿宋" w:eastAsia="仿宋"/>
          <w:color w:val="000000"/>
          <w:sz w:val="24"/>
        </w:rPr>
        <w:t>的法定代表人。</w:t>
      </w:r>
    </w:p>
    <w:p>
      <w:pPr>
        <w:spacing w:line="24" w:lineRule="atLeast"/>
        <w:ind w:left="708" w:leftChars="337" w:firstLine="1"/>
        <w:rPr>
          <w:rFonts w:ascii="仿宋" w:hAnsi="仿宋" w:eastAsia="仿宋"/>
          <w:color w:val="000000"/>
          <w:sz w:val="24"/>
        </w:rPr>
      </w:pPr>
      <w:r>
        <w:rPr>
          <w:rFonts w:ascii="仿宋" w:hAnsi="仿宋" w:eastAsia="仿宋"/>
          <w:color w:val="000000"/>
          <w:sz w:val="24"/>
        </w:rPr>
        <w:t>特此证明。</w:t>
      </w:r>
    </w:p>
    <w:p>
      <w:pPr>
        <w:spacing w:line="24" w:lineRule="atLeast"/>
        <w:ind w:right="1556" w:rightChars="741"/>
        <w:jc w:val="right"/>
        <w:rPr>
          <w:rFonts w:ascii="仿宋" w:hAnsi="仿宋" w:eastAsia="仿宋"/>
          <w:sz w:val="24"/>
        </w:rPr>
      </w:pPr>
      <w:r>
        <w:rPr>
          <w:rFonts w:hint="eastAsia" w:ascii="仿宋" w:hAnsi="仿宋" w:eastAsia="仿宋"/>
          <w:sz w:val="24"/>
        </w:rPr>
        <w:t>竞谈方</w:t>
      </w:r>
      <w:r>
        <w:rPr>
          <w:rFonts w:ascii="仿宋" w:hAnsi="仿宋" w:eastAsia="仿宋"/>
          <w:sz w:val="24"/>
        </w:rPr>
        <w:t>：</w:t>
      </w:r>
      <w:r>
        <w:rPr>
          <w:rFonts w:ascii="仿宋" w:hAnsi="仿宋" w:eastAsia="仿宋"/>
          <w:sz w:val="24"/>
          <w:u w:val="single"/>
        </w:rPr>
        <w:t xml:space="preserve">                 </w:t>
      </w:r>
      <w:r>
        <w:rPr>
          <w:rFonts w:ascii="仿宋" w:hAnsi="仿宋" w:eastAsia="仿宋"/>
          <w:sz w:val="24"/>
        </w:rPr>
        <w:t>（盖</w:t>
      </w:r>
      <w:r>
        <w:rPr>
          <w:rFonts w:hint="eastAsia" w:ascii="仿宋" w:hAnsi="仿宋" w:eastAsia="仿宋"/>
          <w:sz w:val="24"/>
        </w:rPr>
        <w:t>公</w:t>
      </w:r>
      <w:r>
        <w:rPr>
          <w:rFonts w:ascii="仿宋" w:hAnsi="仿宋" w:eastAsia="仿宋"/>
          <w:sz w:val="24"/>
        </w:rPr>
        <w:t>章）</w:t>
      </w:r>
    </w:p>
    <w:p>
      <w:pPr>
        <w:spacing w:line="24" w:lineRule="atLeast"/>
        <w:ind w:right="1556" w:rightChars="741"/>
        <w:jc w:val="right"/>
        <w:rPr>
          <w:rFonts w:ascii="仿宋" w:hAnsi="仿宋" w:eastAsia="仿宋"/>
          <w:sz w:val="24"/>
        </w:rPr>
      </w:pPr>
    </w:p>
    <w:p>
      <w:pPr>
        <w:spacing w:line="24" w:lineRule="atLeast"/>
        <w:ind w:right="1556" w:rightChars="741"/>
        <w:jc w:val="right"/>
        <w:rPr>
          <w:rFonts w:ascii="仿宋" w:hAnsi="仿宋" w:eastAsia="仿宋"/>
          <w:sz w:val="24"/>
        </w:rPr>
      </w:pPr>
      <w:r>
        <w:rPr>
          <w:rFonts w:hint="eastAsia" w:ascii="仿宋" w:hAnsi="仿宋" w:eastAsia="仿宋"/>
          <w:sz w:val="24"/>
          <w:u w:val="single"/>
        </w:rPr>
        <w:t>2023</w:t>
      </w:r>
      <w:r>
        <w:rPr>
          <w:rFonts w:ascii="仿宋" w:hAnsi="仿宋" w:eastAsia="仿宋"/>
          <w:sz w:val="24"/>
        </w:rPr>
        <w:t>年</w:t>
      </w:r>
      <w:r>
        <w:rPr>
          <w:rFonts w:hint="eastAsia" w:ascii="仿宋" w:hAnsi="仿宋" w:eastAsia="仿宋"/>
          <w:sz w:val="24"/>
          <w:u w:val="single"/>
        </w:rPr>
        <w:t xml:space="preserve">  </w:t>
      </w:r>
      <w:r>
        <w:rPr>
          <w:rFonts w:ascii="仿宋" w:hAnsi="仿宋" w:eastAsia="仿宋"/>
          <w:sz w:val="24"/>
        </w:rPr>
        <w:t>月</w:t>
      </w:r>
      <w:r>
        <w:rPr>
          <w:rFonts w:hint="eastAsia" w:ascii="仿宋" w:hAnsi="仿宋" w:eastAsia="仿宋"/>
          <w:sz w:val="24"/>
          <w:u w:val="single"/>
        </w:rPr>
        <w:t xml:space="preserve">  </w:t>
      </w:r>
      <w:r>
        <w:rPr>
          <w:rFonts w:ascii="仿宋" w:hAnsi="仿宋" w:eastAsia="仿宋"/>
          <w:sz w:val="24"/>
        </w:rPr>
        <w:t>日</w:t>
      </w:r>
    </w:p>
    <w:p>
      <w:pPr>
        <w:pStyle w:val="11"/>
        <w:ind w:left="0" w:leftChars="0" w:firstLine="0" w:firstLineChars="0"/>
        <w:rPr>
          <w:rFonts w:ascii="仿宋" w:hAnsi="仿宋" w:eastAsia="仿宋"/>
        </w:rPr>
      </w:pPr>
    </w:p>
    <w:p>
      <w:pPr>
        <w:pStyle w:val="11"/>
        <w:rPr>
          <w:rFonts w:ascii="仿宋" w:hAnsi="仿宋" w:eastAsia="仿宋"/>
        </w:rPr>
      </w:pPr>
    </w:p>
    <w:tbl>
      <w:tblPr>
        <w:tblStyle w:val="12"/>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50" w:type="dxa"/>
            <w:shd w:val="clear" w:color="auto" w:fill="auto"/>
          </w:tcPr>
          <w:p>
            <w:pPr>
              <w:jc w:val="center"/>
              <w:rPr>
                <w:rFonts w:ascii="仿宋" w:hAnsi="仿宋" w:eastAsia="仿宋"/>
                <w:b/>
                <w:kern w:val="0"/>
                <w:sz w:val="36"/>
                <w:szCs w:val="36"/>
              </w:rPr>
            </w:pPr>
            <w:r>
              <w:rPr>
                <w:rFonts w:ascii="仿宋" w:hAnsi="仿宋" w:eastAsia="仿宋"/>
                <w:kern w:val="0"/>
                <w:sz w:val="24"/>
                <w:szCs w:val="36"/>
              </w:rPr>
              <w:t>法人身份证</w:t>
            </w:r>
            <w:r>
              <w:rPr>
                <w:rFonts w:hint="eastAsia" w:ascii="仿宋" w:hAnsi="仿宋" w:eastAsia="仿宋"/>
                <w:kern w:val="0"/>
                <w:sz w:val="24"/>
                <w:szCs w:val="36"/>
              </w:rPr>
              <w:t xml:space="preserve">正面  </w:t>
            </w:r>
          </w:p>
        </w:tc>
        <w:tc>
          <w:tcPr>
            <w:tcW w:w="4350" w:type="dxa"/>
            <w:shd w:val="clear" w:color="auto" w:fill="auto"/>
          </w:tcPr>
          <w:p>
            <w:pPr>
              <w:jc w:val="center"/>
              <w:rPr>
                <w:rFonts w:ascii="仿宋" w:hAnsi="仿宋" w:eastAsia="仿宋"/>
                <w:kern w:val="0"/>
                <w:sz w:val="24"/>
                <w:szCs w:val="36"/>
              </w:rPr>
            </w:pPr>
            <w:r>
              <w:rPr>
                <w:rFonts w:hint="eastAsia" w:ascii="仿宋" w:hAnsi="仿宋" w:eastAsia="仿宋"/>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4350" w:type="dxa"/>
            <w:shd w:val="clear" w:color="auto" w:fill="auto"/>
          </w:tcPr>
          <w:p>
            <w:pPr>
              <w:jc w:val="center"/>
              <w:rPr>
                <w:rFonts w:ascii="仿宋" w:hAnsi="仿宋" w:eastAsia="仿宋"/>
                <w:b/>
                <w:kern w:val="0"/>
                <w:sz w:val="36"/>
                <w:szCs w:val="36"/>
              </w:rPr>
            </w:pPr>
          </w:p>
        </w:tc>
        <w:tc>
          <w:tcPr>
            <w:tcW w:w="4350" w:type="dxa"/>
            <w:shd w:val="clear" w:color="auto" w:fill="auto"/>
          </w:tcPr>
          <w:p>
            <w:pPr>
              <w:jc w:val="center"/>
              <w:rPr>
                <w:rFonts w:ascii="仿宋" w:hAnsi="仿宋" w:eastAsia="仿宋"/>
                <w:b/>
                <w:kern w:val="0"/>
                <w:sz w:val="36"/>
                <w:szCs w:val="36"/>
              </w:rPr>
            </w:pPr>
          </w:p>
        </w:tc>
      </w:tr>
    </w:tbl>
    <w:p>
      <w:pPr>
        <w:rPr>
          <w:rFonts w:ascii="仿宋" w:hAnsi="仿宋" w:eastAsia="仿宋"/>
          <w:sz w:val="20"/>
          <w:szCs w:val="22"/>
        </w:rPr>
      </w:pPr>
    </w:p>
    <w:p>
      <w:pPr>
        <w:rPr>
          <w:rFonts w:ascii="仿宋" w:hAnsi="仿宋" w:eastAsia="仿宋"/>
          <w:sz w:val="20"/>
          <w:szCs w:val="22"/>
        </w:rPr>
      </w:pPr>
    </w:p>
    <w:p>
      <w:pPr>
        <w:rPr>
          <w:rFonts w:ascii="仿宋" w:hAnsi="仿宋" w:eastAsia="仿宋"/>
          <w:sz w:val="20"/>
          <w:szCs w:val="22"/>
        </w:rPr>
      </w:pPr>
    </w:p>
    <w:p>
      <w:pPr>
        <w:rPr>
          <w:rFonts w:ascii="仿宋" w:hAnsi="仿宋" w:eastAsia="仿宋" w:cs="宋体"/>
          <w:sz w:val="24"/>
        </w:rPr>
      </w:pPr>
      <w:r>
        <w:rPr>
          <w:rFonts w:hint="eastAsia" w:ascii="仿宋" w:hAnsi="仿宋" w:eastAsia="仿宋" w:cs="宋体"/>
          <w:sz w:val="24"/>
        </w:rPr>
        <w:br w:type="page"/>
      </w:r>
    </w:p>
    <w:p>
      <w:pPr>
        <w:rPr>
          <w:rFonts w:ascii="仿宋" w:hAnsi="仿宋" w:eastAsia="仿宋" w:cs="宋体"/>
          <w:sz w:val="24"/>
        </w:rPr>
      </w:pPr>
      <w:r>
        <w:rPr>
          <w:rFonts w:hint="eastAsia" w:ascii="仿宋" w:hAnsi="仿宋" w:eastAsia="仿宋" w:cs="宋体"/>
          <w:sz w:val="24"/>
        </w:rPr>
        <w:t>附件6</w:t>
      </w:r>
    </w:p>
    <w:p>
      <w:pPr>
        <w:rPr>
          <w:rFonts w:ascii="仿宋" w:hAnsi="仿宋" w:eastAsia="仿宋"/>
          <w:sz w:val="20"/>
          <w:szCs w:val="22"/>
        </w:rPr>
      </w:pPr>
    </w:p>
    <w:p>
      <w:pPr>
        <w:jc w:val="center"/>
        <w:rPr>
          <w:rFonts w:ascii="仿宋" w:hAnsi="仿宋" w:eastAsia="仿宋"/>
          <w:b/>
          <w:kern w:val="0"/>
          <w:sz w:val="36"/>
          <w:szCs w:val="36"/>
        </w:rPr>
      </w:pPr>
      <w:r>
        <w:rPr>
          <w:rFonts w:hint="eastAsia" w:ascii="仿宋" w:hAnsi="仿宋" w:eastAsia="仿宋"/>
          <w:b/>
          <w:kern w:val="0"/>
          <w:sz w:val="36"/>
          <w:szCs w:val="36"/>
        </w:rPr>
        <w:t>法定代表人授权委托书</w:t>
      </w:r>
    </w:p>
    <w:p>
      <w:pPr>
        <w:jc w:val="center"/>
        <w:rPr>
          <w:rFonts w:ascii="仿宋" w:hAnsi="仿宋" w:eastAsia="仿宋"/>
          <w:color w:val="000000"/>
          <w:szCs w:val="21"/>
        </w:rPr>
      </w:pPr>
    </w:p>
    <w:p>
      <w:pPr>
        <w:spacing w:line="24" w:lineRule="atLeast"/>
        <w:jc w:val="left"/>
        <w:rPr>
          <w:rFonts w:ascii="仿宋" w:hAnsi="仿宋" w:eastAsia="仿宋"/>
          <w:sz w:val="24"/>
        </w:rPr>
      </w:pPr>
      <w:r>
        <w:rPr>
          <w:rFonts w:hint="eastAsia" w:ascii="仿宋" w:hAnsi="仿宋" w:eastAsia="仿宋"/>
          <w:sz w:val="24"/>
        </w:rPr>
        <w:t>内蒙古蒙牛乳业（集团）股份有限公司：</w:t>
      </w:r>
    </w:p>
    <w:p>
      <w:pPr>
        <w:spacing w:line="24" w:lineRule="atLeast"/>
        <w:ind w:firstLine="480" w:firstLineChars="200"/>
        <w:rPr>
          <w:rFonts w:ascii="仿宋" w:hAnsi="仿宋" w:eastAsia="仿宋"/>
          <w:sz w:val="24"/>
        </w:rPr>
      </w:pPr>
      <w:r>
        <w:rPr>
          <w:rFonts w:hint="eastAsia" w:ascii="仿宋" w:hAnsi="仿宋" w:eastAsia="仿宋"/>
          <w:sz w:val="24"/>
          <w:u w:val="single"/>
        </w:rPr>
        <w:t xml:space="preserve">         （竞谈方全称）</w:t>
      </w:r>
      <w:r>
        <w:rPr>
          <w:rFonts w:hint="eastAsia" w:ascii="仿宋" w:hAnsi="仿宋" w:eastAsia="仿宋"/>
          <w:sz w:val="24"/>
        </w:rPr>
        <w:t>法定代表人</w:t>
      </w:r>
      <w:r>
        <w:rPr>
          <w:rFonts w:hint="eastAsia" w:ascii="仿宋" w:hAnsi="仿宋" w:eastAsia="仿宋"/>
          <w:sz w:val="24"/>
          <w:u w:val="single"/>
        </w:rPr>
        <w:t xml:space="preserve">           </w:t>
      </w:r>
      <w:r>
        <w:rPr>
          <w:rFonts w:hint="eastAsia" w:ascii="仿宋" w:hAnsi="仿宋" w:eastAsia="仿宋"/>
          <w:sz w:val="24"/>
        </w:rPr>
        <w:t>授权</w:t>
      </w:r>
      <w:r>
        <w:rPr>
          <w:rFonts w:hint="eastAsia" w:ascii="仿宋" w:hAnsi="仿宋" w:eastAsia="仿宋"/>
          <w:sz w:val="24"/>
          <w:u w:val="single"/>
        </w:rPr>
        <w:t>（代表姓名）</w:t>
      </w:r>
      <w:r>
        <w:rPr>
          <w:rFonts w:hint="eastAsia" w:ascii="仿宋" w:hAnsi="仿宋" w:eastAsia="仿宋"/>
          <w:sz w:val="24"/>
        </w:rPr>
        <w:t>为全权代表法定代表人，参加贵方组织的</w:t>
      </w:r>
      <w:r>
        <w:rPr>
          <w:rFonts w:hint="eastAsia" w:ascii="仿宋" w:hAnsi="仿宋" w:eastAsia="仿宋" w:cstheme="minorEastAsia"/>
          <w:sz w:val="24"/>
        </w:rPr>
        <w:t>蒙牛冰品2024-2025年物流资源采购项目</w:t>
      </w:r>
      <w:r>
        <w:rPr>
          <w:rFonts w:hint="eastAsia" w:ascii="仿宋" w:hAnsi="仿宋" w:eastAsia="仿宋"/>
          <w:sz w:val="24"/>
        </w:rPr>
        <w:t>全权处理竞谈活动中的一切事宜。</w:t>
      </w:r>
    </w:p>
    <w:p>
      <w:pPr>
        <w:spacing w:line="24" w:lineRule="atLeast"/>
        <w:rPr>
          <w:rFonts w:ascii="仿宋" w:hAnsi="仿宋" w:eastAsia="仿宋"/>
          <w:sz w:val="24"/>
        </w:rPr>
      </w:pPr>
      <w:r>
        <w:rPr>
          <w:rFonts w:hint="eastAsia" w:ascii="仿宋" w:hAnsi="仿宋" w:eastAsia="仿宋"/>
          <w:sz w:val="24"/>
        </w:rPr>
        <w:t>法定代表人授权委托书有效期</w:t>
      </w:r>
      <w:r>
        <w:rPr>
          <w:rFonts w:hint="eastAsia" w:ascii="仿宋" w:hAnsi="仿宋" w:eastAsia="仿宋"/>
          <w:sz w:val="24"/>
          <w:u w:val="single"/>
        </w:rPr>
        <w:t>2023</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日至</w:t>
      </w:r>
      <w:r>
        <w:rPr>
          <w:rFonts w:hint="eastAsia" w:ascii="仿宋" w:hAnsi="仿宋" w:eastAsia="仿宋"/>
          <w:sz w:val="24"/>
          <w:u w:val="single"/>
        </w:rPr>
        <w:t>2024</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line="24" w:lineRule="atLeast"/>
        <w:jc w:val="left"/>
        <w:rPr>
          <w:rFonts w:ascii="仿宋" w:hAnsi="仿宋" w:eastAsia="仿宋"/>
          <w:sz w:val="24"/>
        </w:rPr>
      </w:pPr>
      <w:r>
        <w:rPr>
          <w:rFonts w:hint="eastAsia" w:ascii="仿宋" w:hAnsi="仿宋" w:eastAsia="仿宋"/>
          <w:sz w:val="24"/>
        </w:rPr>
        <w:t>竞谈方全称（公章）：</w:t>
      </w:r>
    </w:p>
    <w:p>
      <w:pPr>
        <w:spacing w:line="24" w:lineRule="atLeast"/>
        <w:jc w:val="left"/>
        <w:rPr>
          <w:rFonts w:ascii="仿宋" w:hAnsi="仿宋" w:eastAsia="仿宋"/>
          <w:sz w:val="24"/>
        </w:rPr>
      </w:pPr>
      <w:r>
        <w:rPr>
          <w:rFonts w:hint="eastAsia" w:ascii="仿宋" w:hAnsi="仿宋" w:eastAsia="仿宋"/>
          <w:sz w:val="24"/>
        </w:rPr>
        <w:t xml:space="preserve">法定代表人（签字）： </w:t>
      </w:r>
    </w:p>
    <w:p>
      <w:pPr>
        <w:spacing w:line="24" w:lineRule="atLeast"/>
        <w:jc w:val="left"/>
        <w:rPr>
          <w:rFonts w:ascii="仿宋" w:hAnsi="仿宋" w:eastAsia="仿宋"/>
          <w:sz w:val="24"/>
        </w:rPr>
      </w:pPr>
      <w:r>
        <w:rPr>
          <w:rFonts w:hint="eastAsia" w:ascii="仿宋" w:hAnsi="仿宋" w:eastAsia="仿宋"/>
          <w:sz w:val="24"/>
        </w:rPr>
        <w:t xml:space="preserve">授权委托人（签字）：  </w:t>
      </w:r>
    </w:p>
    <w:p>
      <w:pPr>
        <w:spacing w:line="24" w:lineRule="atLeast"/>
        <w:jc w:val="left"/>
        <w:rPr>
          <w:rFonts w:ascii="仿宋" w:hAnsi="仿宋" w:eastAsia="仿宋"/>
          <w:sz w:val="24"/>
        </w:rPr>
      </w:pPr>
      <w:r>
        <w:rPr>
          <w:rFonts w:hint="eastAsia" w:ascii="仿宋" w:hAnsi="仿宋" w:eastAsia="仿宋"/>
          <w:sz w:val="24"/>
        </w:rPr>
        <w:t>身份证号码：</w:t>
      </w:r>
    </w:p>
    <w:p>
      <w:pPr>
        <w:spacing w:line="24" w:lineRule="atLeast"/>
        <w:jc w:val="left"/>
        <w:rPr>
          <w:rFonts w:ascii="仿宋" w:hAnsi="仿宋" w:eastAsia="仿宋"/>
          <w:color w:val="000000"/>
          <w:sz w:val="24"/>
        </w:rPr>
      </w:pPr>
      <w:r>
        <w:rPr>
          <w:rFonts w:hint="eastAsia" w:ascii="仿宋" w:hAnsi="仿宋" w:eastAsia="仿宋"/>
          <w:color w:val="000000"/>
          <w:sz w:val="24"/>
        </w:rPr>
        <w:t xml:space="preserve">职 </w:t>
      </w:r>
      <w:r>
        <w:rPr>
          <w:rFonts w:ascii="仿宋" w:hAnsi="仿宋" w:eastAsia="仿宋"/>
          <w:color w:val="000000"/>
          <w:sz w:val="24"/>
        </w:rPr>
        <w:t xml:space="preserve">     </w:t>
      </w:r>
      <w:r>
        <w:rPr>
          <w:rFonts w:hint="eastAsia" w:ascii="仿宋" w:hAnsi="仿宋" w:eastAsia="仿宋"/>
          <w:color w:val="000000"/>
          <w:sz w:val="24"/>
        </w:rPr>
        <w:t>务：</w:t>
      </w:r>
    </w:p>
    <w:p>
      <w:pPr>
        <w:spacing w:line="24" w:lineRule="atLeast"/>
        <w:ind w:left="850" w:leftChars="405" w:firstLine="569"/>
        <w:rPr>
          <w:rFonts w:ascii="仿宋" w:hAnsi="仿宋" w:eastAsia="仿宋"/>
        </w:rPr>
      </w:pP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2023年  月  日</w:t>
      </w:r>
      <w:r>
        <w:rPr>
          <w:rFonts w:ascii="仿宋" w:hAnsi="仿宋" w:eastAsia="仿宋"/>
          <w:color w:val="000000"/>
          <w:sz w:val="24"/>
        </w:rPr>
        <w:t xml:space="preserve">    </w:t>
      </w:r>
    </w:p>
    <w:p>
      <w:pPr>
        <w:pStyle w:val="11"/>
        <w:ind w:left="0" w:leftChars="0" w:firstLine="0" w:firstLineChars="0"/>
        <w:rPr>
          <w:rFonts w:ascii="仿宋" w:hAnsi="仿宋" w:eastAsia="仿宋"/>
        </w:rPr>
      </w:pPr>
    </w:p>
    <w:p>
      <w:pPr>
        <w:ind w:firstLine="851" w:firstLineChars="353"/>
        <w:rPr>
          <w:rFonts w:ascii="仿宋" w:hAnsi="仿宋" w:eastAsia="仿宋"/>
          <w:b/>
          <w:bCs/>
          <w:color w:val="000000"/>
          <w:sz w:val="24"/>
        </w:rPr>
      </w:pPr>
      <w:r>
        <w:rPr>
          <w:rFonts w:hint="eastAsia" w:ascii="仿宋" w:hAnsi="仿宋" w:eastAsia="仿宋"/>
          <w:b/>
          <w:bCs/>
          <w:color w:val="000000"/>
          <w:sz w:val="24"/>
        </w:rPr>
        <w:t>附：</w:t>
      </w:r>
    </w:p>
    <w:tbl>
      <w:tblPr>
        <w:tblStyle w:val="12"/>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仿宋" w:hAnsi="仿宋" w:eastAsia="仿宋"/>
                <w:color w:val="000000"/>
                <w:sz w:val="24"/>
              </w:rPr>
            </w:pPr>
            <w:r>
              <w:rPr>
                <w:rFonts w:hint="eastAsia" w:ascii="仿宋" w:hAnsi="仿宋" w:eastAsia="仿宋"/>
                <w:color w:val="000000"/>
                <w:sz w:val="24"/>
              </w:rPr>
              <w:t>法定代表人身份证复印件（正反面）</w:t>
            </w:r>
          </w:p>
        </w:tc>
        <w:tc>
          <w:tcPr>
            <w:tcW w:w="4253" w:type="dxa"/>
          </w:tcPr>
          <w:p>
            <w:pPr>
              <w:ind w:left="128" w:leftChars="61"/>
              <w:jc w:val="center"/>
              <w:rPr>
                <w:rFonts w:ascii="仿宋" w:hAnsi="仿宋" w:eastAsia="仿宋"/>
                <w:color w:val="000000"/>
                <w:sz w:val="24"/>
              </w:rPr>
            </w:pPr>
            <w:r>
              <w:rPr>
                <w:rFonts w:hint="eastAsia" w:ascii="仿宋" w:hAnsi="仿宋" w:eastAsia="仿宋"/>
                <w:color w:val="000000"/>
                <w:sz w:val="24"/>
              </w:rPr>
              <w:t>授权委托人身份证复印件（正反面）</w:t>
            </w:r>
          </w:p>
        </w:tc>
      </w:tr>
    </w:tbl>
    <w:p>
      <w:pPr>
        <w:spacing w:line="360" w:lineRule="auto"/>
        <w:jc w:val="center"/>
        <w:rPr>
          <w:rFonts w:ascii="仿宋" w:hAnsi="仿宋" w:eastAsia="仿宋"/>
          <w:b/>
          <w:sz w:val="32"/>
          <w:szCs w:val="32"/>
        </w:rPr>
      </w:pPr>
      <w:r>
        <w:rPr>
          <w:rFonts w:hint="eastAsia" w:ascii="仿宋" w:hAnsi="仿宋" w:eastAsia="仿宋"/>
          <w:b/>
          <w:sz w:val="32"/>
          <w:szCs w:val="32"/>
        </w:rPr>
        <w:t>授权委托人社保证明材料</w:t>
      </w:r>
    </w:p>
    <w:p>
      <w:pPr>
        <w:spacing w:line="360" w:lineRule="auto"/>
        <w:jc w:val="center"/>
        <w:rPr>
          <w:rFonts w:ascii="仿宋" w:hAnsi="仿宋" w:eastAsia="仿宋"/>
        </w:rPr>
      </w:pPr>
      <w:r>
        <w:rPr>
          <w:rFonts w:hint="eastAsia" w:ascii="仿宋" w:hAnsi="仿宋" w:eastAsia="仿宋"/>
          <w:i/>
          <w:color w:val="FF0000"/>
          <w:szCs w:val="21"/>
          <w:shd w:val="clear" w:color="auto" w:fill="FFFFFF"/>
        </w:rPr>
        <w:t>（要求：1、具备社保局出具的材料；2、具备本单位名称及授权委托人姓名，近一年）</w:t>
      </w:r>
    </w:p>
    <w:p>
      <w:pPr>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ind w:left="0" w:leftChars="0" w:firstLine="0" w:firstLineChars="0"/>
        <w:rPr>
          <w:rFonts w:ascii="仿宋" w:hAnsi="仿宋" w:eastAsia="仿宋"/>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56765"/>
    <w:multiLevelType w:val="singleLevel"/>
    <w:tmpl w:val="83F567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TkyYTZhNDMwM2ZlMWU4ZDdkYTI1ZDA2MWEzZTMifQ=="/>
  </w:docVars>
  <w:rsids>
    <w:rsidRoot w:val="6C3E3D46"/>
    <w:rsid w:val="000037D1"/>
    <w:rsid w:val="000277AE"/>
    <w:rsid w:val="00050CA6"/>
    <w:rsid w:val="00073A41"/>
    <w:rsid w:val="000925B7"/>
    <w:rsid w:val="000A1D97"/>
    <w:rsid w:val="000C262C"/>
    <w:rsid w:val="000C516C"/>
    <w:rsid w:val="001D5116"/>
    <w:rsid w:val="001D522A"/>
    <w:rsid w:val="00204BE1"/>
    <w:rsid w:val="00224C20"/>
    <w:rsid w:val="00233756"/>
    <w:rsid w:val="00236B61"/>
    <w:rsid w:val="00240BBD"/>
    <w:rsid w:val="00245D1D"/>
    <w:rsid w:val="00283CC0"/>
    <w:rsid w:val="002857CB"/>
    <w:rsid w:val="002D1C4E"/>
    <w:rsid w:val="00313ED0"/>
    <w:rsid w:val="00343DD7"/>
    <w:rsid w:val="00363100"/>
    <w:rsid w:val="003A09BE"/>
    <w:rsid w:val="003D6FAB"/>
    <w:rsid w:val="00422725"/>
    <w:rsid w:val="00425D38"/>
    <w:rsid w:val="004B2EBF"/>
    <w:rsid w:val="004E44B9"/>
    <w:rsid w:val="004E7A01"/>
    <w:rsid w:val="0059487D"/>
    <w:rsid w:val="005A3B2B"/>
    <w:rsid w:val="005E0BA8"/>
    <w:rsid w:val="00657117"/>
    <w:rsid w:val="006C38D8"/>
    <w:rsid w:val="006E094C"/>
    <w:rsid w:val="006E0B28"/>
    <w:rsid w:val="006E7E23"/>
    <w:rsid w:val="00711BAE"/>
    <w:rsid w:val="007269D8"/>
    <w:rsid w:val="007A3F0C"/>
    <w:rsid w:val="007B05AE"/>
    <w:rsid w:val="00881F48"/>
    <w:rsid w:val="00892647"/>
    <w:rsid w:val="008A3177"/>
    <w:rsid w:val="008D6690"/>
    <w:rsid w:val="008F505E"/>
    <w:rsid w:val="00942A62"/>
    <w:rsid w:val="00942DDF"/>
    <w:rsid w:val="0095546E"/>
    <w:rsid w:val="00957A56"/>
    <w:rsid w:val="009639F2"/>
    <w:rsid w:val="00986ACE"/>
    <w:rsid w:val="009C187D"/>
    <w:rsid w:val="009D033B"/>
    <w:rsid w:val="009D4E88"/>
    <w:rsid w:val="009F1471"/>
    <w:rsid w:val="00A5734E"/>
    <w:rsid w:val="00B85B3E"/>
    <w:rsid w:val="00B95291"/>
    <w:rsid w:val="00BA6C8B"/>
    <w:rsid w:val="00BE6092"/>
    <w:rsid w:val="00CC0F48"/>
    <w:rsid w:val="00CC3364"/>
    <w:rsid w:val="00CE0AE6"/>
    <w:rsid w:val="00E07544"/>
    <w:rsid w:val="00E90E10"/>
    <w:rsid w:val="00EC62BA"/>
    <w:rsid w:val="00ED0B2C"/>
    <w:rsid w:val="00EE19C6"/>
    <w:rsid w:val="00F12045"/>
    <w:rsid w:val="00F37BFB"/>
    <w:rsid w:val="00F51851"/>
    <w:rsid w:val="00F7284A"/>
    <w:rsid w:val="0D405708"/>
    <w:rsid w:val="130D3A1A"/>
    <w:rsid w:val="13A43864"/>
    <w:rsid w:val="17FE1906"/>
    <w:rsid w:val="18B2394E"/>
    <w:rsid w:val="1B0A2AFF"/>
    <w:rsid w:val="1B5221AB"/>
    <w:rsid w:val="1DF67FFB"/>
    <w:rsid w:val="1F6B17D3"/>
    <w:rsid w:val="22B949E3"/>
    <w:rsid w:val="240E312B"/>
    <w:rsid w:val="25DD412F"/>
    <w:rsid w:val="273150DA"/>
    <w:rsid w:val="28BF78C6"/>
    <w:rsid w:val="2A2829FB"/>
    <w:rsid w:val="33197C5C"/>
    <w:rsid w:val="34774D72"/>
    <w:rsid w:val="35EB4C45"/>
    <w:rsid w:val="3AAD713E"/>
    <w:rsid w:val="3ADF35FA"/>
    <w:rsid w:val="3C0806D6"/>
    <w:rsid w:val="47AB35F4"/>
    <w:rsid w:val="481B2065"/>
    <w:rsid w:val="4DD75DEB"/>
    <w:rsid w:val="4EDA67D2"/>
    <w:rsid w:val="54DA7785"/>
    <w:rsid w:val="5A617D90"/>
    <w:rsid w:val="5AFA34D8"/>
    <w:rsid w:val="5BCB1676"/>
    <w:rsid w:val="5DD7AC7F"/>
    <w:rsid w:val="5DDA7AAB"/>
    <w:rsid w:val="5FBA6464"/>
    <w:rsid w:val="61B25F98"/>
    <w:rsid w:val="64551946"/>
    <w:rsid w:val="66544566"/>
    <w:rsid w:val="67442361"/>
    <w:rsid w:val="699D3261"/>
    <w:rsid w:val="6C3E3D46"/>
    <w:rsid w:val="6E180F38"/>
    <w:rsid w:val="6EAD380A"/>
    <w:rsid w:val="6EFB83D7"/>
    <w:rsid w:val="703C6B54"/>
    <w:rsid w:val="73016172"/>
    <w:rsid w:val="760F4324"/>
    <w:rsid w:val="77974CF6"/>
    <w:rsid w:val="7C1B1D02"/>
    <w:rsid w:val="7C334B37"/>
    <w:rsid w:val="7C5F5C65"/>
    <w:rsid w:val="7D3449A9"/>
    <w:rsid w:val="7EC1619A"/>
    <w:rsid w:val="7F1D7788"/>
    <w:rsid w:val="7F384143"/>
    <w:rsid w:val="7F626782"/>
    <w:rsid w:val="C8D621BD"/>
    <w:rsid w:val="DFAFAED8"/>
    <w:rsid w:val="EFE75D2B"/>
    <w:rsid w:val="F7A4CF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17"/>
    <w:uiPriority w:val="0"/>
    <w:pPr>
      <w:jc w:val="left"/>
    </w:pPr>
  </w:style>
  <w:style w:type="paragraph" w:styleId="4">
    <w:name w:val="Body Text"/>
    <w:basedOn w:val="1"/>
    <w:qFormat/>
    <w:uiPriority w:val="0"/>
    <w:pPr>
      <w:spacing w:after="120"/>
    </w:pPr>
  </w:style>
  <w:style w:type="paragraph" w:styleId="5">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left="720"/>
    </w:pPr>
    <w:rPr>
      <w:szCs w:val="20"/>
    </w:rPr>
  </w:style>
  <w:style w:type="paragraph" w:styleId="9">
    <w:name w:val="Body Text 2"/>
    <w:basedOn w:val="1"/>
    <w:qFormat/>
    <w:uiPriority w:val="99"/>
    <w:pPr>
      <w:spacing w:after="120" w:line="480" w:lineRule="auto"/>
    </w:pPr>
    <w:rPr>
      <w:rFonts w:ascii="Calibri" w:hAnsi="Calibri"/>
    </w:rPr>
  </w:style>
  <w:style w:type="paragraph" w:styleId="10">
    <w:name w:val="annotation subject"/>
    <w:basedOn w:val="3"/>
    <w:next w:val="3"/>
    <w:link w:val="18"/>
    <w:unhideWhenUsed/>
    <w:qFormat/>
    <w:uiPriority w:val="99"/>
    <w:rPr>
      <w:rFonts w:asciiTheme="minorHAnsi" w:hAnsiTheme="minorHAnsi" w:eastAsiaTheme="minorEastAsia" w:cstheme="minorBidi"/>
      <w:b/>
      <w:bCs/>
      <w:szCs w:val="22"/>
    </w:rPr>
  </w:style>
  <w:style w:type="paragraph" w:styleId="11">
    <w:name w:val="Body Text First Indent 2"/>
    <w:basedOn w:val="5"/>
    <w:qFormat/>
    <w:uiPriority w:val="0"/>
    <w:pPr>
      <w:ind w:firstLine="420" w:firstLineChars="200"/>
    </w:pPr>
    <w:rPr>
      <w:rFonts w:ascii="Times New Roman"/>
    </w:rPr>
  </w:style>
  <w:style w:type="character" w:styleId="14">
    <w:name w:val="Hyperlink"/>
    <w:basedOn w:val="13"/>
    <w:semiHidden/>
    <w:unhideWhenUsed/>
    <w:qFormat/>
    <w:uiPriority w:val="99"/>
    <w:rPr>
      <w:color w:val="0000FF"/>
      <w:u w:val="single"/>
    </w:rPr>
  </w:style>
  <w:style w:type="character" w:customStyle="1" w:styleId="15">
    <w:name w:val="页眉 Char"/>
    <w:basedOn w:val="13"/>
    <w:link w:val="7"/>
    <w:qFormat/>
    <w:uiPriority w:val="0"/>
    <w:rPr>
      <w:kern w:val="2"/>
      <w:sz w:val="18"/>
      <w:szCs w:val="18"/>
    </w:rPr>
  </w:style>
  <w:style w:type="character" w:customStyle="1" w:styleId="16">
    <w:name w:val="页脚 Char"/>
    <w:basedOn w:val="13"/>
    <w:link w:val="6"/>
    <w:qFormat/>
    <w:uiPriority w:val="0"/>
    <w:rPr>
      <w:kern w:val="2"/>
      <w:sz w:val="18"/>
      <w:szCs w:val="18"/>
    </w:rPr>
  </w:style>
  <w:style w:type="character" w:customStyle="1" w:styleId="17">
    <w:name w:val="批注文字 Char"/>
    <w:basedOn w:val="13"/>
    <w:link w:val="3"/>
    <w:autoRedefine/>
    <w:qFormat/>
    <w:uiPriority w:val="0"/>
    <w:rPr>
      <w:kern w:val="2"/>
      <w:sz w:val="21"/>
      <w:szCs w:val="24"/>
    </w:rPr>
  </w:style>
  <w:style w:type="character" w:customStyle="1" w:styleId="18">
    <w:name w:val="批注主题 Char"/>
    <w:basedOn w:val="17"/>
    <w:link w:val="10"/>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1320</Words>
  <Characters>7526</Characters>
  <Lines>62</Lines>
  <Paragraphs>17</Paragraphs>
  <TotalTime>3</TotalTime>
  <ScaleCrop>false</ScaleCrop>
  <LinksUpToDate>false</LinksUpToDate>
  <CharactersWithSpaces>8829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2022-11-14T00:13:00Z</dcterms:created>
  <dc:creator>七月</dc:creator>
  <cp:lastModifiedBy>Cudo</cp:lastModifiedBy>
  <dcterms:modified xsi:type="dcterms:W3CDTF">2024-01-23T02:00:14Z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787FA2062EB247849366DBD0ECCECC2B</vt:lpwstr>
  </property>
</Properties>
</file>