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720"/>
        </w:tabs>
        <w:spacing w:line="360" w:lineRule="auto"/>
        <w:jc w:val="center"/>
        <w:rPr>
          <w:rFonts w:ascii="仿宋" w:hAnsi="仿宋" w:eastAsia="仿宋" w:cs="仿宋"/>
          <w:sz w:val="28"/>
          <w:szCs w:val="28"/>
        </w:rPr>
      </w:pPr>
      <w:r>
        <w:rPr>
          <w:rFonts w:hint="eastAsia" w:ascii="仿宋" w:hAnsi="仿宋" w:eastAsia="仿宋" w:cs="仿宋"/>
          <w:b/>
          <w:bCs/>
          <w:kern w:val="0"/>
          <w:sz w:val="36"/>
          <w:szCs w:val="36"/>
          <w:lang w:eastAsia="zh-CN"/>
        </w:rPr>
        <w:t>蒙牛乳业</w:t>
      </w:r>
      <w:r>
        <w:rPr>
          <w:rFonts w:hint="eastAsia" w:ascii="仿宋" w:hAnsi="仿宋" w:eastAsia="仿宋" w:cs="仿宋"/>
          <w:b/>
          <w:bCs/>
          <w:kern w:val="0"/>
          <w:sz w:val="36"/>
          <w:szCs w:val="36"/>
        </w:rPr>
        <w:t>2024-2026年度利乐枕(包)装箱机等后段包装输送设备备件采购项目竞争性谈判信息公告</w:t>
      </w:r>
    </w:p>
    <w:p>
      <w:pPr>
        <w:widowControl/>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内蒙古华晟工程项目管理有限公司受内蒙古蒙牛乳业（集团）股份有限公司委托，</w:t>
      </w:r>
      <w:r>
        <w:rPr>
          <w:rFonts w:hint="eastAsia" w:ascii="仿宋" w:hAnsi="仿宋" w:eastAsia="仿宋" w:cs="仿宋"/>
          <w:sz w:val="28"/>
          <w:szCs w:val="28"/>
          <w:lang w:eastAsia="zh-Hans"/>
        </w:rPr>
        <w:t>现</w:t>
      </w:r>
      <w:r>
        <w:rPr>
          <w:rFonts w:hint="eastAsia" w:ascii="仿宋" w:hAnsi="仿宋" w:eastAsia="仿宋" w:cs="仿宋"/>
          <w:sz w:val="28"/>
          <w:szCs w:val="28"/>
        </w:rPr>
        <w:t>就</w:t>
      </w:r>
      <w:r>
        <w:rPr>
          <w:rFonts w:hint="eastAsia" w:ascii="仿宋" w:hAnsi="仿宋" w:eastAsia="仿宋" w:cs="仿宋"/>
          <w:sz w:val="28"/>
          <w:szCs w:val="28"/>
          <w:lang w:eastAsia="zh-CN"/>
        </w:rPr>
        <w:t>蒙牛乳业</w:t>
      </w:r>
      <w:r>
        <w:rPr>
          <w:rFonts w:hint="eastAsia" w:ascii="仿宋" w:hAnsi="仿宋" w:eastAsia="仿宋" w:cs="仿宋"/>
          <w:b w:val="0"/>
          <w:bCs/>
          <w:kern w:val="0"/>
          <w:sz w:val="28"/>
          <w:szCs w:val="28"/>
        </w:rPr>
        <w:t>2024-2026年度利乐枕(包)装箱机等后段包装输送设备备件采购项目</w:t>
      </w:r>
      <w:r>
        <w:rPr>
          <w:rFonts w:hint="eastAsia" w:ascii="仿宋" w:hAnsi="仿宋" w:eastAsia="仿宋" w:cs="仿宋"/>
          <w:sz w:val="28"/>
          <w:szCs w:val="28"/>
        </w:rPr>
        <w:t>进行竞争性谈判,欢迎符合资格条件的竞谈人参加。</w:t>
      </w:r>
    </w:p>
    <w:p>
      <w:pPr>
        <w:pStyle w:val="23"/>
        <w:adjustRightInd w:val="0"/>
        <w:snapToGrid w:val="0"/>
        <w:spacing w:line="360" w:lineRule="auto"/>
        <w:ind w:left="551" w:firstLine="0" w:firstLineChars="0"/>
        <w:rPr>
          <w:rFonts w:ascii="仿宋" w:hAnsi="仿宋" w:eastAsia="仿宋" w:cs="仿宋"/>
          <w:b w:val="0"/>
          <w:bCs/>
          <w:kern w:val="0"/>
          <w:sz w:val="28"/>
          <w:szCs w:val="28"/>
        </w:rPr>
      </w:pPr>
      <w:r>
        <w:rPr>
          <w:rFonts w:hint="eastAsia" w:ascii="仿宋" w:hAnsi="仿宋" w:eastAsia="仿宋" w:cs="仿宋"/>
          <w:b/>
          <w:kern w:val="0"/>
          <w:sz w:val="28"/>
          <w:szCs w:val="28"/>
        </w:rPr>
        <w:t>一、项目编号：</w:t>
      </w:r>
      <w:r>
        <w:rPr>
          <w:rFonts w:hint="eastAsia" w:ascii="仿宋" w:hAnsi="仿宋" w:eastAsia="仿宋" w:cs="仿宋"/>
          <w:b w:val="0"/>
          <w:bCs/>
          <w:kern w:val="0"/>
          <w:sz w:val="28"/>
          <w:szCs w:val="28"/>
        </w:rPr>
        <w:t>MNCGJH-20240126-0022</w:t>
      </w:r>
    </w:p>
    <w:p>
      <w:pPr>
        <w:widowControl/>
        <w:numPr>
          <w:ilvl w:val="0"/>
          <w:numId w:val="1"/>
        </w:numPr>
        <w:shd w:val="clear" w:color="auto" w:fill="FFFFFF"/>
        <w:adjustRightInd w:val="0"/>
        <w:snapToGrid w:val="0"/>
        <w:spacing w:line="360" w:lineRule="auto"/>
        <w:ind w:firstLine="551"/>
        <w:rPr>
          <w:rFonts w:ascii="仿宋" w:hAnsi="仿宋" w:eastAsia="仿宋" w:cs="仿宋"/>
          <w:b w:val="0"/>
          <w:bCs/>
          <w:sz w:val="28"/>
          <w:szCs w:val="28"/>
        </w:rPr>
      </w:pPr>
      <w:r>
        <w:rPr>
          <w:rFonts w:hint="eastAsia" w:ascii="仿宋" w:hAnsi="仿宋" w:eastAsia="仿宋" w:cs="仿宋"/>
          <w:b/>
          <w:kern w:val="0"/>
          <w:sz w:val="28"/>
          <w:szCs w:val="28"/>
        </w:rPr>
        <w:t>项目名称：</w:t>
      </w:r>
      <w:r>
        <w:rPr>
          <w:rFonts w:hint="eastAsia" w:ascii="仿宋" w:hAnsi="仿宋" w:eastAsia="仿宋" w:cs="仿宋"/>
          <w:b w:val="0"/>
          <w:bCs/>
          <w:kern w:val="0"/>
          <w:sz w:val="28"/>
          <w:szCs w:val="28"/>
          <w:lang w:eastAsia="zh-CN"/>
        </w:rPr>
        <w:t>蒙牛乳业</w:t>
      </w:r>
      <w:r>
        <w:rPr>
          <w:rFonts w:hint="eastAsia" w:ascii="仿宋" w:hAnsi="仿宋" w:eastAsia="仿宋" w:cs="仿宋"/>
          <w:b w:val="0"/>
          <w:bCs/>
          <w:kern w:val="0"/>
          <w:sz w:val="28"/>
          <w:szCs w:val="28"/>
        </w:rPr>
        <w:t>2024-2026年度利乐枕(包)装箱机等后段包装输送设备备件采购项目</w:t>
      </w:r>
    </w:p>
    <w:p>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rPr>
      </w:pPr>
      <w:r>
        <w:rPr>
          <w:rFonts w:hint="eastAsia" w:ascii="仿宋" w:hAnsi="仿宋" w:eastAsia="仿宋" w:cs="仿宋"/>
          <w:b/>
          <w:kern w:val="0"/>
          <w:sz w:val="28"/>
          <w:szCs w:val="28"/>
        </w:rPr>
        <w:t>项目概况：</w:t>
      </w:r>
    </w:p>
    <w:p>
      <w:pPr>
        <w:pStyle w:val="20"/>
        <w:ind w:firstLine="560" w:firstLineChars="200"/>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为了满足车间生产使用需求，有效降低采购成本，针对蒙牛乳业全公司各工厂的利乐枕(包)装箱机、冰淇淋装箱机、利乐枕垫片机、冰淇淋X光机设备和包装输送设备，日常维护及大修使用的专用维修备件开展竞争性谈判。项目区域具体如下：</w:t>
      </w:r>
    </w:p>
    <w:tbl>
      <w:tblPr>
        <w:tblStyle w:val="16"/>
        <w:tblW w:w="5367" w:type="pct"/>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0"/>
        <w:gridCol w:w="3579"/>
        <w:gridCol w:w="4800"/>
        <w:gridCol w:w="997"/>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公司全称</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具体地址</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所属液态</w:t>
            </w:r>
          </w:p>
        </w:tc>
        <w:tc>
          <w:tcPr>
            <w:tcW w:w="3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18"/>
                <w:szCs w:val="18"/>
                <w:u w:val="none"/>
                <w:lang w:val="en-US" w:eastAsia="zh-CN" w:bidi="ar"/>
              </w:rPr>
            </w:pPr>
            <w:r>
              <w:rPr>
                <w:rFonts w:hint="eastAsia" w:ascii="仿宋" w:hAnsi="仿宋" w:eastAsia="仿宋" w:cs="仿宋"/>
                <w:b/>
                <w:bCs/>
                <w:i w:val="0"/>
                <w:iCs w:val="0"/>
                <w:color w:val="000000"/>
                <w:kern w:val="0"/>
                <w:sz w:val="18"/>
                <w:szCs w:val="18"/>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蒙牛乳业（沈阳）有限责任公司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沈阳市沈北新区沈北路121号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一个标段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蒙牛乳业（沈阳）有限责任公司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沈阳市沈北新区沈北路121号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沈阳蒙牛乳制品有限公司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沈阳市沈北新区沈北路121号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蒙牛乳业（乌兰浩特）有限责任公司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内蒙古兴安盟乌兰浩特市经济技术开发区蒙牛乳业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内蒙古蒙牛乳业科尔沁有限责任公司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内蒙古通辽市经济技术开发区蒙牛乳业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通辽市蒙牛乳制品有限责任公司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内蒙古通辽市经济技术开发区蒙牛乳业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蒙牛乳业（尚志）有限责任公司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黑龙江省尚志市经济开发区蒙牛乳业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蒙牛乳业（齐齐哈尔）有限公司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黑龙江省齐齐哈尔市建华区北苑开发区碾北公路2号蒙牛乳业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蒙牛乳业（北京）有限责任公司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北京市通州区食品工业园区一区一号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蒙牛高科乳制品（北京）有限责任公司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北京市通州区食品工业园区一区一号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蒙牛乳业（唐山）有限责任公司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河北省唐山市丰润区外环路南侧奶业科技园区蒙牛工厂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蒙牛乳业（察北）有限公司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河北省张家口市察北管理区蒙牛乳业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蒙牛特仑苏（张家口）乳业有限公司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河北省张家口市沽源县塞北管理区</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蒙牛乳业（滦南）有限责任公司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河北省唐山市滦南县城南唐港高速公路出口蒙牛乳业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保定蒙牛饮料有限公司一期</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河北省保定市望都县中韩庄乡蒙牛一期</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保定蒙牛饮料有限公司二期</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河北省保定市望都县中韩庄乡蒙牛二期</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蒙牛乳业（衡水）有限公司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河北省衡水市武强县孙庄乡农牧产业园蒙牛乳业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蒙牛乳制品（天津）有限责任公司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天津市武清区大王古镇京滨工业园区蒙牛乳业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蒙牛鲜乳制品（天津）有限公司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天津市武清区大王古镇京滨工业园区蒙牛乳业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鲜奶</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天津爱氏晨曦乳制品有限公司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天津市武清区大王古镇京滨工业园区蒙牛乳业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奶酪</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内蒙古蒙牛乳业（集团）股份有限公司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内蒙古呼和浩特市和林盛乐园区蒙牛和林三厂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内蒙古蒙牛乳业（集团）股份有限公司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内蒙古呼和浩特市和林盛乐园区蒙牛和林四厂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内蒙古蒙牛高科乳业有限公司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内蒙古呼和浩特市和林盛乐园区蒙牛高科工厂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内蒙古蒙牛乳业包头有限责任公司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内蒙古包头市青山区民主路45号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蒙牛高新乳业(和林格尔)有限公司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内蒙古呼和浩特市和林格尔县盛乐经济园区食区街</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内蒙古特高新乳制品有限公司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内蒙古呼和浩特市和林盛乐园区蒙牛和林一厂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内蒙古蒙牛奶酪有限责任公司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内蒙古呼和浩特市和林盛乐园区蒙牛奶酪工厂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奶酪</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内蒙古蒙牛乳业（集团）股份有限公司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内蒙古呼和浩特市和林盛乐园区蒙牛和林一厂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内蒙古蒙牛乳业（集团）股份有限公司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内蒙古呼和浩特市和林格尔县盛乐经济园区蒙牛乳业八期鲜奶工厂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鲜奶</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内蒙古特康瑞营养食品有限责任公司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内蒙古呼和浩特市和林格尔县盛乐经济园区</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营养健康</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现代牧业（蚌埠）有限公司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安徽省蚌埠市五河县朱顶镇</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现代牧业</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蒙牛乳业（马鞍山）有限公司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安徽省马鞍山市经济技术开发区红旗南路123号（常温）</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33</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蒙牛乳业（马鞍山）有限公司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安徽省马鞍山市经济技术开发区雨田路蒙牛乳业D区乳饮料</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常温乳饮料</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蒙牛乳业（马鞍山）有限公司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安徽省马鞍山市红旗南路123号蒙牛乳业冰淇淋</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蒙牛高科乳制品（马鞍山）有限公司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安徽省马鞍山市红旗南路123号蒙牛低温工厂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36</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蒙牛乳业（马鞍山）有限公司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安徽省马鞍山市经济技术开区红旗南路123号蒙牛鲜奶工厂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鲜奶</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37</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蒙牛乳业（马鞍山）有限公司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安徽省马鞍山市经济技术开区雨田路887号蒙牛鲜奶二期工厂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鲜奶</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蒙牛乳制品武汉有限责任公司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湖北省武汉市东西湖区张柏路203号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蒙牛高科乳制品武汉有限责任公司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湖北省武汉市东西湖区东吴大道27号武汉二期</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蒙牛鲜乳制品武汉有限公司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武汉市东西湖区东吴大道27号，兴工六路与兴工七路交叉口</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鲜奶</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蒙牛乳制品清远有限责任公司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清远市高新技术产业开发区建设三路</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蒙牛乳业（清远）有限公司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清远市高新技术产业开发区建设三路</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蒙牛乳制品清远有限责任公司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清远市高新技术产业开发区建设三路</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44</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蒙牛乳制品清远有限责任公司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清远市高新技术产业开发区建设三路</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鲜奶</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蒙牛乳业（金华）有限公司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浙江省金华市金西开发区（汤溪镇东门山背）龙丘路168号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46</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蒙牛乳业（当阳）有限责任公司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湖北省当阳市坝陵经济技术开发区（二桥头）</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47</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蒙牛特仑苏（银川）乳业有限公司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宁夏银川市西夏区经济开发区宝湖西路550号蒙牛乳业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48</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蒙牛乳业（宝鸡）有限公司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陕西省宝鸡市渭滨区高新大道168号蒙牛乳业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49</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蒙牛乳业（磴口巴彦高勒）有限责任公司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内蒙古巴彦淖尔市磴口县蒙牛公司</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50</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蒙牛乳业（眉山）有限公司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四川省眉山市东坡区科工园三路中段蒙牛乳业</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蒙牛乳制品（眉山）有限公司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四川省眉山市经济开发区东区泡菜城大道7号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52</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蒙牛乳制品（眉山）有限公司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四川省眉山市东坡区科工园三路中段蒙牛鲜奶</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鲜奶</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53</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蒙牛乳业（曲靖）有限公司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云南省曲靖市陆良县中枢小学对面蒙牛工厂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54</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蒙牛乳业（宁夏）有限公司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宁夏灵武市银川高新技术产业开发区临港产业园宁夏工厂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55</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内蒙古蒙牛圣牧高科奶业有限公司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内蒙古自治区巴彦淖尔市磴口工业园区</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56</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新疆蒙牛天雪食品有限公司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新疆乌鲁木齐市头屯河区工业园银泉街23号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57</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新疆蒙牛天雪食品有限公司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新疆乌鲁木齐市头屯河区工业园银泉街23号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新疆蒙牛天雪食品有限公司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新疆乌鲁木齐市头屯河区工业园银泉街23号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59</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蒙牛乳业（焦作）有限公司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河南省焦作市高新区神州路东段3188号蒙牛公司常温设备处</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蒙牛乳业（焦作）有限公司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河南省焦作市山阳区神州路888号常温焦作二厂</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61</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蒙牛乳制品（焦作）有限公司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河南省焦作市高新区神州路东段3188号蒙牛公司低温设备处</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蒙牛乳业（焦作）有限公司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河南省焦作市高新区神州路东段3188号蒙牛公司冰淇淋设备处</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63</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蒙牛乳业泰安有限责任公司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山东省泰安市高新技术产业开发区中天门大街669号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蒙牛乳制品（泰安）有限责任公司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山东省泰安市高新技术产业开发区中天门大街669号</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蒙牛乳业泰安有限责任公司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泰安高新区中天门大街6号冰品</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冰淇淋</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66</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蒙牛乳业宿迁有限公司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江苏省宿迁市经济开发区苏州路777号蒙牛乳业宿迁有限公司</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蒙牛乳业（太原）有限公司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山西省太原市小店区经济技术开发区唐槐南路蒙牛</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w:t>
            </w:r>
          </w:p>
        </w:tc>
        <w:tc>
          <w:tcPr>
            <w:tcW w:w="16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内蒙古蒙牛乳业（集团）股份有限公司</w:t>
            </w:r>
          </w:p>
        </w:tc>
        <w:tc>
          <w:tcPr>
            <w:tcW w:w="224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内蒙古呼和浩特市和林盛乐园区蒙牛高科孵化车间</w:t>
            </w:r>
          </w:p>
        </w:tc>
        <w:tc>
          <w:tcPr>
            <w:tcW w:w="4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常温</w:t>
            </w:r>
          </w:p>
        </w:tc>
        <w:tc>
          <w:tcPr>
            <w:tcW w:w="326"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r>
    </w:tbl>
    <w:p>
      <w:pPr>
        <w:tabs>
          <w:tab w:val="left" w:pos="851"/>
        </w:tabs>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备注：如有因公司新建工厂或其它新增工厂需采购备件的，采取区域就近原则安排供应商供货。</w:t>
      </w:r>
    </w:p>
    <w:p>
      <w:pPr>
        <w:tabs>
          <w:tab w:val="left" w:pos="851"/>
        </w:tabs>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预成交供应商数量：</w:t>
      </w:r>
    </w:p>
    <w:p>
      <w:pPr>
        <w:tabs>
          <w:tab w:val="left" w:pos="851"/>
        </w:tabs>
        <w:spacing w:line="500" w:lineRule="exact"/>
        <w:ind w:firstLine="560" w:firstLineChars="200"/>
        <w:jc w:val="left"/>
        <w:rPr>
          <w:rFonts w:hint="eastAsia" w:ascii="仿宋" w:hAnsi="仿宋" w:eastAsia="仿宋" w:cs="仿宋"/>
          <w:b/>
          <w:kern w:val="0"/>
          <w:sz w:val="28"/>
          <w:szCs w:val="28"/>
          <w:highlight w:val="none"/>
        </w:rPr>
      </w:pPr>
      <w:r>
        <w:rPr>
          <w:rFonts w:hint="eastAsia" w:ascii="仿宋_GB2312" w:hAnsi="宋体" w:eastAsia="仿宋_GB2312"/>
          <w:color w:val="000000"/>
          <w:sz w:val="28"/>
          <w:szCs w:val="28"/>
        </w:rPr>
        <w:t>每个标段选取1名优秀投标商作为供货商，投标商必须保证同一标段各工厂价格统一，且有能力给所投标标段涵盖的蒙牛下属各工厂供货。</w:t>
      </w:r>
    </w:p>
    <w:p>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rPr>
        <w:t>1、竞谈人必须是在中华人民共和国境内注册</w:t>
      </w:r>
      <w:r>
        <w:rPr>
          <w:rFonts w:hint="eastAsia" w:ascii="仿宋" w:hAnsi="仿宋" w:eastAsia="仿宋" w:cs="仿宋"/>
          <w:sz w:val="28"/>
          <w:szCs w:val="28"/>
          <w:lang w:val="en-US" w:eastAsia="zh-CN"/>
        </w:rPr>
        <w:t>的具有独立法人资格的企业单位</w:t>
      </w:r>
      <w:r>
        <w:rPr>
          <w:rFonts w:hint="eastAsia" w:ascii="仿宋" w:hAnsi="仿宋" w:eastAsia="仿宋" w:cs="仿宋"/>
          <w:sz w:val="30"/>
          <w:szCs w:val="30"/>
        </w:rPr>
        <w:t>，</w:t>
      </w:r>
      <w:r>
        <w:rPr>
          <w:rFonts w:hint="eastAsia" w:ascii="仿宋" w:hAnsi="仿宋" w:eastAsia="仿宋" w:cs="仿宋"/>
          <w:sz w:val="28"/>
          <w:szCs w:val="28"/>
        </w:rPr>
        <w:t>注册资金在</w:t>
      </w:r>
      <w:r>
        <w:rPr>
          <w:rFonts w:hint="eastAsia" w:ascii="仿宋" w:hAnsi="仿宋" w:eastAsia="仿宋" w:cs="仿宋"/>
          <w:sz w:val="28"/>
          <w:szCs w:val="28"/>
          <w:lang w:val="en-US" w:eastAsia="zh-CN"/>
        </w:rPr>
        <w:t>5</w:t>
      </w:r>
      <w:r>
        <w:rPr>
          <w:rFonts w:hint="eastAsia" w:ascii="仿宋" w:hAnsi="仿宋" w:eastAsia="仿宋" w:cs="仿宋"/>
          <w:sz w:val="28"/>
          <w:szCs w:val="28"/>
        </w:rPr>
        <w:t>00万元人民币（外币按注册时汇率计算）及以上，以企业营业执照</w:t>
      </w:r>
      <w:r>
        <w:rPr>
          <w:rFonts w:hint="eastAsia" w:ascii="仿宋" w:hAnsi="仿宋" w:eastAsia="仿宋" w:cs="仿宋"/>
          <w:sz w:val="28"/>
          <w:szCs w:val="28"/>
          <w:highlight w:val="none"/>
        </w:rPr>
        <w:t>为准。</w:t>
      </w:r>
    </w:p>
    <w:p>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竞谈人须有能力履行招标内容要求和提供招标货物及服务的制造商或代理商，</w:t>
      </w:r>
      <w:r>
        <w:rPr>
          <w:rFonts w:hint="eastAsia" w:ascii="仿宋" w:hAnsi="仿宋" w:eastAsia="仿宋" w:cs="仿宋"/>
          <w:sz w:val="28"/>
          <w:szCs w:val="28"/>
          <w:highlight w:val="none"/>
          <w:lang w:val="en-US" w:eastAsia="zh-CN"/>
        </w:rPr>
        <w:t>若为代理商，需取得生产厂家出具的书面授权函；</w:t>
      </w:r>
      <w:r>
        <w:rPr>
          <w:rFonts w:hint="eastAsia" w:ascii="仿宋" w:hAnsi="仿宋" w:eastAsia="仿宋" w:cs="仿宋"/>
          <w:sz w:val="28"/>
          <w:szCs w:val="28"/>
          <w:highlight w:val="none"/>
        </w:rPr>
        <w:t>竞谈人须</w:t>
      </w:r>
      <w:r>
        <w:rPr>
          <w:rFonts w:hint="eastAsia" w:ascii="仿宋" w:hAnsi="仿宋" w:eastAsia="仿宋" w:cs="仿宋"/>
          <w:sz w:val="28"/>
          <w:szCs w:val="28"/>
          <w:highlight w:val="none"/>
          <w:lang w:val="en-US" w:eastAsia="zh-CN"/>
        </w:rPr>
        <w:t>是从事利乐枕（包）和冰淇淋装箱机整机生产、销售或售后服务的专业企业，</w:t>
      </w:r>
      <w:r>
        <w:rPr>
          <w:rFonts w:hint="eastAsia" w:ascii="仿宋" w:hAnsi="仿宋" w:eastAsia="仿宋" w:cs="仿宋"/>
          <w:sz w:val="28"/>
          <w:szCs w:val="28"/>
          <w:highlight w:val="none"/>
        </w:rPr>
        <w:t>有能力且必须响应项目清单全部内容，</w:t>
      </w:r>
      <w:r>
        <w:rPr>
          <w:rFonts w:hint="eastAsia" w:ascii="仿宋" w:hAnsi="仿宋" w:eastAsia="仿宋" w:cs="仿宋"/>
          <w:sz w:val="28"/>
          <w:szCs w:val="28"/>
          <w:highlight w:val="none"/>
          <w:lang w:val="en-US" w:eastAsia="zh-CN"/>
        </w:rPr>
        <w:t>具备后段包装和输送类设备生产、销售、系统安装维护或售后服务的专业资格</w:t>
      </w:r>
      <w:r>
        <w:rPr>
          <w:rFonts w:hint="eastAsia" w:ascii="仿宋" w:hAnsi="仿宋" w:eastAsia="仿宋" w:cs="仿宋"/>
          <w:sz w:val="28"/>
          <w:szCs w:val="28"/>
          <w:highlight w:val="none"/>
        </w:rPr>
        <w:t>（设备原厂家提供生产厂家原厂证明，代理商提供代理证书，提供项目授权证书等无效）</w:t>
      </w:r>
      <w:r>
        <w:rPr>
          <w:rFonts w:hint="eastAsia" w:ascii="仿宋" w:hAnsi="仿宋" w:eastAsia="仿宋" w:cs="仿宋"/>
          <w:sz w:val="28"/>
          <w:szCs w:val="28"/>
          <w:highlight w:val="none"/>
          <w:lang w:eastAsia="zh-CN"/>
        </w:rPr>
        <w:t>。</w:t>
      </w:r>
    </w:p>
    <w:p>
      <w:pPr>
        <w:pStyle w:val="5"/>
        <w:spacing w:line="360" w:lineRule="auto"/>
        <w:ind w:left="0" w:leftChars="0" w:firstLine="560" w:firstLineChars="200"/>
        <w:rPr>
          <w:rFonts w:hint="eastAsia" w:ascii="仿宋" w:hAnsi="仿宋" w:eastAsia="仿宋_GB2312"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竞谈人</w:t>
      </w:r>
      <w:r>
        <w:rPr>
          <w:rFonts w:hint="eastAsia" w:ascii="仿宋_GB2312" w:hAnsi="宋体" w:eastAsia="仿宋_GB2312"/>
          <w:color w:val="000000"/>
          <w:sz w:val="28"/>
          <w:szCs w:val="28"/>
          <w:highlight w:val="none"/>
        </w:rPr>
        <w:t>须</w:t>
      </w:r>
      <w:r>
        <w:rPr>
          <w:rFonts w:hint="eastAsia" w:ascii="仿宋_GB2312" w:hAnsi="宋体" w:eastAsia="仿宋_GB2312" w:cs="Times New Roman"/>
          <w:color w:val="000000"/>
          <w:sz w:val="28"/>
          <w:szCs w:val="28"/>
          <w:highlight w:val="none"/>
          <w:lang w:val="en-US" w:eastAsia="zh-CN"/>
        </w:rPr>
        <w:t>从事利乐枕（包）和冰淇淋装箱整机生产、销售、系统安装维护或售后服务任一业务三年以上</w:t>
      </w:r>
      <w:r>
        <w:rPr>
          <w:rFonts w:hint="eastAsia" w:ascii="仿宋_GB2312" w:hAnsi="宋体" w:eastAsia="仿宋_GB2312"/>
          <w:color w:val="000000"/>
          <w:sz w:val="28"/>
          <w:szCs w:val="28"/>
          <w:highlight w:val="none"/>
        </w:rPr>
        <w:t>（含三年即20</w:t>
      </w:r>
      <w:r>
        <w:rPr>
          <w:rFonts w:ascii="仿宋_GB2312" w:hAnsi="宋体" w:eastAsia="仿宋_GB2312"/>
          <w:color w:val="000000"/>
          <w:sz w:val="28"/>
          <w:szCs w:val="28"/>
          <w:highlight w:val="none"/>
        </w:rPr>
        <w:t>2</w:t>
      </w:r>
      <w:r>
        <w:rPr>
          <w:rFonts w:hint="eastAsia" w:ascii="仿宋_GB2312" w:hAnsi="宋体" w:eastAsia="仿宋_GB2312"/>
          <w:color w:val="000000"/>
          <w:sz w:val="28"/>
          <w:szCs w:val="28"/>
          <w:highlight w:val="none"/>
          <w:lang w:val="en-US" w:eastAsia="zh-CN"/>
        </w:rPr>
        <w:t>1</w:t>
      </w:r>
      <w:r>
        <w:rPr>
          <w:rFonts w:hint="eastAsia" w:ascii="仿宋_GB2312" w:hAnsi="宋体" w:eastAsia="仿宋_GB2312"/>
          <w:color w:val="000000"/>
          <w:sz w:val="28"/>
          <w:szCs w:val="28"/>
          <w:highlight w:val="none"/>
        </w:rPr>
        <w:t>年</w:t>
      </w:r>
      <w:r>
        <w:rPr>
          <w:rFonts w:hint="eastAsia" w:ascii="仿宋_GB2312" w:hAnsi="宋体" w:eastAsia="仿宋_GB2312"/>
          <w:color w:val="000000"/>
          <w:sz w:val="28"/>
          <w:szCs w:val="28"/>
          <w:highlight w:val="none"/>
          <w:lang w:val="en-US" w:eastAsia="zh-CN"/>
        </w:rPr>
        <w:t>1</w:t>
      </w:r>
      <w:r>
        <w:rPr>
          <w:rFonts w:hint="eastAsia" w:ascii="仿宋_GB2312" w:hAnsi="宋体" w:eastAsia="仿宋_GB2312"/>
          <w:color w:val="000000"/>
          <w:sz w:val="28"/>
          <w:szCs w:val="28"/>
          <w:highlight w:val="none"/>
        </w:rPr>
        <w:t>月1日前）</w:t>
      </w:r>
      <w:r>
        <w:rPr>
          <w:rFonts w:hint="eastAsia" w:ascii="仿宋_GB2312" w:hAnsi="宋体" w:eastAsia="仿宋_GB2312"/>
          <w:color w:val="000000"/>
          <w:sz w:val="28"/>
          <w:szCs w:val="28"/>
          <w:highlight w:val="none"/>
          <w:lang w:eastAsia="zh-CN"/>
        </w:rPr>
        <w:t>。</w:t>
      </w:r>
    </w:p>
    <w:p>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、竞谈人</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具有202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各年度每年一份类似业绩的证明材料，以双方盖章的合同为准。（合同需包含清单，以合同签订日期或起始日期为准）</w:t>
      </w:r>
      <w:r>
        <w:rPr>
          <w:rFonts w:hint="eastAsia" w:ascii="仿宋" w:hAnsi="仿宋" w:eastAsia="仿宋" w:cs="仿宋"/>
          <w:sz w:val="28"/>
          <w:szCs w:val="28"/>
          <w:highlight w:val="none"/>
          <w:lang w:eastAsia="zh-CN"/>
        </w:rPr>
        <w:t>。</w:t>
      </w:r>
    </w:p>
    <w:p>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、竞谈人须具有</w:t>
      </w:r>
      <w:r>
        <w:rPr>
          <w:rFonts w:hint="eastAsia" w:ascii="仿宋" w:hAnsi="仿宋" w:eastAsia="仿宋" w:cs="仿宋"/>
          <w:sz w:val="28"/>
          <w:szCs w:val="28"/>
          <w:highlight w:val="none"/>
          <w:lang w:val="en-US" w:eastAsia="zh-CN"/>
        </w:rPr>
        <w:t>2022年</w:t>
      </w:r>
      <w:r>
        <w:rPr>
          <w:rFonts w:hint="eastAsia" w:ascii="仿宋" w:hAnsi="仿宋" w:eastAsia="仿宋" w:cs="仿宋"/>
          <w:sz w:val="28"/>
          <w:szCs w:val="28"/>
          <w:highlight w:val="none"/>
        </w:rPr>
        <w:t>财务报表或经第三方审计的财务报告（如提供的是年度财务报表则需同时提供税务系统线上截图或盖当地税务局公章的年度增值税纳税申报表）</w:t>
      </w:r>
      <w:r>
        <w:rPr>
          <w:rFonts w:hint="eastAsia" w:ascii="仿宋" w:hAnsi="仿宋" w:eastAsia="仿宋" w:cs="仿宋"/>
          <w:sz w:val="28"/>
          <w:szCs w:val="28"/>
          <w:highlight w:val="none"/>
          <w:lang w:eastAsia="zh-CN"/>
        </w:rPr>
        <w:t>。</w:t>
      </w:r>
    </w:p>
    <w:p>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6、竞谈人须具有最近1年任意3个月的依法纳税缴纳证明材料和社保缴纳证明材料。</w:t>
      </w:r>
    </w:p>
    <w:p>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、竞谈人须具有一般纳税人认定资格</w:t>
      </w:r>
      <w:r>
        <w:rPr>
          <w:rFonts w:hint="eastAsia" w:ascii="仿宋" w:hAnsi="仿宋" w:eastAsia="仿宋" w:cs="仿宋"/>
          <w:sz w:val="28"/>
          <w:szCs w:val="28"/>
          <w:highlight w:val="none"/>
          <w:lang w:val="en-US" w:eastAsia="zh-CN"/>
        </w:rPr>
        <w:t>,</w:t>
      </w:r>
      <w:r>
        <w:rPr>
          <w:rFonts w:hint="eastAsia" w:ascii="仿宋_GB2312" w:hAnsi="宋体" w:eastAsia="仿宋_GB2312"/>
          <w:color w:val="000000"/>
          <w:sz w:val="28"/>
          <w:szCs w:val="28"/>
          <w:highlight w:val="none"/>
        </w:rPr>
        <w:t>需能开具13%增值税发票</w:t>
      </w:r>
      <w:r>
        <w:rPr>
          <w:rFonts w:hint="eastAsia" w:ascii="仿宋" w:hAnsi="仿宋" w:eastAsia="仿宋" w:cs="仿宋"/>
          <w:sz w:val="28"/>
          <w:szCs w:val="28"/>
          <w:highlight w:val="none"/>
        </w:rPr>
        <w:t>。</w:t>
      </w:r>
    </w:p>
    <w:p>
      <w:pPr>
        <w:pStyle w:val="5"/>
        <w:spacing w:line="360" w:lineRule="auto"/>
        <w:ind w:left="0" w:leftChars="0" w:firstLine="560" w:firstLineChars="200"/>
        <w:rPr>
          <w:rFonts w:hint="eastAsia" w:ascii="仿宋" w:hAnsi="仿宋" w:eastAsia="仿宋_GB2312"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竞谈人</w:t>
      </w:r>
      <w:r>
        <w:rPr>
          <w:rFonts w:hint="eastAsia" w:ascii="仿宋_GB2312" w:hAnsi="宋体" w:eastAsia="仿宋_GB2312"/>
          <w:color w:val="000000"/>
          <w:sz w:val="28"/>
          <w:szCs w:val="28"/>
          <w:highlight w:val="none"/>
        </w:rPr>
        <w:t>须为具有生产制造工厂或经营销售场所的实体单位，且生产、经营范围应与招标货物相当。严禁挂靠、无实体公司</w:t>
      </w:r>
      <w:r>
        <w:rPr>
          <w:rFonts w:hint="eastAsia" w:ascii="仿宋_GB2312" w:hAnsi="宋体" w:eastAsia="仿宋_GB2312"/>
          <w:color w:val="000000"/>
          <w:sz w:val="28"/>
          <w:szCs w:val="28"/>
          <w:highlight w:val="none"/>
          <w:lang w:eastAsia="zh-Hans"/>
        </w:rPr>
        <w:t>（具体以本企业库房租赁合同或自有房产证为准）</w:t>
      </w:r>
      <w:r>
        <w:rPr>
          <w:rFonts w:hint="eastAsia" w:ascii="仿宋_GB2312" w:hAnsi="宋体" w:eastAsia="仿宋_GB2312"/>
          <w:color w:val="000000"/>
          <w:sz w:val="28"/>
          <w:szCs w:val="28"/>
          <w:highlight w:val="none"/>
          <w:lang w:eastAsia="zh-CN"/>
        </w:rPr>
        <w:t>。</w:t>
      </w:r>
    </w:p>
    <w:p>
      <w:pPr>
        <w:pStyle w:val="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、竞谈人未被列入国家企业信用信息公示系统</w:t>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pPr>
        <w:pStyle w:val="5"/>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pStyle w:val="5"/>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、本次项目不接受联合体竞谈，不允许分包或转包。</w:t>
      </w:r>
    </w:p>
    <w:p>
      <w:pPr>
        <w:pStyle w:val="5"/>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、不接受中粮及蒙牛供应商黑名单（以蒙牛集团招投标管理部下发的黑名单为准）的企业参与竞争。</w:t>
      </w:r>
    </w:p>
    <w:p>
      <w:pPr>
        <w:pStyle w:val="5"/>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w:t>
      </w:r>
      <w:r>
        <w:rPr>
          <w:rFonts w:hint="eastAsia" w:ascii="仿宋_GB2312" w:hAnsi="宋体" w:eastAsia="仿宋_GB2312"/>
          <w:color w:val="000000"/>
          <w:sz w:val="28"/>
          <w:szCs w:val="28"/>
          <w:highlight w:val="none"/>
        </w:rPr>
        <w:t>本项目竞谈</w:t>
      </w:r>
      <w:r>
        <w:rPr>
          <w:rFonts w:hint="eastAsia" w:ascii="仿宋_GB2312" w:hAnsi="宋体" w:eastAsia="仿宋_GB2312"/>
          <w:color w:val="000000"/>
          <w:sz w:val="28"/>
          <w:szCs w:val="28"/>
          <w:highlight w:val="none"/>
          <w:lang w:val="en-US" w:eastAsia="zh-CN"/>
        </w:rPr>
        <w:t>人</w:t>
      </w:r>
      <w:r>
        <w:rPr>
          <w:rFonts w:hint="eastAsia" w:ascii="仿宋_GB2312" w:hAnsi="宋体" w:eastAsia="仿宋_GB2312"/>
          <w:color w:val="000000"/>
          <w:sz w:val="28"/>
          <w:szCs w:val="28"/>
          <w:highlight w:val="none"/>
        </w:rPr>
        <w:t>须具有开户行许可证或基本存款账户信息</w:t>
      </w:r>
      <w:r>
        <w:rPr>
          <w:rFonts w:hint="eastAsia" w:ascii="仿宋" w:hAnsi="仿宋" w:eastAsia="仿宋" w:cs="仿宋"/>
          <w:sz w:val="28"/>
          <w:szCs w:val="28"/>
          <w:highlight w:val="none"/>
        </w:rPr>
        <w:t>。</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sz w:val="28"/>
          <w:szCs w:val="28"/>
          <w:highlight w:val="none"/>
        </w:rPr>
        <w:t>注：不符合上述条件的竞谈人不予报名。</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sz w:val="28"/>
          <w:szCs w:val="28"/>
        </w:rPr>
        <w:t>报名资格文件的</w:t>
      </w:r>
      <w:r>
        <w:rPr>
          <w:rFonts w:hint="eastAsia" w:ascii="仿宋" w:hAnsi="仿宋" w:eastAsia="仿宋" w:cs="仿宋"/>
          <w:color w:val="000000"/>
          <w:sz w:val="28"/>
          <w:szCs w:val="28"/>
          <w:u w:val="single"/>
        </w:rPr>
        <w:t>组成及顺序</w:t>
      </w:r>
      <w:r>
        <w:rPr>
          <w:rFonts w:hint="eastAsia" w:ascii="仿宋" w:hAnsi="仿宋" w:eastAsia="仿宋" w:cs="仿宋"/>
          <w:color w:val="000000"/>
          <w:sz w:val="28"/>
          <w:szCs w:val="28"/>
        </w:rPr>
        <w:t>按照如下要求提供</w:t>
      </w:r>
      <w:r>
        <w:rPr>
          <w:rFonts w:hint="eastAsia" w:ascii="仿宋" w:hAnsi="仿宋" w:eastAsia="仿宋" w:cs="仿宋"/>
          <w:sz w:val="28"/>
          <w:szCs w:val="28"/>
        </w:rPr>
        <w:t>：</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（1）</w:t>
      </w:r>
      <w:r>
        <w:rPr>
          <w:rFonts w:hint="eastAsia" w:ascii="仿宋" w:hAnsi="仿宋" w:eastAsia="仿宋" w:cs="仿宋"/>
          <w:sz w:val="28"/>
          <w:szCs w:val="28"/>
          <w:highlight w:val="none"/>
        </w:rPr>
        <w:t>有效的营业执照（副本）、有效的开户行许可证或基本存款账户信息。</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highlight w:val="none"/>
        </w:rPr>
        <w:t>（2）法定代表人证明书或授权委托书原件。</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rPr>
        <w:t>备注：法定代表人须上传法人证明材料及身份证扫描件，若为被授权人须上传一份法人授权委托书和身份证扫描件及被授权委托人近一年内在本单位的社</w:t>
      </w:r>
      <w:r>
        <w:rPr>
          <w:rFonts w:hint="eastAsia" w:ascii="仿宋" w:hAnsi="仿宋" w:eastAsia="仿宋" w:cs="仿宋"/>
          <w:sz w:val="28"/>
          <w:szCs w:val="28"/>
          <w:highlight w:val="none"/>
        </w:rPr>
        <w:t>保证明材料。</w:t>
      </w:r>
    </w:p>
    <w:p>
      <w:pPr>
        <w:pStyle w:val="20"/>
        <w:numPr>
          <w:ilvl w:val="0"/>
          <w:numId w:val="2"/>
        </w:num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竞谈人须</w:t>
      </w:r>
      <w:r>
        <w:rPr>
          <w:rFonts w:hint="eastAsia" w:ascii="仿宋" w:hAnsi="仿宋" w:eastAsia="仿宋" w:cs="仿宋"/>
          <w:sz w:val="28"/>
          <w:szCs w:val="28"/>
          <w:highlight w:val="none"/>
          <w:lang w:val="en-US" w:eastAsia="zh-CN"/>
        </w:rPr>
        <w:t>是有</w:t>
      </w:r>
      <w:r>
        <w:rPr>
          <w:rFonts w:hint="eastAsia" w:ascii="仿宋" w:hAnsi="仿宋" w:eastAsia="仿宋" w:cs="仿宋"/>
          <w:sz w:val="28"/>
          <w:szCs w:val="28"/>
          <w:highlight w:val="none"/>
        </w:rPr>
        <w:t>能力履行招标内容要求和提供招标货物及服务的制造商或代理商，</w:t>
      </w:r>
      <w:r>
        <w:rPr>
          <w:rFonts w:hint="eastAsia" w:ascii="仿宋" w:hAnsi="仿宋" w:eastAsia="仿宋" w:cs="仿宋"/>
          <w:sz w:val="28"/>
          <w:szCs w:val="28"/>
          <w:highlight w:val="none"/>
          <w:lang w:val="en-US" w:eastAsia="zh-CN"/>
        </w:rPr>
        <w:t>若为代理商，需取得生产厂家出具的书面授权函；</w:t>
      </w:r>
      <w:r>
        <w:rPr>
          <w:rFonts w:hint="eastAsia" w:ascii="仿宋" w:hAnsi="仿宋" w:eastAsia="仿宋" w:cs="仿宋"/>
          <w:sz w:val="28"/>
          <w:szCs w:val="28"/>
          <w:highlight w:val="none"/>
        </w:rPr>
        <w:t>竞谈人须</w:t>
      </w:r>
      <w:r>
        <w:rPr>
          <w:rFonts w:hint="eastAsia" w:ascii="仿宋" w:hAnsi="仿宋" w:eastAsia="仿宋" w:cs="仿宋"/>
          <w:sz w:val="28"/>
          <w:szCs w:val="28"/>
          <w:highlight w:val="none"/>
          <w:lang w:val="en-US" w:eastAsia="zh-CN"/>
        </w:rPr>
        <w:t>是从事利乐枕（包）和冰淇淋装箱机整机生产、销售或售后服务的专业企业，</w:t>
      </w:r>
      <w:r>
        <w:rPr>
          <w:rFonts w:hint="eastAsia" w:ascii="仿宋" w:hAnsi="仿宋" w:eastAsia="仿宋" w:cs="仿宋"/>
          <w:sz w:val="28"/>
          <w:szCs w:val="28"/>
          <w:highlight w:val="none"/>
        </w:rPr>
        <w:t>有能力且必须响应项目清单全部内容，</w:t>
      </w:r>
      <w:r>
        <w:rPr>
          <w:rFonts w:hint="eastAsia" w:ascii="仿宋" w:hAnsi="仿宋" w:eastAsia="仿宋" w:cs="仿宋"/>
          <w:sz w:val="28"/>
          <w:szCs w:val="28"/>
          <w:highlight w:val="none"/>
          <w:lang w:val="en-US" w:eastAsia="zh-CN"/>
        </w:rPr>
        <w:t>具备后段包装和输送类设备生产、销售、系统安装维护或售后服务的专业资格</w:t>
      </w:r>
      <w:r>
        <w:rPr>
          <w:rFonts w:hint="eastAsia" w:ascii="仿宋" w:hAnsi="仿宋" w:eastAsia="仿宋" w:cs="仿宋"/>
          <w:sz w:val="28"/>
          <w:szCs w:val="28"/>
          <w:highlight w:val="none"/>
        </w:rPr>
        <w:t>（设备原厂家提供生产厂家原厂证明，代理商提供代理证书，提供项目授权证书等无效）</w:t>
      </w:r>
      <w:r>
        <w:rPr>
          <w:rFonts w:hint="eastAsia" w:ascii="仿宋" w:hAnsi="仿宋" w:eastAsia="仿宋" w:cs="仿宋"/>
          <w:sz w:val="28"/>
          <w:szCs w:val="28"/>
          <w:highlight w:val="none"/>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560" w:firstLineChars="200"/>
        <w:jc w:val="both"/>
        <w:rPr>
          <w:rFonts w:hint="eastAsia" w:ascii="Microsoft YaHei UI" w:hAnsi="Microsoft YaHei UI" w:eastAsia="仿宋_GB2312" w:cs="Microsoft YaHei UI"/>
          <w:i w:val="0"/>
          <w:iCs w:val="0"/>
          <w:caps w:val="0"/>
          <w:spacing w:val="8"/>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ascii="仿宋_GB2312" w:hAnsi="Microsoft YaHei UI" w:eastAsia="仿宋_GB2312" w:cs="仿宋_GB2312"/>
          <w:i w:val="0"/>
          <w:iCs w:val="0"/>
          <w:caps w:val="0"/>
          <w:spacing w:val="8"/>
          <w:sz w:val="28"/>
          <w:szCs w:val="28"/>
          <w:shd w:val="clear" w:fill="FFFFFF"/>
        </w:rPr>
        <w:t>提供</w:t>
      </w:r>
      <w:r>
        <w:rPr>
          <w:rFonts w:hint="eastAsia" w:ascii="仿宋" w:hAnsi="仿宋" w:eastAsia="仿宋" w:cs="仿宋"/>
          <w:sz w:val="28"/>
          <w:szCs w:val="28"/>
        </w:rPr>
        <w:t>竞谈人</w:t>
      </w:r>
      <w:r>
        <w:rPr>
          <w:rFonts w:hint="eastAsia" w:ascii="仿宋_GB2312" w:hAnsi="Microsoft YaHei UI" w:eastAsia="仿宋_GB2312" w:cs="仿宋_GB2312"/>
          <w:i w:val="0"/>
          <w:iCs w:val="0"/>
          <w:caps w:val="0"/>
          <w:spacing w:val="8"/>
          <w:sz w:val="28"/>
          <w:szCs w:val="28"/>
          <w:shd w:val="clear" w:fill="FFFFFF"/>
          <w:lang w:val="en-US" w:eastAsia="zh-CN"/>
        </w:rPr>
        <w:t>2021、2022、2023年各年完成的</w:t>
      </w:r>
      <w:r>
        <w:rPr>
          <w:rFonts w:hint="eastAsia" w:ascii="仿宋" w:hAnsi="仿宋" w:eastAsia="仿宋" w:cs="仿宋"/>
          <w:sz w:val="28"/>
          <w:szCs w:val="28"/>
        </w:rPr>
        <w:t>类似业绩的</w:t>
      </w:r>
      <w:r>
        <w:rPr>
          <w:rFonts w:hint="eastAsia" w:ascii="仿宋_GB2312" w:hAnsi="Microsoft YaHei UI" w:eastAsia="仿宋_GB2312" w:cs="仿宋_GB2312"/>
          <w:i w:val="0"/>
          <w:iCs w:val="0"/>
          <w:caps w:val="0"/>
          <w:spacing w:val="8"/>
          <w:sz w:val="28"/>
          <w:szCs w:val="28"/>
          <w:shd w:val="clear" w:fill="FFFFFF"/>
          <w:lang w:val="en-US" w:eastAsia="zh-CN"/>
        </w:rPr>
        <w:t>证明材料，以双方盖章的合同为准。（合同需包含清单，以合同签订日期或起始日期为准）</w:t>
      </w:r>
      <w:r>
        <w:rPr>
          <w:rFonts w:hint="eastAsia" w:ascii="仿宋_GB2312" w:hAnsi="Microsoft YaHei UI" w:eastAsia="仿宋_GB2312" w:cs="仿宋_GB2312"/>
          <w:i w:val="0"/>
          <w:iCs w:val="0"/>
          <w:caps w:val="0"/>
          <w:spacing w:val="8"/>
          <w:sz w:val="28"/>
          <w:szCs w:val="28"/>
          <w:shd w:val="clear"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560" w:firstLineChars="200"/>
        <w:jc w:val="both"/>
        <w:rPr>
          <w:rFonts w:hint="eastAsia" w:ascii="仿宋_GB2312" w:hAnsi="Microsoft YaHei UI" w:eastAsia="仿宋_GB2312" w:cs="仿宋_GB2312"/>
          <w:i w:val="0"/>
          <w:iCs w:val="0"/>
          <w:caps w:val="0"/>
          <w:spacing w:val="8"/>
          <w:sz w:val="28"/>
          <w:szCs w:val="28"/>
          <w:shd w:val="clear" w:fill="FFFFFF"/>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）提供</w:t>
      </w:r>
      <w:r>
        <w:rPr>
          <w:rFonts w:hint="eastAsia" w:ascii="仿宋_GB2312" w:hAnsi="宋体" w:eastAsia="仿宋_GB2312"/>
          <w:color w:val="000000"/>
          <w:sz w:val="28"/>
          <w:szCs w:val="28"/>
        </w:rPr>
        <w:t>本企业</w:t>
      </w:r>
      <w:r>
        <w:rPr>
          <w:rFonts w:hint="eastAsia" w:ascii="仿宋_GB2312" w:hAnsi="宋体" w:eastAsia="仿宋_GB2312"/>
          <w:color w:val="000000"/>
          <w:sz w:val="28"/>
          <w:szCs w:val="28"/>
          <w:highlight w:val="none"/>
        </w:rPr>
        <w:t>2022</w:t>
      </w:r>
      <w:r>
        <w:rPr>
          <w:rFonts w:hint="eastAsia" w:ascii="仿宋_GB2312" w:hAnsi="宋体" w:eastAsia="仿宋_GB2312"/>
          <w:color w:val="000000"/>
          <w:sz w:val="28"/>
          <w:szCs w:val="28"/>
        </w:rPr>
        <w:t>年度财务报表或第三方财务审计报告</w:t>
      </w:r>
      <w:r>
        <w:rPr>
          <w:rFonts w:hint="eastAsia" w:ascii="仿宋" w:hAnsi="仿宋" w:eastAsia="仿宋" w:cs="仿宋"/>
          <w:sz w:val="28"/>
          <w:szCs w:val="28"/>
        </w:rPr>
        <w:t>。（如提供的是年度财务报表则需同时提供税务系统线上截图或盖当地税务局公章的年度增值税纳税申报表）</w:t>
      </w:r>
      <w:r>
        <w:rPr>
          <w:rFonts w:hint="eastAsia" w:ascii="仿宋_GB2312" w:hAnsi="Microsoft YaHei UI" w:eastAsia="仿宋_GB2312" w:cs="仿宋_GB2312"/>
          <w:i w:val="0"/>
          <w:iCs w:val="0"/>
          <w:caps w:val="0"/>
          <w:spacing w:val="8"/>
          <w:sz w:val="28"/>
          <w:szCs w:val="28"/>
          <w:shd w:val="clear" w:fill="FFFFFF"/>
          <w:lang w:eastAsia="zh-CN"/>
        </w:rPr>
        <w:t>。</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3" w:lineRule="atLeast"/>
        <w:ind w:right="0" w:firstLine="560" w:firstLineChars="200"/>
        <w:jc w:val="both"/>
        <w:rPr>
          <w:rFonts w:hint="eastAsia" w:ascii="仿宋_GB2312" w:hAnsi="Microsoft YaHei UI" w:eastAsia="仿宋_GB2312" w:cs="仿宋_GB2312"/>
          <w:i w:val="0"/>
          <w:iCs w:val="0"/>
          <w:caps w:val="0"/>
          <w:spacing w:val="8"/>
          <w:sz w:val="28"/>
          <w:szCs w:val="28"/>
          <w:shd w:val="clear" w:fill="FFFFFF"/>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_GB2312" w:hAnsi="Microsoft YaHei UI" w:eastAsia="仿宋_GB2312" w:cs="仿宋_GB2312"/>
          <w:i w:val="0"/>
          <w:iCs w:val="0"/>
          <w:caps w:val="0"/>
          <w:spacing w:val="8"/>
          <w:sz w:val="28"/>
          <w:szCs w:val="28"/>
          <w:shd w:val="clear" w:fill="FFFFFF"/>
          <w:lang w:eastAsia="zh-CN"/>
        </w:rPr>
        <w:t>提供最近1年任意3个月的依法纳税缴纳证明材料和社保缴纳证明材料。</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7</w:t>
      </w:r>
      <w:r>
        <w:rPr>
          <w:rFonts w:hint="eastAsia" w:ascii="仿宋" w:hAnsi="仿宋" w:eastAsia="仿宋" w:cs="仿宋"/>
          <w:sz w:val="28"/>
          <w:szCs w:val="28"/>
        </w:rPr>
        <w:t>）提供一般纳税人认定资格证明材料</w:t>
      </w:r>
      <w:r>
        <w:rPr>
          <w:rFonts w:hint="eastAsia" w:ascii="仿宋" w:hAnsi="仿宋" w:eastAsia="仿宋" w:cs="仿宋"/>
          <w:sz w:val="28"/>
          <w:szCs w:val="28"/>
          <w:lang w:eastAsia="zh-CN"/>
        </w:rPr>
        <w:t>，</w:t>
      </w:r>
      <w:r>
        <w:rPr>
          <w:rFonts w:hint="eastAsia" w:ascii="仿宋" w:hAnsi="仿宋" w:eastAsia="仿宋" w:cs="仿宋"/>
          <w:bCs/>
          <w:sz w:val="28"/>
          <w:szCs w:val="28"/>
          <w:highlight w:val="none"/>
        </w:rPr>
        <w:t>及能开具13%增值税发票相关证明材料</w:t>
      </w:r>
      <w:r>
        <w:rPr>
          <w:rFonts w:hint="eastAsia" w:ascii="仿宋" w:hAnsi="仿宋" w:eastAsia="仿宋" w:cs="仿宋"/>
          <w:sz w:val="28"/>
          <w:szCs w:val="28"/>
        </w:rPr>
        <w:t>。</w:t>
      </w:r>
    </w:p>
    <w:p>
      <w:pPr>
        <w:pStyle w:val="2"/>
        <w:ind w:left="0" w:leftChars="0" w:firstLine="560" w:firstLineChars="200"/>
        <w:rPr>
          <w:rFonts w:hint="eastAsia" w:ascii="仿宋_GB2312" w:hAnsi="宋体" w:eastAsia="仿宋_GB2312"/>
          <w:color w:val="000000"/>
          <w:sz w:val="28"/>
          <w:szCs w:val="28"/>
          <w:highlight w:val="none"/>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bCs/>
          <w:sz w:val="28"/>
          <w:szCs w:val="28"/>
          <w:highlight w:val="none"/>
        </w:rPr>
        <w:t>提供</w:t>
      </w:r>
      <w:r>
        <w:rPr>
          <w:rFonts w:hint="eastAsia" w:ascii="仿宋" w:hAnsi="仿宋" w:eastAsia="仿宋" w:cs="仿宋"/>
          <w:color w:val="000000"/>
          <w:sz w:val="28"/>
          <w:szCs w:val="28"/>
          <w:highlight w:val="none"/>
        </w:rPr>
        <w:t>生产制造工厂或经营销售场所的实体单位，且生产、经营范围应与招标货物相当</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具体以</w:t>
      </w:r>
      <w:r>
        <w:rPr>
          <w:rFonts w:hint="eastAsia" w:ascii="仿宋_GB2312" w:hAnsi="宋体" w:eastAsia="仿宋_GB2312"/>
          <w:color w:val="000000"/>
          <w:sz w:val="28"/>
          <w:szCs w:val="28"/>
          <w:highlight w:val="none"/>
        </w:rPr>
        <w:t>本企业</w:t>
      </w:r>
      <w:r>
        <w:rPr>
          <w:rFonts w:hint="eastAsia" w:ascii="仿宋_GB2312" w:hAnsi="宋体" w:eastAsia="仿宋_GB2312"/>
          <w:color w:val="000000"/>
          <w:sz w:val="28"/>
          <w:szCs w:val="28"/>
          <w:highlight w:val="none"/>
          <w:lang w:eastAsia="zh-Hans"/>
        </w:rPr>
        <w:t>自有房产证</w:t>
      </w:r>
      <w:r>
        <w:rPr>
          <w:rFonts w:hint="eastAsia" w:ascii="仿宋_GB2312" w:hAnsi="宋体" w:eastAsia="仿宋_GB2312"/>
          <w:color w:val="000000"/>
          <w:sz w:val="28"/>
          <w:szCs w:val="28"/>
          <w:highlight w:val="none"/>
          <w:lang w:val="en-US" w:eastAsia="zh-CN"/>
        </w:rPr>
        <w:t>明材料或是</w:t>
      </w:r>
      <w:r>
        <w:rPr>
          <w:rFonts w:hint="eastAsia" w:ascii="仿宋_GB2312" w:hAnsi="宋体" w:eastAsia="仿宋_GB2312"/>
          <w:color w:val="000000"/>
          <w:sz w:val="28"/>
          <w:szCs w:val="28"/>
          <w:highlight w:val="none"/>
          <w:lang w:eastAsia="zh-Hans"/>
        </w:rPr>
        <w:t>库房租赁合同</w:t>
      </w:r>
      <w:r>
        <w:rPr>
          <w:rFonts w:hint="eastAsia" w:ascii="仿宋_GB2312" w:hAnsi="宋体" w:eastAsia="仿宋_GB2312"/>
          <w:color w:val="000000"/>
          <w:sz w:val="28"/>
          <w:szCs w:val="28"/>
          <w:highlight w:val="none"/>
          <w:lang w:val="en-US" w:eastAsia="zh-CN"/>
        </w:rPr>
        <w:t>为准</w:t>
      </w:r>
      <w:r>
        <w:rPr>
          <w:rFonts w:hint="eastAsia" w:ascii="仿宋_GB2312" w:hAnsi="宋体" w:eastAsia="仿宋_GB2312"/>
          <w:color w:val="000000"/>
          <w:sz w:val="28"/>
          <w:szCs w:val="28"/>
          <w:highlight w:val="none"/>
          <w:lang w:eastAsia="zh-CN"/>
        </w:rPr>
        <w:t>）。</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）提供本企业未被列入国家企业信用信息公示系统（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"http://www.gsxt.gov.cn/index.html%EF%BC%89%E4%B8%A5%E9%87%8D%E8%BF%9D%E6%B3%95%E5%A4%B1%E4%BF%A1%E4%BC%81%E4%B8%9A%E5%90%8D%E5%8D%95%E7%9A%84%E8%AF%81%E6%98%8E%E6%9D%90"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http://www.gsxt.gov.cn/index.html）严重违法失信企业名单的证明材</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料。</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）提供保密承诺书（附件2）</w:t>
      </w:r>
      <w:r>
        <w:rPr>
          <w:rFonts w:hint="eastAsia" w:ascii="仿宋" w:hAnsi="仿宋" w:eastAsia="仿宋" w:cs="仿宋"/>
          <w:sz w:val="28"/>
          <w:szCs w:val="28"/>
          <w:highlight w:val="none"/>
          <w:lang w:eastAsia="zh-CN"/>
        </w:rPr>
        <w:t>。</w:t>
      </w:r>
    </w:p>
    <w:p>
      <w:pPr>
        <w:numPr>
          <w:ilvl w:val="0"/>
          <w:numId w:val="0"/>
        </w:numPr>
        <w:spacing w:line="360" w:lineRule="auto"/>
        <w:ind w:firstLine="560" w:firstLineChars="200"/>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11）</w:t>
      </w:r>
      <w:r>
        <w:rPr>
          <w:rFonts w:hint="eastAsia" w:ascii="仿宋" w:hAnsi="仿宋" w:eastAsia="仿宋" w:cs="仿宋"/>
          <w:bCs/>
          <w:sz w:val="28"/>
          <w:szCs w:val="28"/>
          <w:highlight w:val="none"/>
        </w:rPr>
        <w:t>潜在竞谈</w:t>
      </w:r>
      <w:r>
        <w:rPr>
          <w:rFonts w:hint="eastAsia" w:ascii="仿宋" w:hAnsi="仿宋" w:eastAsia="仿宋" w:cs="仿宋"/>
          <w:bCs/>
          <w:sz w:val="28"/>
          <w:szCs w:val="28"/>
          <w:highlight w:val="none"/>
          <w:lang w:val="en-US" w:eastAsia="zh-Hans"/>
        </w:rPr>
        <w:t>人</w:t>
      </w:r>
      <w:r>
        <w:rPr>
          <w:rFonts w:hint="eastAsia" w:ascii="仿宋" w:hAnsi="仿宋" w:eastAsia="仿宋" w:cs="仿宋"/>
          <w:bCs/>
          <w:sz w:val="28"/>
          <w:szCs w:val="28"/>
          <w:highlight w:val="none"/>
        </w:rPr>
        <w:t>报名信息表(附件</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w:t>
      </w:r>
    </w:p>
    <w:p>
      <w:pPr>
        <w:pStyle w:val="2"/>
        <w:numPr>
          <w:ilvl w:val="0"/>
          <w:numId w:val="0"/>
        </w:num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12</w:t>
      </w:r>
      <w:r>
        <w:rPr>
          <w:rFonts w:hint="eastAsia" w:ascii="仿宋" w:hAnsi="仿宋" w:eastAsia="仿宋" w:cs="仿宋"/>
          <w:sz w:val="28"/>
          <w:szCs w:val="28"/>
        </w:rPr>
        <w:t>）</w:t>
      </w:r>
      <w:r>
        <w:rPr>
          <w:rFonts w:hint="eastAsia" w:ascii="仿宋" w:hAnsi="仿宋" w:eastAsia="仿宋" w:cs="仿宋"/>
          <w:sz w:val="28"/>
          <w:szCs w:val="28"/>
          <w:lang w:val="en-US" w:eastAsia="zh-CN"/>
        </w:rPr>
        <w:t>有</w:t>
      </w:r>
      <w:r>
        <w:rPr>
          <w:rFonts w:hint="eastAsia" w:ascii="仿宋" w:hAnsi="仿宋" w:eastAsia="仿宋" w:cs="仿宋"/>
          <w:sz w:val="28"/>
          <w:szCs w:val="28"/>
          <w:highlight w:val="none"/>
        </w:rPr>
        <w:t>效业绩承诺书（附件4）</w:t>
      </w:r>
      <w:r>
        <w:rPr>
          <w:rFonts w:hint="eastAsia" w:ascii="仿宋" w:hAnsi="仿宋" w:eastAsia="仿宋" w:cs="仿宋"/>
          <w:sz w:val="28"/>
          <w:szCs w:val="28"/>
          <w:highlight w:val="none"/>
          <w:lang w:eastAsia="zh-CN"/>
        </w:rPr>
        <w:t>。</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pStyle w:val="7"/>
        <w:ind w:firstLine="560" w:firstLineChars="200"/>
        <w:rPr>
          <w:rFonts w:ascii="仿宋" w:hAnsi="仿宋" w:eastAsia="仿宋" w:cs="仿宋"/>
          <w:highlight w:val="none"/>
        </w:rPr>
      </w:pPr>
      <w:r>
        <w:rPr>
          <w:rFonts w:hint="eastAsia" w:ascii="仿宋" w:hAnsi="仿宋" w:eastAsia="仿宋" w:cs="仿宋"/>
          <w:sz w:val="28"/>
          <w:szCs w:val="28"/>
          <w:highlight w:val="none"/>
        </w:rPr>
        <w:t>1、报名时间：202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3、谈判文件发售时间：2024年0</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01</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10</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w:t>
      </w:r>
      <w:r>
        <w:rPr>
          <w:rFonts w:hint="eastAsia" w:ascii="仿宋" w:hAnsi="仿宋" w:eastAsia="仿宋" w:cs="仿宋"/>
          <w:sz w:val="28"/>
          <w:szCs w:val="28"/>
          <w:highlight w:val="none"/>
          <w:lang w:val="en-US" w:eastAsia="zh-CN"/>
        </w:rPr>
        <w:t>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 兴业银行呼和浩特巨海城支行</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收款单位: 内蒙古华晟工程项目管理有限公司和林格尔盛乐园区分公司</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银行账号：592120100100098732</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银行行号：309191002120</w:t>
      </w:r>
    </w:p>
    <w:p>
      <w:pPr>
        <w:adjustRightInd w:val="0"/>
        <w:snapToGrid w:val="0"/>
        <w:spacing w:line="360" w:lineRule="auto"/>
        <w:ind w:firstLine="560" w:firstLineChars="200"/>
        <w:jc w:val="left"/>
        <w:rPr>
          <w:rFonts w:ascii="仿宋" w:hAnsi="仿宋" w:eastAsia="仿宋" w:cs="仿宋"/>
          <w:sz w:val="28"/>
          <w:szCs w:val="28"/>
          <w:highlight w:val="yellow"/>
        </w:rPr>
      </w:pPr>
      <w:r>
        <w:rPr>
          <w:rFonts w:hint="eastAsia" w:ascii="仿宋" w:hAnsi="仿宋" w:eastAsia="仿宋" w:cs="仿宋"/>
          <w:sz w:val="28"/>
          <w:szCs w:val="28"/>
          <w:highlight w:val="none"/>
        </w:rPr>
        <w:t>4、谈判时间：2024年0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日09时30分（以发出的谈判文件为准）</w:t>
      </w:r>
    </w:p>
    <w:p>
      <w:pPr>
        <w:spacing w:line="360" w:lineRule="auto"/>
        <w:ind w:firstLine="562" w:firstLineChars="200"/>
        <w:rPr>
          <w:rFonts w:ascii="仿宋" w:hAnsi="仿宋" w:eastAsia="仿宋" w:cs="仿宋"/>
          <w:bCs/>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adjustRightInd w:val="0"/>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采购方：</w:t>
      </w:r>
      <w:r>
        <w:rPr>
          <w:rFonts w:hint="eastAsia" w:ascii="仿宋" w:hAnsi="仿宋" w:eastAsia="仿宋" w:cs="仿宋"/>
          <w:sz w:val="28"/>
          <w:szCs w:val="28"/>
          <w:lang w:eastAsia="zh-CN"/>
        </w:rPr>
        <w:t>内蒙古蒙牛乳业（集团）股份有限公司</w:t>
      </w:r>
    </w:p>
    <w:p>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薛红颖</w:t>
      </w:r>
    </w:p>
    <w:p>
      <w:pPr>
        <w:adjustRightInd w:val="0"/>
        <w:snapToGrid w:val="0"/>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13848117136</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十、采购代理公司及联系方式：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报名联系人：白璐（13848351536）/郭宇飞（13474917016）</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电子邮箱：bailu@nmghuasheng.com</w:t>
      </w:r>
    </w:p>
    <w:p>
      <w:pPr>
        <w:pStyle w:val="7"/>
        <w:ind w:firstLine="560" w:firstLineChars="200"/>
        <w:rPr>
          <w:rFonts w:ascii="仿宋" w:hAnsi="仿宋" w:eastAsia="仿宋" w:cs="仿宋"/>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 督 人:</w:t>
      </w:r>
      <w:r>
        <w:rPr>
          <w:rFonts w:hint="eastAsia" w:ascii="仿宋" w:hAnsi="仿宋" w:eastAsia="仿宋" w:cs="仿宋"/>
          <w:sz w:val="28"/>
          <w:szCs w:val="28"/>
          <w:highlight w:val="none"/>
          <w:lang w:val="en-US" w:eastAsia="zh-CN"/>
        </w:rPr>
        <w:t>刘腾飞</w:t>
      </w:r>
      <w:r>
        <w:rPr>
          <w:rFonts w:hint="eastAsia" w:ascii="仿宋" w:hAnsi="仿宋" w:eastAsia="仿宋" w:cs="仿宋"/>
          <w:sz w:val="28"/>
          <w:szCs w:val="28"/>
          <w:highlight w:val="none"/>
        </w:rPr>
        <w:t xml:space="preserve">                        </w:t>
      </w:r>
    </w:p>
    <w:p>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联系电话：0471-7393642/监督人电话：13848192203</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t>liutengfei</w:t>
      </w:r>
      <w:r>
        <w:rPr>
          <w:rFonts w:hint="eastAsia" w:ascii="仿宋" w:hAnsi="仿宋" w:eastAsia="仿宋" w:cs="仿宋"/>
          <w:sz w:val="28"/>
          <w:szCs w:val="28"/>
          <w:highlight w:val="none"/>
        </w:rPr>
        <w:t>@mengniu.cn</w:t>
      </w:r>
    </w:p>
    <w:p>
      <w:pPr>
        <w:pStyle w:val="5"/>
        <w:spacing w:line="360" w:lineRule="auto"/>
        <w:ind w:firstLine="560"/>
        <w:rPr>
          <w:rFonts w:ascii="仿宋" w:hAnsi="仿宋" w:eastAsia="仿宋" w:cs="仿宋"/>
          <w:sz w:val="28"/>
          <w:szCs w:val="28"/>
        </w:rPr>
      </w:pPr>
      <w:r>
        <w:rPr>
          <w:rFonts w:hint="eastAsia" w:ascii="仿宋" w:hAnsi="仿宋" w:eastAsia="仿宋" w:cs="仿宋"/>
          <w:sz w:val="28"/>
          <w:szCs w:val="28"/>
        </w:rPr>
        <w:t xml:space="preserve">附件：1.法人证明、授权人证明 </w:t>
      </w:r>
    </w:p>
    <w:p>
      <w:pPr>
        <w:pStyle w:val="5"/>
        <w:numPr>
          <w:ilvl w:val="0"/>
          <w:numId w:val="0"/>
        </w:numPr>
        <w:spacing w:line="360" w:lineRule="auto"/>
        <w:ind w:left="1400"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保密承诺书</w:t>
      </w:r>
    </w:p>
    <w:p>
      <w:pPr>
        <w:pStyle w:val="5"/>
        <w:numPr>
          <w:ilvl w:val="0"/>
          <w:numId w:val="0"/>
        </w:numPr>
        <w:spacing w:line="360" w:lineRule="auto"/>
        <w:ind w:left="1400" w:leftChars="0"/>
        <w:rPr>
          <w:rFonts w:hint="eastAsia" w:ascii="仿宋" w:hAnsi="仿宋" w:eastAsia="仿宋" w:cs="仿宋"/>
          <w:sz w:val="28"/>
          <w:szCs w:val="28"/>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潜在</w:t>
      </w:r>
      <w:r>
        <w:rPr>
          <w:rFonts w:hint="eastAsia" w:ascii="仿宋" w:hAnsi="仿宋" w:eastAsia="仿宋" w:cs="仿宋"/>
          <w:bCs/>
          <w:sz w:val="28"/>
          <w:szCs w:val="28"/>
          <w:highlight w:val="none"/>
        </w:rPr>
        <w:t>竞谈</w:t>
      </w:r>
      <w:r>
        <w:rPr>
          <w:rFonts w:hint="eastAsia" w:ascii="仿宋" w:hAnsi="仿宋" w:eastAsia="仿宋" w:cs="仿宋"/>
          <w:bCs/>
          <w:sz w:val="28"/>
          <w:szCs w:val="28"/>
          <w:highlight w:val="none"/>
          <w:lang w:val="en-US" w:eastAsia="zh-Hans"/>
        </w:rPr>
        <w:t>人</w:t>
      </w:r>
      <w:r>
        <w:rPr>
          <w:rFonts w:hint="eastAsia" w:ascii="仿宋" w:hAnsi="仿宋" w:eastAsia="仿宋" w:cs="仿宋"/>
          <w:sz w:val="28"/>
          <w:szCs w:val="28"/>
          <w:highlight w:val="none"/>
        </w:rPr>
        <w:t>所</w:t>
      </w:r>
      <w:r>
        <w:rPr>
          <w:rFonts w:hint="eastAsia" w:ascii="仿宋" w:hAnsi="仿宋" w:eastAsia="仿宋" w:cs="仿宋"/>
          <w:sz w:val="28"/>
          <w:szCs w:val="28"/>
          <w:highlight w:val="none"/>
          <w:lang w:val="en-US" w:eastAsia="zh-CN"/>
        </w:rPr>
        <w:t>报名</w:t>
      </w:r>
      <w:r>
        <w:rPr>
          <w:rFonts w:hint="eastAsia" w:ascii="仿宋" w:hAnsi="仿宋" w:eastAsia="仿宋" w:cs="仿宋"/>
          <w:sz w:val="28"/>
          <w:szCs w:val="28"/>
          <w:highlight w:val="none"/>
        </w:rPr>
        <w:t>信息表</w:t>
      </w:r>
    </w:p>
    <w:p>
      <w:pPr>
        <w:pStyle w:val="5"/>
        <w:numPr>
          <w:ilvl w:val="0"/>
          <w:numId w:val="0"/>
        </w:numPr>
        <w:spacing w:line="360" w:lineRule="auto"/>
        <w:ind w:left="1400" w:leftChars="0"/>
        <w:rPr>
          <w:rFonts w:hint="eastAsia" w:ascii="仿宋" w:hAnsi="仿宋" w:eastAsia="仿宋" w:cs="仿宋"/>
          <w:sz w:val="28"/>
          <w:szCs w:val="28"/>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有效业绩承诺书</w:t>
      </w:r>
    </w:p>
    <w:p>
      <w:pPr>
        <w:adjustRightInd w:val="0"/>
        <w:snapToGrid w:val="0"/>
        <w:spacing w:line="360" w:lineRule="auto"/>
        <w:ind w:firstLine="560" w:firstLineChars="200"/>
        <w:jc w:val="right"/>
        <w:rPr>
          <w:rFonts w:hint="eastAsia" w:ascii="仿宋" w:hAnsi="仿宋" w:eastAsia="仿宋" w:cs="仿宋"/>
          <w:sz w:val="28"/>
          <w:szCs w:val="28"/>
        </w:rPr>
      </w:pP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rPr>
        <w:t>采购代理公司：内</w:t>
      </w:r>
      <w:r>
        <w:rPr>
          <w:rFonts w:hint="eastAsia" w:ascii="仿宋" w:hAnsi="仿宋" w:eastAsia="仿宋" w:cs="仿宋"/>
          <w:sz w:val="28"/>
          <w:szCs w:val="28"/>
          <w:highlight w:val="none"/>
        </w:rPr>
        <w:t>蒙古华晟工程项目管理有限公司</w:t>
      </w:r>
    </w:p>
    <w:p>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p>
    <w:p>
      <w:pPr>
        <w:rPr>
          <w:rFonts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p>
    <w:p>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竞谈人名称：</w:t>
      </w:r>
      <w:r>
        <w:rPr>
          <w:rFonts w:hint="eastAsia" w:ascii="仿宋" w:hAnsi="仿宋" w:eastAsia="仿宋" w:cs="仿宋"/>
          <w:color w:val="000000"/>
          <w:sz w:val="24"/>
          <w:u w:val="single"/>
        </w:rPr>
        <w:t xml:space="preserve">                             </w:t>
      </w:r>
    </w:p>
    <w:p>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pPr>
        <w:spacing w:line="360" w:lineRule="auto"/>
        <w:ind w:firstLine="708" w:firstLineChars="295"/>
        <w:rPr>
          <w:rFonts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360" w:lineRule="auto"/>
        <w:ind w:firstLine="708" w:firstLineChars="295"/>
        <w:rPr>
          <w:rFonts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pPr>
        <w:spacing w:line="360" w:lineRule="auto"/>
        <w:ind w:left="708" w:leftChars="337" w:firstLine="1"/>
        <w:rPr>
          <w:rFonts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  </w:t>
      </w:r>
      <w:r>
        <w:rPr>
          <w:rFonts w:hint="eastAsia" w:ascii="仿宋" w:hAnsi="仿宋" w:eastAsia="仿宋" w:cs="仿宋"/>
          <w:color w:val="FF0000"/>
          <w:sz w:val="24"/>
          <w:u w:val="single"/>
        </w:rPr>
        <w:t>竞 谈 人 全 称</w:t>
      </w:r>
      <w:r>
        <w:rPr>
          <w:rFonts w:hint="eastAsia" w:ascii="仿宋" w:hAnsi="仿宋" w:eastAsia="仿宋" w:cs="仿宋"/>
          <w:color w:val="000000"/>
          <w:sz w:val="24"/>
        </w:rPr>
        <w:t>的法定代表人。</w:t>
      </w:r>
    </w:p>
    <w:p>
      <w:pPr>
        <w:spacing w:line="360" w:lineRule="auto"/>
        <w:ind w:left="708" w:leftChars="337" w:firstLine="1"/>
        <w:rPr>
          <w:rFonts w:ascii="仿宋" w:hAnsi="仿宋" w:eastAsia="仿宋" w:cs="仿宋"/>
          <w:color w:val="000000"/>
          <w:sz w:val="24"/>
        </w:rPr>
      </w:pPr>
      <w:r>
        <w:rPr>
          <w:rFonts w:hint="eastAsia" w:ascii="仿宋" w:hAnsi="仿宋" w:eastAsia="仿宋" w:cs="仿宋"/>
          <w:color w:val="000000"/>
          <w:sz w:val="24"/>
        </w:rPr>
        <w:t>特此证明。</w:t>
      </w:r>
    </w:p>
    <w:p>
      <w:pPr>
        <w:spacing w:line="360" w:lineRule="auto"/>
        <w:ind w:right="1556" w:rightChars="741"/>
        <w:jc w:val="right"/>
        <w:rPr>
          <w:rFonts w:ascii="仿宋" w:hAnsi="仿宋" w:eastAsia="仿宋" w:cs="仿宋"/>
          <w:sz w:val="24"/>
        </w:rPr>
      </w:pPr>
      <w:r>
        <w:rPr>
          <w:rFonts w:hint="eastAsia" w:ascii="仿宋" w:hAnsi="仿宋" w:eastAsia="仿宋" w:cs="仿宋"/>
          <w:sz w:val="24"/>
        </w:rPr>
        <w:t>竞谈人：</w:t>
      </w:r>
      <w:r>
        <w:rPr>
          <w:rFonts w:hint="eastAsia" w:ascii="仿宋" w:hAnsi="仿宋" w:eastAsia="仿宋" w:cs="仿宋"/>
          <w:sz w:val="24"/>
          <w:u w:val="single"/>
        </w:rPr>
        <w:t xml:space="preserve">                 </w:t>
      </w:r>
      <w:r>
        <w:rPr>
          <w:rFonts w:hint="eastAsia" w:ascii="仿宋" w:hAnsi="仿宋" w:eastAsia="仿宋" w:cs="仿宋"/>
          <w:sz w:val="24"/>
        </w:rPr>
        <w:t>（盖公章）</w:t>
      </w:r>
    </w:p>
    <w:p>
      <w:pPr>
        <w:spacing w:line="360" w:lineRule="auto"/>
        <w:ind w:right="1556" w:rightChars="741"/>
        <w:jc w:val="right"/>
        <w:rPr>
          <w:rFonts w:ascii="仿宋" w:hAnsi="仿宋" w:eastAsia="仿宋" w:cs="仿宋"/>
          <w:sz w:val="24"/>
        </w:rPr>
      </w:pPr>
    </w:p>
    <w:p>
      <w:pPr>
        <w:ind w:right="1556" w:rightChars="741"/>
        <w:jc w:val="right"/>
        <w:rPr>
          <w:rFonts w:ascii="仿宋" w:hAnsi="仿宋" w:eastAsia="仿宋" w:cs="仿宋"/>
          <w:sz w:val="24"/>
        </w:rPr>
      </w:pPr>
      <w:r>
        <w:rPr>
          <w:rFonts w:hint="eastAsia" w:ascii="仿宋" w:hAnsi="仿宋" w:eastAsia="仿宋" w:cs="仿宋"/>
          <w:sz w:val="24"/>
          <w:u w:val="single"/>
        </w:rPr>
        <w:t>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ascii="仿宋" w:hAnsi="仿宋" w:eastAsia="仿宋" w:cs="仿宋"/>
          <w:b/>
          <w:kern w:val="0"/>
          <w:sz w:val="36"/>
          <w:szCs w:val="36"/>
        </w:rPr>
      </w:pPr>
    </w:p>
    <w:p>
      <w:pPr>
        <w:rPr>
          <w:rFonts w:ascii="仿宋" w:hAnsi="仿宋" w:eastAsia="仿宋" w:cs="仿宋"/>
          <w:b/>
          <w:kern w:val="0"/>
          <w:sz w:val="36"/>
          <w:szCs w:val="36"/>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ascii="仿宋" w:hAnsi="仿宋" w:eastAsia="仿宋" w:cs="仿宋"/>
                <w:b/>
                <w:kern w:val="0"/>
                <w:sz w:val="36"/>
                <w:szCs w:val="36"/>
              </w:rPr>
            </w:pPr>
            <w:r>
              <w:rPr>
                <w:rFonts w:hint="eastAsia" w:ascii="仿宋" w:hAnsi="仿宋" w:eastAsia="仿宋" w:cs="仿宋"/>
                <w:kern w:val="0"/>
                <w:sz w:val="24"/>
                <w:szCs w:val="36"/>
              </w:rPr>
              <w:t xml:space="preserve">法人身份证正面  </w:t>
            </w:r>
          </w:p>
        </w:tc>
        <w:tc>
          <w:tcPr>
            <w:tcW w:w="5060" w:type="dxa"/>
            <w:shd w:val="clear" w:color="auto" w:fill="auto"/>
          </w:tcPr>
          <w:p>
            <w:pPr>
              <w:jc w:val="center"/>
              <w:rPr>
                <w:rFonts w:ascii="仿宋" w:hAnsi="仿宋" w:eastAsia="仿宋" w:cs="仿宋"/>
                <w:kern w:val="0"/>
                <w:sz w:val="24"/>
                <w:szCs w:val="36"/>
              </w:rPr>
            </w:pPr>
            <w:r>
              <w:rPr>
                <w:rFonts w:hint="eastAsia" w:ascii="仿宋" w:hAnsi="仿宋" w:eastAsia="仿宋" w:cs="仿宋"/>
                <w:kern w:val="0"/>
                <w:sz w:val="24"/>
                <w:szCs w:val="36"/>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pPr>
              <w:jc w:val="center"/>
              <w:rPr>
                <w:rFonts w:ascii="仿宋" w:hAnsi="仿宋" w:eastAsia="仿宋" w:cs="仿宋"/>
                <w:b/>
                <w:kern w:val="0"/>
                <w:sz w:val="36"/>
                <w:szCs w:val="36"/>
              </w:rPr>
            </w:pPr>
          </w:p>
        </w:tc>
        <w:tc>
          <w:tcPr>
            <w:tcW w:w="5060" w:type="dxa"/>
            <w:shd w:val="clear" w:color="auto" w:fill="auto"/>
          </w:tcPr>
          <w:p>
            <w:pPr>
              <w:jc w:val="center"/>
              <w:rPr>
                <w:rFonts w:ascii="仿宋" w:hAnsi="仿宋" w:eastAsia="仿宋" w:cs="仿宋"/>
                <w:b/>
                <w:kern w:val="0"/>
                <w:sz w:val="36"/>
                <w:szCs w:val="36"/>
              </w:rPr>
            </w:pPr>
          </w:p>
        </w:tc>
      </w:tr>
    </w:tbl>
    <w:p>
      <w:pPr>
        <w:rPr>
          <w:rFonts w:ascii="仿宋" w:hAnsi="仿宋" w:eastAsia="仿宋" w:cs="仿宋"/>
          <w:sz w:val="20"/>
          <w:szCs w:val="22"/>
        </w:rPr>
      </w:pPr>
    </w:p>
    <w:p>
      <w:pPr>
        <w:rPr>
          <w:rFonts w:ascii="仿宋" w:hAnsi="仿宋" w:eastAsia="仿宋" w:cs="仿宋"/>
          <w:b/>
          <w:kern w:val="0"/>
          <w:sz w:val="36"/>
          <w:szCs w:val="36"/>
        </w:rPr>
      </w:pPr>
    </w:p>
    <w:p>
      <w:pPr>
        <w:rPr>
          <w:rFonts w:ascii="仿宋" w:hAnsi="仿宋" w:eastAsia="仿宋" w:cs="仿宋"/>
          <w:b/>
          <w:kern w:val="0"/>
          <w:sz w:val="36"/>
          <w:szCs w:val="36"/>
        </w:rPr>
      </w:pPr>
      <w:r>
        <w:rPr>
          <w:rFonts w:hint="eastAsia" w:ascii="仿宋" w:hAnsi="仿宋" w:eastAsia="仿宋" w:cs="仿宋"/>
          <w:b/>
          <w:kern w:val="0"/>
          <w:sz w:val="36"/>
          <w:szCs w:val="36"/>
        </w:rPr>
        <w:br w:type="page"/>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ascii="仿宋" w:hAnsi="仿宋" w:eastAsia="仿宋" w:cs="仿宋"/>
          <w:color w:val="000000"/>
          <w:szCs w:val="21"/>
        </w:rPr>
      </w:pPr>
    </w:p>
    <w:p>
      <w:pPr>
        <w:spacing w:line="360" w:lineRule="auto"/>
        <w:ind w:right="594" w:rightChars="283"/>
        <w:jc w:val="left"/>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（采购人名称）</w:t>
      </w:r>
      <w:r>
        <w:rPr>
          <w:rFonts w:hint="eastAsia" w:ascii="仿宋" w:hAnsi="仿宋" w:eastAsia="仿宋" w:cs="仿宋"/>
          <w:sz w:val="24"/>
        </w:rPr>
        <w:t>：</w:t>
      </w:r>
    </w:p>
    <w:p>
      <w:pPr>
        <w:spacing w:line="480" w:lineRule="exact"/>
        <w:ind w:firstLine="480" w:firstLineChars="200"/>
        <w:rPr>
          <w:rFonts w:ascii="仿宋" w:hAnsi="仿宋" w:eastAsia="仿宋" w:cs="仿宋"/>
          <w:sz w:val="24"/>
        </w:rPr>
      </w:pPr>
      <w:r>
        <w:rPr>
          <w:rFonts w:hint="eastAsia" w:ascii="仿宋" w:hAnsi="仿宋" w:eastAsia="仿宋" w:cs="仿宋"/>
          <w:sz w:val="24"/>
          <w:u w:val="single"/>
        </w:rPr>
        <w:t xml:space="preserve">         （竞谈人全称）</w:t>
      </w: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（代表姓名）</w:t>
      </w:r>
      <w:r>
        <w:rPr>
          <w:rFonts w:hint="eastAsia" w:ascii="仿宋" w:hAnsi="仿宋" w:eastAsia="仿宋" w:cs="仿宋"/>
          <w:sz w:val="24"/>
        </w:rPr>
        <w:t>为全权代表法定代表人，参加贵方组织的</w:t>
      </w:r>
      <w:r>
        <w:rPr>
          <w:rFonts w:hint="eastAsia" w:ascii="仿宋" w:hAnsi="仿宋" w:eastAsia="仿宋" w:cs="仿宋"/>
          <w:sz w:val="24"/>
          <w:u w:val="single"/>
        </w:rPr>
        <w:t xml:space="preserve">                  标段（如有）   </w:t>
      </w:r>
      <w:r>
        <w:rPr>
          <w:rFonts w:hint="eastAsia" w:ascii="仿宋" w:hAnsi="仿宋" w:eastAsia="仿宋" w:cs="仿宋"/>
          <w:sz w:val="24"/>
        </w:rPr>
        <w:t>竞谈活动中的一切事宜。</w:t>
      </w:r>
    </w:p>
    <w:p>
      <w:pPr>
        <w:spacing w:line="360" w:lineRule="auto"/>
        <w:rPr>
          <w:rFonts w:ascii="仿宋" w:hAnsi="仿宋" w:eastAsia="仿宋" w:cs="仿宋"/>
          <w:sz w:val="24"/>
        </w:rPr>
      </w:pPr>
      <w:r>
        <w:rPr>
          <w:rFonts w:hint="eastAsia" w:ascii="仿宋" w:hAnsi="仿宋" w:eastAsia="仿宋" w:cs="仿宋"/>
          <w:sz w:val="24"/>
        </w:rPr>
        <w:t>法定代表人授权委托书有效期_</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lang w:val="en-US" w:eastAsia="zh-CN"/>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jc w:val="left"/>
        <w:rPr>
          <w:rFonts w:ascii="仿宋" w:hAnsi="仿宋" w:eastAsia="仿宋" w:cs="仿宋"/>
          <w:sz w:val="24"/>
        </w:rPr>
      </w:pPr>
      <w:r>
        <w:rPr>
          <w:rFonts w:hint="eastAsia" w:ascii="仿宋" w:hAnsi="仿宋" w:eastAsia="仿宋" w:cs="仿宋"/>
          <w:sz w:val="24"/>
        </w:rPr>
        <w:t>竞谈人全称（公章）：</w:t>
      </w:r>
    </w:p>
    <w:p>
      <w:pPr>
        <w:spacing w:line="360" w:lineRule="auto"/>
        <w:jc w:val="left"/>
        <w:rPr>
          <w:rFonts w:ascii="仿宋" w:hAnsi="仿宋" w:eastAsia="仿宋" w:cs="仿宋"/>
          <w:sz w:val="24"/>
        </w:rPr>
      </w:pPr>
      <w:r>
        <w:rPr>
          <w:rFonts w:hint="eastAsia" w:ascii="仿宋" w:hAnsi="仿宋" w:eastAsia="仿宋" w:cs="仿宋"/>
          <w:sz w:val="24"/>
        </w:rPr>
        <w:t xml:space="preserve">法定代表人（签字）： </w:t>
      </w:r>
    </w:p>
    <w:p>
      <w:pPr>
        <w:spacing w:line="360" w:lineRule="auto"/>
        <w:jc w:val="left"/>
        <w:rPr>
          <w:rFonts w:ascii="仿宋" w:hAnsi="仿宋" w:eastAsia="仿宋" w:cs="仿宋"/>
          <w:sz w:val="24"/>
        </w:rPr>
      </w:pPr>
      <w:r>
        <w:rPr>
          <w:rFonts w:hint="eastAsia" w:ascii="仿宋" w:hAnsi="仿宋" w:eastAsia="仿宋" w:cs="仿宋"/>
          <w:sz w:val="24"/>
        </w:rPr>
        <w:t xml:space="preserve">授权委托人（签字）：  </w:t>
      </w:r>
    </w:p>
    <w:p>
      <w:pPr>
        <w:spacing w:line="360" w:lineRule="auto"/>
        <w:jc w:val="left"/>
        <w:rPr>
          <w:rFonts w:ascii="仿宋" w:hAnsi="仿宋" w:eastAsia="仿宋" w:cs="仿宋"/>
          <w:sz w:val="24"/>
        </w:rPr>
      </w:pPr>
      <w:r>
        <w:rPr>
          <w:rFonts w:hint="eastAsia" w:ascii="仿宋" w:hAnsi="仿宋" w:eastAsia="仿宋" w:cs="仿宋"/>
          <w:sz w:val="24"/>
        </w:rPr>
        <w:t>身份证号码：</w:t>
      </w:r>
    </w:p>
    <w:p>
      <w:pPr>
        <w:spacing w:line="360" w:lineRule="auto"/>
        <w:jc w:val="left"/>
        <w:rPr>
          <w:rFonts w:ascii="仿宋" w:hAnsi="仿宋" w:eastAsia="仿宋" w:cs="仿宋"/>
          <w:color w:val="000000"/>
          <w:sz w:val="24"/>
        </w:rPr>
      </w:pPr>
      <w:r>
        <w:rPr>
          <w:rFonts w:hint="eastAsia" w:ascii="仿宋" w:hAnsi="仿宋" w:eastAsia="仿宋" w:cs="仿宋"/>
          <w:color w:val="000000"/>
          <w:sz w:val="24"/>
        </w:rPr>
        <w:t>联系电话：</w:t>
      </w:r>
    </w:p>
    <w:p>
      <w:pPr>
        <w:spacing w:line="360" w:lineRule="auto"/>
        <w:jc w:val="left"/>
        <w:rPr>
          <w:rFonts w:ascii="仿宋" w:hAnsi="仿宋" w:eastAsia="仿宋" w:cs="仿宋"/>
          <w:color w:val="000000"/>
          <w:sz w:val="24"/>
        </w:rPr>
      </w:pPr>
      <w:r>
        <w:rPr>
          <w:rFonts w:hint="eastAsia" w:ascii="仿宋" w:hAnsi="仿宋" w:eastAsia="仿宋" w:cs="仿宋"/>
          <w:color w:val="000000"/>
          <w:sz w:val="24"/>
        </w:rPr>
        <w:t>职      务：</w:t>
      </w:r>
    </w:p>
    <w:p>
      <w:pPr>
        <w:spacing w:line="360" w:lineRule="auto"/>
        <w:ind w:left="850" w:leftChars="405" w:firstLine="569"/>
        <w:rPr>
          <w:rFonts w:ascii="仿宋" w:hAnsi="仿宋" w:eastAsia="仿宋" w:cs="仿宋"/>
          <w:color w:val="000000"/>
          <w:sz w:val="24"/>
        </w:rPr>
      </w:pPr>
      <w:r>
        <w:rPr>
          <w:rFonts w:hint="eastAsia" w:ascii="仿宋" w:hAnsi="仿宋" w:eastAsia="仿宋" w:cs="仿宋"/>
          <w:color w:val="000000"/>
          <w:sz w:val="24"/>
        </w:rPr>
        <w:t xml:space="preserve">                                    202</w:t>
      </w:r>
      <w:r>
        <w:rPr>
          <w:rFonts w:hint="eastAsia" w:ascii="仿宋" w:hAnsi="仿宋" w:eastAsia="仿宋" w:cs="仿宋"/>
          <w:color w:val="000000"/>
          <w:sz w:val="24"/>
          <w:lang w:val="en-US" w:eastAsia="zh-CN"/>
        </w:rPr>
        <w:t>4</w:t>
      </w:r>
      <w:r>
        <w:rPr>
          <w:rFonts w:hint="eastAsia" w:ascii="仿宋" w:hAnsi="仿宋" w:eastAsia="仿宋" w:cs="仿宋"/>
          <w:color w:val="000000"/>
          <w:sz w:val="24"/>
        </w:rPr>
        <w:t xml:space="preserve">年  月  日    </w:t>
      </w:r>
    </w:p>
    <w:p>
      <w:pPr>
        <w:ind w:firstLine="851" w:firstLineChars="353"/>
        <w:rPr>
          <w:rFonts w:ascii="仿宋" w:hAnsi="仿宋" w:eastAsia="仿宋" w:cs="仿宋"/>
          <w:b/>
          <w:bCs/>
          <w:color w:val="000000"/>
          <w:sz w:val="24"/>
        </w:rPr>
      </w:pPr>
      <w:r>
        <w:rPr>
          <w:rFonts w:hint="eastAsia" w:ascii="仿宋" w:hAnsi="仿宋" w:eastAsia="仿宋" w:cs="仿宋"/>
          <w:b/>
          <w:bCs/>
          <w:color w:val="000000"/>
          <w:sz w:val="24"/>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tcPr>
          <w:p>
            <w:pPr>
              <w:ind w:left="128" w:leftChars="61"/>
              <w:jc w:val="center"/>
              <w:rPr>
                <w:rFonts w:ascii="仿宋" w:hAnsi="仿宋" w:eastAsia="仿宋" w:cs="仿宋"/>
                <w:color w:val="000000"/>
                <w:sz w:val="24"/>
              </w:rPr>
            </w:pPr>
            <w:r>
              <w:rPr>
                <w:rFonts w:hint="eastAsia" w:ascii="仿宋" w:hAnsi="仿宋" w:eastAsia="仿宋" w:cs="仿宋"/>
                <w:color w:val="000000"/>
                <w:sz w:val="24"/>
              </w:rPr>
              <w:t>授权委托人身份证复印件（正反面）</w:t>
            </w:r>
          </w:p>
        </w:tc>
      </w:tr>
    </w:tbl>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pStyle w:val="2"/>
        <w:spacing w:after="0" w:line="360" w:lineRule="auto"/>
        <w:ind w:left="0" w:leftChars="0" w:firstLine="0" w:firstLineChars="0"/>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br w:type="page"/>
      </w:r>
    </w:p>
    <w:p>
      <w:pPr>
        <w:pStyle w:val="2"/>
        <w:spacing w:after="0" w:line="360" w:lineRule="auto"/>
        <w:ind w:left="0" w:leftChars="0" w:firstLine="0" w:firstLineChars="0"/>
        <w:rPr>
          <w:rFonts w:ascii="仿宋" w:hAnsi="仿宋" w:eastAsia="仿宋" w:cs="仿宋"/>
          <w:b/>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rPr>
      </w:pPr>
      <w:r>
        <w:rPr>
          <w:rFonts w:hint="eastAsia" w:ascii="仿宋" w:hAnsi="仿宋" w:eastAsia="仿宋" w:cs="仿宋"/>
          <w:color w:val="000000"/>
          <w:kern w:val="0"/>
          <w:sz w:val="24"/>
        </w:rPr>
        <w:t>甲方：内蒙古蒙牛乳业（集团）股份有限公司</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360" w:lineRule="auto"/>
        <w:jc w:val="left"/>
        <w:textAlignment w:val="baseline"/>
        <w:rPr>
          <w:rFonts w:ascii="仿宋" w:hAnsi="仿宋" w:eastAsia="仿宋" w:cs="仿宋"/>
          <w:color w:val="000000"/>
          <w:kern w:val="0"/>
          <w:sz w:val="24"/>
        </w:rPr>
      </w:pP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360" w:lineRule="auto"/>
        <w:jc w:val="left"/>
        <w:textAlignment w:val="baseline"/>
        <w:rPr>
          <w:rFonts w:ascii="仿宋" w:hAnsi="仿宋" w:eastAsia="仿宋" w:cs="仿宋"/>
          <w:color w:val="000000"/>
          <w:kern w:val="0"/>
          <w:sz w:val="24"/>
        </w:rPr>
      </w:pP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甲乙双方就</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eastAsia="zh-CN"/>
        </w:rPr>
        <w:t>蒙牛乳业</w:t>
      </w:r>
      <w:r>
        <w:rPr>
          <w:rFonts w:hint="eastAsia" w:ascii="仿宋" w:hAnsi="仿宋" w:eastAsia="仿宋" w:cs="仿宋"/>
          <w:color w:val="000000"/>
          <w:kern w:val="0"/>
          <w:sz w:val="24"/>
          <w:u w:val="single"/>
        </w:rPr>
        <w:t xml:space="preserve">2024-2026年度利乐枕(包)装箱机等后段包装输送设备备件采购项目  </w:t>
      </w:r>
      <w:r>
        <w:rPr>
          <w:rFonts w:hint="eastAsia" w:ascii="仿宋" w:hAnsi="仿宋" w:eastAsia="仿宋" w:cs="仿宋"/>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一、定义</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（一）由乙方以书面文件证明：该等信息已于披露之前已由乙方所持有；</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（二）已公开发表或非因乙方作为或不作为的原因，已向公众披露；</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（三）已由甲方书面同意乙方公开；</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（四）由乙方在未使用该等机密信息的情形下独立开发；</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二、保密</w:t>
      </w:r>
    </w:p>
    <w:p>
      <w:pPr>
        <w:pStyle w:val="12"/>
        <w:spacing w:line="440" w:lineRule="exact"/>
        <w:ind w:left="0" w:firstLine="480" w:firstLineChars="200"/>
        <w:rPr>
          <w:rFonts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三、公开</w:t>
      </w:r>
    </w:p>
    <w:p>
      <w:pPr>
        <w:pStyle w:val="12"/>
        <w:spacing w:line="440" w:lineRule="exact"/>
        <w:ind w:left="239" w:leftChars="114" w:firstLine="360" w:firstLineChars="150"/>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四、强制性披露</w:t>
      </w:r>
    </w:p>
    <w:p>
      <w:pPr>
        <w:spacing w:line="440" w:lineRule="exact"/>
        <w:ind w:firstLine="544" w:firstLineChars="227"/>
        <w:rPr>
          <w:rFonts w:ascii="仿宋" w:hAnsi="仿宋" w:eastAsia="仿宋" w:cs="仿宋"/>
          <w:color w:val="000000"/>
          <w:kern w:val="0"/>
          <w:sz w:val="24"/>
        </w:rPr>
      </w:pPr>
      <w:r>
        <w:rPr>
          <w:rFonts w:hint="eastAsia" w:ascii="仿宋" w:hAnsi="仿宋" w:eastAsia="仿宋" w:cs="仿宋"/>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五、返还资料</w:t>
      </w:r>
    </w:p>
    <w:p>
      <w:pPr>
        <w:pStyle w:val="3"/>
        <w:spacing w:line="440" w:lineRule="exact"/>
        <w:rPr>
          <w:rFonts w:ascii="仿宋" w:hAnsi="仿宋" w:eastAsia="仿宋" w:cs="仿宋"/>
          <w:color w:val="000000"/>
          <w:kern w:val="0"/>
          <w:sz w:val="24"/>
        </w:rPr>
      </w:pPr>
      <w:r>
        <w:rPr>
          <w:rFonts w:hint="eastAsia" w:ascii="仿宋" w:hAnsi="仿宋" w:eastAsia="仿宋" w:cs="仿宋"/>
          <w:color w:val="000000"/>
          <w:kern w:val="0"/>
          <w:sz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六、非授权许可</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七、义务限定</w:t>
      </w:r>
    </w:p>
    <w:p>
      <w:pPr>
        <w:spacing w:line="440" w:lineRule="exact"/>
        <w:ind w:left="1"/>
        <w:rPr>
          <w:rFonts w:ascii="仿宋" w:hAnsi="仿宋" w:eastAsia="仿宋" w:cs="仿宋"/>
          <w:sz w:val="24"/>
        </w:rPr>
      </w:pPr>
      <w:r>
        <w:rPr>
          <w:rFonts w:hint="eastAsia" w:ascii="仿宋" w:hAnsi="仿宋" w:eastAsia="仿宋" w:cs="仿宋"/>
          <w:b/>
          <w:bCs/>
          <w:sz w:val="24"/>
        </w:rPr>
        <w:t xml:space="preserve">   </w:t>
      </w:r>
      <w:r>
        <w:rPr>
          <w:rFonts w:hint="eastAsia" w:ascii="仿宋" w:hAnsi="仿宋" w:eastAsia="仿宋" w:cs="仿宋"/>
          <w:color w:val="000000"/>
          <w:kern w:val="0"/>
          <w:sz w:val="24"/>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八、信息准确性</w:t>
      </w:r>
    </w:p>
    <w:p>
      <w:pPr>
        <w:spacing w:line="440" w:lineRule="exact"/>
        <w:ind w:left="-79" w:leftChars="-266" w:hanging="480" w:hanging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九、期限</w:t>
      </w:r>
    </w:p>
    <w:p>
      <w:pPr>
        <w:pStyle w:val="3"/>
        <w:spacing w:line="440" w:lineRule="exact"/>
        <w:rPr>
          <w:rFonts w:ascii="仿宋" w:hAnsi="仿宋" w:eastAsia="仿宋" w:cs="仿宋"/>
          <w:color w:val="000000"/>
          <w:kern w:val="0"/>
          <w:sz w:val="24"/>
        </w:rPr>
      </w:pPr>
      <w:r>
        <w:rPr>
          <w:rFonts w:hint="eastAsia" w:ascii="仿宋" w:hAnsi="仿宋" w:eastAsia="仿宋" w:cs="仿宋"/>
          <w:color w:val="000000"/>
          <w:kern w:val="0"/>
          <w:sz w:val="24"/>
        </w:rPr>
        <w:t>本承诺书中乙方之保密义务应自乙方收到机密信息之日起</w:t>
      </w:r>
      <w:r>
        <w:rPr>
          <w:rFonts w:hint="eastAsia" w:ascii="仿宋" w:hAnsi="仿宋" w:eastAsia="仿宋" w:cs="仿宋"/>
          <w:color w:val="000000"/>
          <w:kern w:val="0"/>
          <w:sz w:val="24"/>
          <w:u w:val="single"/>
        </w:rPr>
        <w:t xml:space="preserve">  </w:t>
      </w:r>
      <w:r>
        <w:rPr>
          <w:rFonts w:ascii="仿宋" w:hAnsi="仿宋" w:eastAsia="仿宋" w:cs="仿宋"/>
          <w:color w:val="000000"/>
          <w:kern w:val="0"/>
          <w:sz w:val="24"/>
          <w:u w:val="single"/>
        </w:rPr>
        <w:t>5</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年内持续有效，且不因承诺书目的之达成而终止。</w:t>
      </w:r>
    </w:p>
    <w:p>
      <w:pPr>
        <w:pStyle w:val="7"/>
        <w:spacing w:before="156" w:beforeLines="50" w:after="156" w:afterLines="50" w:line="440" w:lineRule="exact"/>
        <w:rPr>
          <w:rFonts w:ascii="仿宋" w:hAnsi="仿宋" w:eastAsia="仿宋" w:cs="仿宋"/>
          <w:b/>
          <w:color w:val="000000"/>
          <w:sz w:val="24"/>
        </w:rPr>
      </w:pPr>
      <w:r>
        <w:rPr>
          <w:rFonts w:hint="eastAsia" w:ascii="仿宋" w:hAnsi="仿宋" w:eastAsia="仿宋" w:cs="仿宋"/>
          <w:b/>
          <w:color w:val="000000"/>
          <w:kern w:val="0"/>
          <w:sz w:val="24"/>
        </w:rPr>
        <w:t>十、</w:t>
      </w:r>
      <w:r>
        <w:rPr>
          <w:rFonts w:hint="eastAsia" w:ascii="仿宋" w:hAnsi="仿宋" w:eastAsia="仿宋" w:cs="仿宋"/>
          <w:b/>
          <w:color w:val="000000"/>
          <w:sz w:val="24"/>
        </w:rPr>
        <w:t>补充条款</w:t>
      </w:r>
    </w:p>
    <w:p>
      <w:pPr>
        <w:pStyle w:val="7"/>
        <w:spacing w:after="0" w:line="44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（一）合规条款</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5、劳动用工:</w:t>
      </w:r>
      <w:r>
        <w:rPr>
          <w:rFonts w:hint="eastAsia" w:ascii="仿宋" w:hAnsi="仿宋" w:eastAsia="仿宋" w:cs="仿宋"/>
          <w:sz w:val="24"/>
        </w:rPr>
        <w:t xml:space="preserve"> </w:t>
      </w:r>
      <w:r>
        <w:rPr>
          <w:rFonts w:hint="eastAsia" w:ascii="仿宋" w:hAnsi="仿宋" w:eastAsia="仿宋" w:cs="仿宋"/>
          <w:color w:val="000000"/>
          <w:sz w:val="24"/>
        </w:rPr>
        <w:t>乙方承诺不雇佣、使用童工，保障其员工的劳动合法权益，不纵容、支持、实施歧视、威胁员工的行为或发布相关言论。</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pStyle w:val="7"/>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12、适用原则：本承诺书中合规条款对乙方的要求与承诺书中其他条款不一致的，以对乙方要求更高的条款为准。</w:t>
      </w:r>
    </w:p>
    <w:p>
      <w:pPr>
        <w:pStyle w:val="7"/>
        <w:spacing w:after="0" w:line="44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（二）环境保护</w:t>
      </w:r>
    </w:p>
    <w:p>
      <w:pPr>
        <w:spacing w:line="440" w:lineRule="exact"/>
        <w:ind w:firstLine="480" w:firstLineChars="200"/>
        <w:rPr>
          <w:rFonts w:ascii="仿宋" w:hAnsi="仿宋" w:eastAsia="仿宋" w:cs="仿宋"/>
          <w:sz w:val="24"/>
        </w:rPr>
      </w:pPr>
      <w:r>
        <w:rPr>
          <w:rFonts w:hint="eastAsia" w:ascii="仿宋" w:hAnsi="仿宋" w:eastAsia="仿宋" w:cs="仿宋"/>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（三）附件法律效力条款</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sz w:val="24"/>
        </w:rPr>
        <w:t>本着接受法律上之约束的意向，双方特此同意本承诺书全部附录、附件等均为本承诺书不可分割的部分，共同构成双方就达成的全部承诺书，与本承诺书具有同等法律效力。</w:t>
      </w:r>
    </w:p>
    <w:p>
      <w:pPr>
        <w:pStyle w:val="7"/>
        <w:spacing w:before="156" w:beforeLines="50" w:after="156" w:afterLines="50" w:line="440" w:lineRule="exact"/>
        <w:rPr>
          <w:rFonts w:ascii="仿宋" w:hAnsi="仿宋" w:eastAsia="仿宋" w:cs="仿宋"/>
          <w:b/>
          <w:color w:val="000000"/>
          <w:kern w:val="0"/>
          <w:sz w:val="24"/>
        </w:rPr>
      </w:pPr>
      <w:r>
        <w:rPr>
          <w:rFonts w:hint="eastAsia" w:ascii="仿宋" w:hAnsi="仿宋" w:eastAsia="仿宋" w:cs="仿宋"/>
          <w:b/>
          <w:color w:val="000000"/>
          <w:kern w:val="0"/>
          <w:sz w:val="24"/>
        </w:rPr>
        <w:t>十一、适用法律</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u w:val="single"/>
        </w:rPr>
        <w:t>【 一 】</w:t>
      </w:r>
      <w:r>
        <w:rPr>
          <w:rFonts w:hint="eastAsia" w:ascii="仿宋" w:hAnsi="仿宋" w:eastAsia="仿宋" w:cs="仿宋"/>
          <w:color w:val="000000"/>
          <w:kern w:val="0"/>
          <w:sz w:val="24"/>
        </w:rPr>
        <w:t>种方式解决：</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（一）向呼和浩特仲裁委员会申请仲裁。因仲裁产生的包括但不限于仲裁费、律师费、调查费、差旅费等，由乙方承担。</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（二）向甲方所在地有管辖权的人民法院提起诉讼。因诉讼产生的包括但不限于诉讼费、律师费、调查费、差旅费等，由乙方承担。</w:t>
      </w:r>
    </w:p>
    <w:p>
      <w:pPr>
        <w:pStyle w:val="7"/>
        <w:spacing w:before="156" w:beforeLines="50" w:after="156" w:afterLines="50" w:line="440" w:lineRule="exact"/>
        <w:rPr>
          <w:rFonts w:ascii="仿宋" w:hAnsi="仿宋" w:eastAsia="仿宋" w:cs="仿宋"/>
          <w:b/>
          <w:color w:val="000000"/>
          <w:kern w:val="0"/>
          <w:sz w:val="24"/>
        </w:rPr>
      </w:pPr>
      <w:r>
        <w:rPr>
          <w:rFonts w:hint="eastAsia" w:ascii="仿宋" w:hAnsi="仿宋" w:eastAsia="仿宋" w:cs="仿宋"/>
          <w:b/>
          <w:color w:val="000000"/>
          <w:kern w:val="0"/>
          <w:sz w:val="24"/>
        </w:rPr>
        <w:t>十二、违约责任及救济</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482" w:firstLineChars="200"/>
        <w:rPr>
          <w:rFonts w:ascii="仿宋" w:hAnsi="仿宋" w:eastAsia="仿宋" w:cs="仿宋"/>
          <w:color w:val="000000"/>
          <w:kern w:val="0"/>
          <w:sz w:val="24"/>
        </w:rPr>
      </w:pPr>
      <w:r>
        <w:rPr>
          <w:rFonts w:hint="eastAsia" w:ascii="仿宋" w:hAnsi="仿宋" w:eastAsia="仿宋" w:cs="仿宋"/>
          <w:b/>
          <w:color w:val="000000"/>
          <w:kern w:val="0"/>
          <w:sz w:val="24"/>
        </w:rPr>
        <w:t>如果</w:t>
      </w:r>
      <w:r>
        <w:rPr>
          <w:rFonts w:hint="eastAsia" w:ascii="仿宋" w:hAnsi="仿宋" w:eastAsia="仿宋" w:cs="仿宋"/>
          <w:b/>
          <w:bCs/>
          <w:color w:val="000000"/>
          <w:kern w:val="0"/>
          <w:sz w:val="24"/>
        </w:rPr>
        <w:t>乙方</w:t>
      </w:r>
      <w:r>
        <w:rPr>
          <w:rFonts w:hint="eastAsia" w:ascii="仿宋" w:hAnsi="仿宋" w:eastAsia="仿宋" w:cs="仿宋"/>
          <w:b/>
          <w:color w:val="000000"/>
          <w:kern w:val="0"/>
          <w:sz w:val="24"/>
        </w:rPr>
        <w:t>违反本承诺书的任何规定情形,则甲方有权将乙方拉入蒙牛供应商黑名单，乙方应积极配合甲方在10个工作日内收回已经泄露的信息。</w:t>
      </w:r>
    </w:p>
    <w:p>
      <w:pPr>
        <w:pStyle w:val="7"/>
        <w:spacing w:before="156" w:beforeLines="50" w:after="156" w:afterLines="50" w:line="440" w:lineRule="exact"/>
        <w:rPr>
          <w:rFonts w:ascii="仿宋" w:hAnsi="仿宋" w:eastAsia="仿宋" w:cs="仿宋"/>
          <w:b/>
          <w:color w:val="000000"/>
          <w:kern w:val="0"/>
          <w:sz w:val="24"/>
        </w:rPr>
      </w:pPr>
      <w:r>
        <w:rPr>
          <w:rFonts w:hint="eastAsia" w:ascii="仿宋" w:hAnsi="仿宋" w:eastAsia="仿宋" w:cs="仿宋"/>
          <w:b/>
          <w:color w:val="000000"/>
          <w:kern w:val="0"/>
          <w:sz w:val="24"/>
        </w:rPr>
        <w:t>十三、生效及份数</w:t>
      </w:r>
    </w:p>
    <w:p>
      <w:pPr>
        <w:pStyle w:val="7"/>
        <w:spacing w:before="156" w:beforeLines="50" w:after="156" w:afterLines="50"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本承诺书经乙方签字盖章之日起生效。</w:t>
      </w:r>
    </w:p>
    <w:p>
      <w:pPr>
        <w:spacing w:line="440" w:lineRule="exact"/>
        <w:ind w:left="360"/>
        <w:rPr>
          <w:rFonts w:ascii="仿宋" w:hAnsi="仿宋" w:eastAsia="仿宋" w:cs="仿宋"/>
          <w:b/>
          <w:bCs/>
          <w:sz w:val="24"/>
        </w:rPr>
      </w:pPr>
    </w:p>
    <w:p>
      <w:pPr>
        <w:widowControl/>
        <w:adjustRightInd w:val="0"/>
        <w:snapToGrid w:val="0"/>
        <w:spacing w:line="440" w:lineRule="exact"/>
        <w:textAlignment w:val="baseline"/>
        <w:rPr>
          <w:rFonts w:ascii="仿宋" w:hAnsi="仿宋" w:eastAsia="仿宋" w:cs="仿宋"/>
          <w:color w:val="000000"/>
          <w:kern w:val="0"/>
          <w:sz w:val="24"/>
        </w:rPr>
      </w:pPr>
      <w:r>
        <w:rPr>
          <w:rFonts w:hint="eastAsia" w:ascii="仿宋" w:hAnsi="仿宋" w:eastAsia="仿宋" w:cs="仿宋"/>
          <w:color w:val="000000"/>
          <w:kern w:val="0"/>
          <w:sz w:val="24"/>
        </w:rPr>
        <w:t>（以下无正文）</w:t>
      </w:r>
    </w:p>
    <w:p>
      <w:pPr>
        <w:widowControl/>
        <w:adjustRightInd w:val="0"/>
        <w:snapToGrid w:val="0"/>
        <w:spacing w:line="440" w:lineRule="exact"/>
        <w:textAlignment w:val="baseline"/>
        <w:rPr>
          <w:rFonts w:ascii="仿宋" w:hAnsi="仿宋" w:eastAsia="仿宋" w:cs="仿宋"/>
          <w:color w:val="000000"/>
          <w:kern w:val="0"/>
          <w:sz w:val="24"/>
        </w:rPr>
      </w:pP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rPr>
        <w:tab/>
      </w:r>
      <w:r>
        <w:rPr>
          <w:rFonts w:hint="eastAsia" w:ascii="仿宋" w:hAnsi="仿宋" w:eastAsia="仿宋" w:cs="仿宋"/>
          <w:color w:val="000000"/>
          <w:kern w:val="0"/>
          <w:sz w:val="24"/>
        </w:rPr>
        <w:tab/>
      </w:r>
      <w:r>
        <w:rPr>
          <w:rFonts w:hint="eastAsia" w:ascii="仿宋" w:hAnsi="仿宋" w:eastAsia="仿宋" w:cs="仿宋"/>
          <w:color w:val="000000"/>
          <w:kern w:val="0"/>
          <w:sz w:val="24"/>
        </w:rPr>
        <w:t xml:space="preserve">                            </w:t>
      </w:r>
    </w:p>
    <w:p>
      <w:pPr>
        <w:widowControl/>
        <w:adjustRightInd w:val="0"/>
        <w:snapToGrid w:val="0"/>
        <w:spacing w:line="336"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w:t>
      </w:r>
    </w:p>
    <w:p>
      <w:pPr>
        <w:widowControl/>
        <w:adjustRightInd w:val="0"/>
        <w:snapToGrid w:val="0"/>
        <w:spacing w:line="336" w:lineRule="auto"/>
        <w:textAlignment w:val="baseline"/>
        <w:rPr>
          <w:rFonts w:ascii="仿宋" w:hAnsi="仿宋" w:eastAsia="仿宋" w:cs="仿宋"/>
          <w:color w:val="000000"/>
          <w:kern w:val="0"/>
          <w:sz w:val="24"/>
        </w:rPr>
      </w:pPr>
      <w:r>
        <w:rPr>
          <w:rFonts w:hint="eastAsia" w:ascii="仿宋" w:hAnsi="仿宋" w:eastAsia="仿宋" w:cs="仿宋"/>
          <w:color w:val="000000"/>
          <w:kern w:val="0"/>
          <w:sz w:val="24"/>
        </w:rPr>
        <w:t>代表人</w:t>
      </w:r>
      <w:r>
        <w:rPr>
          <w:rFonts w:hint="eastAsia" w:ascii="仿宋" w:hAnsi="仿宋" w:eastAsia="仿宋" w:cs="仿宋"/>
          <w:color w:val="000000"/>
          <w:kern w:val="0"/>
          <w:sz w:val="24"/>
          <w:lang w:val="en-US" w:eastAsia="zh-CN"/>
        </w:rPr>
        <w:t>(签字)</w:t>
      </w:r>
      <w:r>
        <w:rPr>
          <w:rFonts w:hint="eastAsia" w:ascii="仿宋" w:hAnsi="仿宋" w:eastAsia="仿宋" w:cs="仿宋"/>
          <w:color w:val="000000"/>
          <w:kern w:val="0"/>
          <w:sz w:val="24"/>
        </w:rPr>
        <w:t>：</w:t>
      </w:r>
    </w:p>
    <w:p>
      <w:pPr>
        <w:widowControl/>
        <w:adjustRightInd w:val="0"/>
        <w:snapToGrid w:val="0"/>
        <w:spacing w:line="360" w:lineRule="auto"/>
        <w:textAlignment w:val="baseline"/>
        <w:rPr>
          <w:rFonts w:hint="eastAsia" w:ascii="仿宋" w:hAnsi="仿宋" w:eastAsia="仿宋" w:cs="仿宋"/>
          <w:color w:val="000000"/>
          <w:kern w:val="0"/>
          <w:sz w:val="24"/>
        </w:rPr>
      </w:pPr>
      <w:r>
        <w:rPr>
          <w:rFonts w:hint="eastAsia" w:ascii="仿宋" w:hAnsi="仿宋" w:eastAsia="仿宋" w:cs="仿宋"/>
          <w:color w:val="000000"/>
          <w:kern w:val="0"/>
          <w:sz w:val="24"/>
        </w:rPr>
        <w:t>日期：</w:t>
      </w: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pStyle w:val="2"/>
        <w:rPr>
          <w:rFonts w:hint="eastAsia" w:ascii="仿宋" w:hAnsi="仿宋" w:eastAsia="仿宋" w:cs="仿宋"/>
          <w:color w:val="000000"/>
          <w:kern w:val="0"/>
          <w:sz w:val="24"/>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附件3：</w:t>
      </w:r>
    </w:p>
    <w:p>
      <w:pPr>
        <w:jc w:val="center"/>
        <w:rPr>
          <w:rFonts w:hint="eastAsia" w:ascii="仿宋" w:hAnsi="仿宋" w:eastAsia="仿宋" w:cs="仿宋"/>
          <w:b/>
          <w:sz w:val="32"/>
          <w:szCs w:val="32"/>
        </w:rPr>
      </w:pPr>
      <w:r>
        <w:rPr>
          <w:rFonts w:hint="eastAsia" w:ascii="仿宋" w:hAnsi="仿宋" w:eastAsia="仿宋" w:cs="仿宋"/>
          <w:b/>
          <w:sz w:val="32"/>
          <w:szCs w:val="32"/>
        </w:rPr>
        <w:t>潜在竞谈单位</w:t>
      </w:r>
      <w:r>
        <w:rPr>
          <w:rFonts w:hint="eastAsia" w:ascii="仿宋" w:hAnsi="仿宋" w:eastAsia="仿宋" w:cs="仿宋"/>
          <w:b/>
          <w:sz w:val="32"/>
          <w:szCs w:val="32"/>
          <w:lang w:val="en-US" w:eastAsia="zh-CN"/>
        </w:rPr>
        <w:t>报名</w:t>
      </w:r>
      <w:r>
        <w:rPr>
          <w:rFonts w:hint="eastAsia" w:ascii="仿宋" w:hAnsi="仿宋" w:eastAsia="仿宋" w:cs="仿宋"/>
          <w:b/>
          <w:sz w:val="32"/>
          <w:szCs w:val="32"/>
        </w:rPr>
        <w:t>信息表</w:t>
      </w:r>
    </w:p>
    <w:tbl>
      <w:tblPr>
        <w:tblStyle w:val="16"/>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209"/>
        <w:gridCol w:w="1710"/>
        <w:gridCol w:w="1560"/>
        <w:gridCol w:w="160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39" w:type="dxa"/>
            <w:vAlign w:val="center"/>
          </w:tcPr>
          <w:p>
            <w:pPr>
              <w:jc w:val="center"/>
              <w:rPr>
                <w:rFonts w:hint="eastAsia" w:ascii="仿宋" w:hAnsi="仿宋" w:eastAsia="仿宋" w:cs="仿宋"/>
                <w:b/>
                <w:sz w:val="22"/>
                <w:szCs w:val="21"/>
              </w:rPr>
            </w:pPr>
            <w:r>
              <w:rPr>
                <w:rFonts w:hint="eastAsia" w:ascii="仿宋" w:hAnsi="仿宋" w:eastAsia="仿宋" w:cs="仿宋"/>
                <w:b/>
                <w:sz w:val="22"/>
                <w:szCs w:val="21"/>
              </w:rPr>
              <w:t>序号</w:t>
            </w:r>
          </w:p>
        </w:tc>
        <w:tc>
          <w:tcPr>
            <w:tcW w:w="2209" w:type="dxa"/>
            <w:vAlign w:val="center"/>
          </w:tcPr>
          <w:p>
            <w:pPr>
              <w:jc w:val="center"/>
              <w:rPr>
                <w:rFonts w:hint="eastAsia" w:ascii="仿宋" w:hAnsi="仿宋" w:eastAsia="仿宋" w:cs="仿宋"/>
                <w:b/>
                <w:sz w:val="22"/>
                <w:szCs w:val="21"/>
              </w:rPr>
            </w:pPr>
            <w:r>
              <w:rPr>
                <w:rFonts w:hint="eastAsia" w:ascii="仿宋" w:hAnsi="仿宋" w:eastAsia="仿宋" w:cs="仿宋"/>
                <w:b/>
                <w:sz w:val="22"/>
                <w:szCs w:val="21"/>
              </w:rPr>
              <w:t>潜在竞谈单位名称</w:t>
            </w:r>
          </w:p>
        </w:tc>
        <w:tc>
          <w:tcPr>
            <w:tcW w:w="1710" w:type="dxa"/>
            <w:vAlign w:val="center"/>
          </w:tcPr>
          <w:p>
            <w:pPr>
              <w:jc w:val="center"/>
              <w:rPr>
                <w:rFonts w:hint="eastAsia" w:ascii="仿宋" w:hAnsi="仿宋" w:eastAsia="仿宋" w:cs="仿宋"/>
                <w:b/>
                <w:sz w:val="22"/>
                <w:szCs w:val="21"/>
              </w:rPr>
            </w:pPr>
            <w:r>
              <w:rPr>
                <w:rFonts w:hint="eastAsia" w:ascii="仿宋" w:hAnsi="仿宋" w:eastAsia="仿宋" w:cs="仿宋"/>
                <w:b/>
                <w:sz w:val="22"/>
                <w:szCs w:val="21"/>
              </w:rPr>
              <w:t>标段</w:t>
            </w:r>
          </w:p>
          <w:p>
            <w:pPr>
              <w:jc w:val="center"/>
              <w:rPr>
                <w:rFonts w:hint="eastAsia" w:ascii="仿宋" w:hAnsi="仿宋" w:eastAsia="仿宋" w:cs="仿宋"/>
                <w:b/>
                <w:sz w:val="22"/>
                <w:szCs w:val="21"/>
              </w:rPr>
            </w:pPr>
            <w:r>
              <w:rPr>
                <w:rFonts w:hint="eastAsia" w:ascii="仿宋" w:hAnsi="仿宋" w:eastAsia="仿宋" w:cs="仿宋"/>
                <w:b/>
                <w:sz w:val="22"/>
                <w:szCs w:val="21"/>
              </w:rPr>
              <w:t>（如有）</w:t>
            </w:r>
          </w:p>
        </w:tc>
        <w:tc>
          <w:tcPr>
            <w:tcW w:w="1560" w:type="dxa"/>
            <w:vAlign w:val="center"/>
          </w:tcPr>
          <w:p>
            <w:pPr>
              <w:jc w:val="center"/>
              <w:rPr>
                <w:rFonts w:hint="eastAsia" w:ascii="仿宋" w:hAnsi="仿宋" w:eastAsia="仿宋" w:cs="仿宋"/>
                <w:b/>
                <w:sz w:val="22"/>
                <w:szCs w:val="21"/>
              </w:rPr>
            </w:pPr>
            <w:r>
              <w:rPr>
                <w:rFonts w:hint="eastAsia" w:ascii="仿宋" w:hAnsi="仿宋" w:eastAsia="仿宋" w:cs="仿宋"/>
                <w:b/>
                <w:sz w:val="22"/>
                <w:szCs w:val="21"/>
              </w:rPr>
              <w:t>联系人</w:t>
            </w:r>
          </w:p>
        </w:tc>
        <w:tc>
          <w:tcPr>
            <w:tcW w:w="1605" w:type="dxa"/>
            <w:vAlign w:val="center"/>
          </w:tcPr>
          <w:p>
            <w:pPr>
              <w:jc w:val="center"/>
              <w:rPr>
                <w:rFonts w:hint="eastAsia" w:ascii="仿宋" w:hAnsi="仿宋" w:eastAsia="仿宋" w:cs="仿宋"/>
                <w:b/>
                <w:sz w:val="22"/>
                <w:szCs w:val="21"/>
              </w:rPr>
            </w:pPr>
            <w:r>
              <w:rPr>
                <w:rFonts w:hint="eastAsia" w:ascii="仿宋" w:hAnsi="仿宋" w:eastAsia="仿宋" w:cs="仿宋"/>
                <w:b/>
                <w:sz w:val="22"/>
                <w:szCs w:val="21"/>
              </w:rPr>
              <w:t>联系电话</w:t>
            </w:r>
          </w:p>
        </w:tc>
        <w:tc>
          <w:tcPr>
            <w:tcW w:w="1593" w:type="dxa"/>
            <w:vAlign w:val="center"/>
          </w:tcPr>
          <w:p>
            <w:pPr>
              <w:jc w:val="center"/>
              <w:rPr>
                <w:rFonts w:hint="eastAsia" w:ascii="仿宋" w:hAnsi="仿宋" w:eastAsia="仿宋" w:cs="仿宋"/>
                <w:b/>
                <w:sz w:val="22"/>
                <w:szCs w:val="21"/>
              </w:rPr>
            </w:pPr>
            <w:r>
              <w:rPr>
                <w:rFonts w:hint="eastAsia" w:ascii="仿宋" w:hAnsi="仿宋" w:eastAsia="仿宋" w:cs="仿宋"/>
                <w:b/>
                <w:sz w:val="22"/>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39" w:type="dxa"/>
          </w:tcPr>
          <w:p>
            <w:pPr>
              <w:ind w:firstLine="440" w:firstLineChars="200"/>
              <w:jc w:val="left"/>
              <w:rPr>
                <w:rFonts w:hint="eastAsia" w:ascii="仿宋" w:hAnsi="仿宋" w:eastAsia="仿宋" w:cs="仿宋"/>
                <w:sz w:val="22"/>
                <w:szCs w:val="21"/>
              </w:rPr>
            </w:pPr>
          </w:p>
        </w:tc>
        <w:tc>
          <w:tcPr>
            <w:tcW w:w="2209" w:type="dxa"/>
          </w:tcPr>
          <w:p>
            <w:pPr>
              <w:ind w:firstLine="440" w:firstLineChars="200"/>
              <w:jc w:val="left"/>
              <w:rPr>
                <w:rFonts w:hint="eastAsia" w:ascii="仿宋" w:hAnsi="仿宋" w:eastAsia="仿宋" w:cs="仿宋"/>
                <w:sz w:val="22"/>
                <w:szCs w:val="21"/>
              </w:rPr>
            </w:pPr>
          </w:p>
        </w:tc>
        <w:tc>
          <w:tcPr>
            <w:tcW w:w="1710" w:type="dxa"/>
          </w:tcPr>
          <w:p>
            <w:pPr>
              <w:ind w:firstLine="440" w:firstLineChars="200"/>
              <w:jc w:val="left"/>
              <w:rPr>
                <w:rFonts w:hint="eastAsia" w:ascii="仿宋" w:hAnsi="仿宋" w:eastAsia="仿宋" w:cs="仿宋"/>
                <w:sz w:val="22"/>
                <w:szCs w:val="21"/>
              </w:rPr>
            </w:pPr>
          </w:p>
        </w:tc>
        <w:tc>
          <w:tcPr>
            <w:tcW w:w="1560" w:type="dxa"/>
          </w:tcPr>
          <w:p>
            <w:pPr>
              <w:ind w:firstLine="440" w:firstLineChars="200"/>
              <w:jc w:val="left"/>
              <w:rPr>
                <w:rFonts w:hint="eastAsia" w:ascii="仿宋" w:hAnsi="仿宋" w:eastAsia="仿宋" w:cs="仿宋"/>
                <w:sz w:val="22"/>
                <w:szCs w:val="21"/>
              </w:rPr>
            </w:pPr>
          </w:p>
        </w:tc>
        <w:tc>
          <w:tcPr>
            <w:tcW w:w="1605" w:type="dxa"/>
          </w:tcPr>
          <w:p>
            <w:pPr>
              <w:ind w:firstLine="440" w:firstLineChars="200"/>
              <w:jc w:val="left"/>
              <w:rPr>
                <w:rFonts w:hint="eastAsia" w:ascii="仿宋" w:hAnsi="仿宋" w:eastAsia="仿宋" w:cs="仿宋"/>
                <w:sz w:val="22"/>
                <w:szCs w:val="21"/>
              </w:rPr>
            </w:pPr>
          </w:p>
        </w:tc>
        <w:tc>
          <w:tcPr>
            <w:tcW w:w="1593" w:type="dxa"/>
          </w:tcPr>
          <w:p>
            <w:pPr>
              <w:ind w:firstLine="440" w:firstLineChars="200"/>
              <w:jc w:val="left"/>
              <w:rPr>
                <w:rFonts w:hint="eastAsia" w:ascii="仿宋" w:hAnsi="仿宋" w:eastAsia="仿宋" w:cs="仿宋"/>
                <w:sz w:val="22"/>
                <w:szCs w:val="21"/>
              </w:rPr>
            </w:pPr>
          </w:p>
        </w:tc>
      </w:tr>
    </w:tbl>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pStyle w:val="2"/>
        <w:ind w:left="0" w:leftChars="0" w:firstLine="0" w:firstLineChars="0"/>
        <w:rPr>
          <w:rFonts w:hint="eastAsia" w:ascii="仿宋" w:hAnsi="仿宋" w:eastAsia="仿宋" w:cs="仿宋"/>
          <w:color w:val="000000"/>
          <w:kern w:val="0"/>
          <w:sz w:val="24"/>
        </w:rPr>
      </w:pPr>
    </w:p>
    <w:p>
      <w:pPr>
        <w:spacing w:line="44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附件4：</w:t>
      </w:r>
    </w:p>
    <w:p>
      <w:pPr>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有效业绩承诺书</w:t>
      </w:r>
    </w:p>
    <w:p>
      <w:pPr>
        <w:spacing w:line="360" w:lineRule="auto"/>
        <w:ind w:left="560" w:hanging="560" w:hanging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u w:val="single"/>
        </w:rPr>
        <w:t xml:space="preserve">       （竞谈商全称）：</w:t>
      </w:r>
    </w:p>
    <w:p>
      <w:pPr>
        <w:spacing w:line="360" w:lineRule="auto"/>
        <w:ind w:left="479" w:leftChars="228" w:firstLine="1400" w:firstLineChars="5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我司承诺提供业绩合同为真实、有效合同，如提供虚假合同我司愿意接受蒙牛乳业（集团）有限公司对于提交虚假信息供应商的处罚</w:t>
      </w:r>
    </w:p>
    <w:p>
      <w:pPr>
        <w:pStyle w:val="2"/>
        <w:ind w:firstLine="420"/>
        <w:rPr>
          <w:rFonts w:hint="eastAsia" w:ascii="仿宋" w:hAnsi="仿宋" w:eastAsia="仿宋" w:cs="仿宋"/>
          <w:highlight w:val="none"/>
        </w:rPr>
      </w:pPr>
    </w:p>
    <w:p>
      <w:pPr>
        <w:pStyle w:val="2"/>
        <w:ind w:firstLine="420"/>
        <w:rPr>
          <w:rFonts w:hint="eastAsia" w:ascii="仿宋" w:hAnsi="仿宋" w:eastAsia="仿宋" w:cs="仿宋"/>
          <w:highlight w:val="none"/>
        </w:rPr>
      </w:pPr>
    </w:p>
    <w:p>
      <w:pPr>
        <w:pStyle w:val="2"/>
        <w:ind w:firstLine="420"/>
        <w:rPr>
          <w:rFonts w:hint="eastAsia" w:ascii="仿宋" w:hAnsi="仿宋" w:eastAsia="仿宋" w:cs="仿宋"/>
          <w:sz w:val="28"/>
          <w:szCs w:val="28"/>
          <w:highlight w:val="none"/>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bookmarkStart w:id="0" w:name="_GoBack"/>
      <w:bookmarkEnd w:id="0"/>
      <w:r>
        <w:rPr>
          <w:rFonts w:hint="eastAsia" w:ascii="仿宋" w:hAnsi="仿宋" w:eastAsia="仿宋" w:cs="仿宋"/>
          <w:sz w:val="28"/>
          <w:szCs w:val="28"/>
          <w:highlight w:val="none"/>
        </w:rPr>
        <w:t>竞谈商盖章：</w:t>
      </w:r>
    </w:p>
    <w:p>
      <w:pPr>
        <w:pStyle w:val="2"/>
        <w:ind w:firstLine="560"/>
        <w:rPr>
          <w:rFonts w:hint="eastAsia" w:ascii="仿宋" w:hAnsi="仿宋" w:eastAsia="仿宋" w:cs="仿宋"/>
          <w:highlight w:val="none"/>
        </w:rPr>
      </w:pPr>
      <w:r>
        <w:rPr>
          <w:rFonts w:hint="eastAsia" w:ascii="仿宋" w:hAnsi="仿宋" w:eastAsia="仿宋" w:cs="仿宋"/>
          <w:sz w:val="28"/>
          <w:szCs w:val="28"/>
          <w:highlight w:val="none"/>
        </w:rPr>
        <w:t xml:space="preserve">                                日       期：</w:t>
      </w:r>
    </w:p>
    <w:p>
      <w:pPr>
        <w:pStyle w:val="2"/>
        <w:ind w:left="0" w:leftChars="0" w:firstLine="0" w:firstLineChars="0"/>
        <w:rPr>
          <w:rFonts w:hint="eastAsia" w:ascii="仿宋" w:hAnsi="仿宋" w:eastAsia="仿宋" w:cs="仿宋"/>
          <w:color w:val="000000"/>
          <w:kern w:val="0"/>
          <w:sz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375E0"/>
    <w:multiLevelType w:val="singleLevel"/>
    <w:tmpl w:val="9BD375E0"/>
    <w:lvl w:ilvl="0" w:tentative="0">
      <w:start w:val="3"/>
      <w:numFmt w:val="decimal"/>
      <w:suff w:val="nothing"/>
      <w:lvlText w:val="（%1）"/>
      <w:lvlJc w:val="left"/>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NzE1NWQ3ZTliOTFkYzkwOWU0OWUxMzRhZGI4MzU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10E8"/>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1230A"/>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0EEB"/>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41F55"/>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4540"/>
    <w:rsid w:val="00FE589C"/>
    <w:rsid w:val="00FE62DC"/>
    <w:rsid w:val="00FE7161"/>
    <w:rsid w:val="00FF26F2"/>
    <w:rsid w:val="00FF3180"/>
    <w:rsid w:val="013328AA"/>
    <w:rsid w:val="01710365"/>
    <w:rsid w:val="018D0F17"/>
    <w:rsid w:val="023A5536"/>
    <w:rsid w:val="025B398D"/>
    <w:rsid w:val="02ED1C9E"/>
    <w:rsid w:val="03396A75"/>
    <w:rsid w:val="03716D43"/>
    <w:rsid w:val="03B039E5"/>
    <w:rsid w:val="03FF7F4D"/>
    <w:rsid w:val="0410030A"/>
    <w:rsid w:val="043B658C"/>
    <w:rsid w:val="0442248D"/>
    <w:rsid w:val="047B11D6"/>
    <w:rsid w:val="04EC3C01"/>
    <w:rsid w:val="04F73278"/>
    <w:rsid w:val="05210C49"/>
    <w:rsid w:val="05503855"/>
    <w:rsid w:val="0613207D"/>
    <w:rsid w:val="06215549"/>
    <w:rsid w:val="064723F6"/>
    <w:rsid w:val="066159B7"/>
    <w:rsid w:val="068E16D4"/>
    <w:rsid w:val="06B540D2"/>
    <w:rsid w:val="073C7668"/>
    <w:rsid w:val="074701C4"/>
    <w:rsid w:val="07EE5862"/>
    <w:rsid w:val="08646E76"/>
    <w:rsid w:val="087757EB"/>
    <w:rsid w:val="08B33959"/>
    <w:rsid w:val="08F70B00"/>
    <w:rsid w:val="092C697E"/>
    <w:rsid w:val="09A95281"/>
    <w:rsid w:val="09C60E63"/>
    <w:rsid w:val="0A984BB5"/>
    <w:rsid w:val="0ABB6BEE"/>
    <w:rsid w:val="0ACC0BD7"/>
    <w:rsid w:val="0B177B03"/>
    <w:rsid w:val="0B693325"/>
    <w:rsid w:val="0BC615A2"/>
    <w:rsid w:val="0BE84410"/>
    <w:rsid w:val="0BF7590B"/>
    <w:rsid w:val="0C78283D"/>
    <w:rsid w:val="0D097FEC"/>
    <w:rsid w:val="0D182FCD"/>
    <w:rsid w:val="0D1B5FC6"/>
    <w:rsid w:val="0D657E5E"/>
    <w:rsid w:val="0DB2155C"/>
    <w:rsid w:val="0DDF6A90"/>
    <w:rsid w:val="0DF90060"/>
    <w:rsid w:val="0E027B99"/>
    <w:rsid w:val="0E343D40"/>
    <w:rsid w:val="0E4C234E"/>
    <w:rsid w:val="0E8D781D"/>
    <w:rsid w:val="0F98167A"/>
    <w:rsid w:val="0FCE36E6"/>
    <w:rsid w:val="0FFB56E1"/>
    <w:rsid w:val="0FFF6CF0"/>
    <w:rsid w:val="100A09EA"/>
    <w:rsid w:val="10282537"/>
    <w:rsid w:val="105F7F23"/>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5E2071"/>
    <w:rsid w:val="14745DB2"/>
    <w:rsid w:val="148D1503"/>
    <w:rsid w:val="14DF1309"/>
    <w:rsid w:val="150B5B30"/>
    <w:rsid w:val="151B7D83"/>
    <w:rsid w:val="156D6E2E"/>
    <w:rsid w:val="15CC6FEB"/>
    <w:rsid w:val="161B22DB"/>
    <w:rsid w:val="164C557B"/>
    <w:rsid w:val="16923101"/>
    <w:rsid w:val="16F44753"/>
    <w:rsid w:val="171E4694"/>
    <w:rsid w:val="17D4504B"/>
    <w:rsid w:val="17E75BEC"/>
    <w:rsid w:val="17EC02EE"/>
    <w:rsid w:val="180528A8"/>
    <w:rsid w:val="183879D7"/>
    <w:rsid w:val="18AA79BA"/>
    <w:rsid w:val="18D3419F"/>
    <w:rsid w:val="194A03C4"/>
    <w:rsid w:val="19532FE4"/>
    <w:rsid w:val="199E4F47"/>
    <w:rsid w:val="19A12DEB"/>
    <w:rsid w:val="19D516F7"/>
    <w:rsid w:val="1A8E7D82"/>
    <w:rsid w:val="1AB01DE5"/>
    <w:rsid w:val="1AE87493"/>
    <w:rsid w:val="1C5550AF"/>
    <w:rsid w:val="1C5759FE"/>
    <w:rsid w:val="1CD16706"/>
    <w:rsid w:val="1CDF6673"/>
    <w:rsid w:val="1D197DFC"/>
    <w:rsid w:val="1D1A5680"/>
    <w:rsid w:val="1D504D89"/>
    <w:rsid w:val="1D8C2775"/>
    <w:rsid w:val="1DE37937"/>
    <w:rsid w:val="1E873B42"/>
    <w:rsid w:val="1EA908B4"/>
    <w:rsid w:val="1FA66331"/>
    <w:rsid w:val="1FDC3861"/>
    <w:rsid w:val="1FFF41D9"/>
    <w:rsid w:val="20B8181F"/>
    <w:rsid w:val="21025026"/>
    <w:rsid w:val="21380B95"/>
    <w:rsid w:val="21496E2B"/>
    <w:rsid w:val="21DE3799"/>
    <w:rsid w:val="21FA67F0"/>
    <w:rsid w:val="228D4259"/>
    <w:rsid w:val="22964ED5"/>
    <w:rsid w:val="229E518B"/>
    <w:rsid w:val="23083C6E"/>
    <w:rsid w:val="23753F06"/>
    <w:rsid w:val="23D52639"/>
    <w:rsid w:val="23FA5E66"/>
    <w:rsid w:val="24805A88"/>
    <w:rsid w:val="249E281E"/>
    <w:rsid w:val="24B95773"/>
    <w:rsid w:val="24CA3613"/>
    <w:rsid w:val="25645F55"/>
    <w:rsid w:val="25735758"/>
    <w:rsid w:val="26037828"/>
    <w:rsid w:val="261A6178"/>
    <w:rsid w:val="264B11E3"/>
    <w:rsid w:val="27547C5E"/>
    <w:rsid w:val="27A24E6D"/>
    <w:rsid w:val="27AD2ECC"/>
    <w:rsid w:val="27C42128"/>
    <w:rsid w:val="280010E8"/>
    <w:rsid w:val="28BC1F5F"/>
    <w:rsid w:val="28E66AE2"/>
    <w:rsid w:val="29453D02"/>
    <w:rsid w:val="2A0D2069"/>
    <w:rsid w:val="2A76312F"/>
    <w:rsid w:val="2A9211C9"/>
    <w:rsid w:val="2AC8270A"/>
    <w:rsid w:val="2B2F00A1"/>
    <w:rsid w:val="2BB26B40"/>
    <w:rsid w:val="2BCB7DF6"/>
    <w:rsid w:val="2C275941"/>
    <w:rsid w:val="2C7174B9"/>
    <w:rsid w:val="2C83526D"/>
    <w:rsid w:val="2CCA11E6"/>
    <w:rsid w:val="2CDE377D"/>
    <w:rsid w:val="2D0D05CB"/>
    <w:rsid w:val="2D5F483D"/>
    <w:rsid w:val="2DA9474E"/>
    <w:rsid w:val="2DB9081B"/>
    <w:rsid w:val="2DD815E9"/>
    <w:rsid w:val="2DFD2DFD"/>
    <w:rsid w:val="2E134C05"/>
    <w:rsid w:val="2E1819E5"/>
    <w:rsid w:val="2E216A9F"/>
    <w:rsid w:val="2E5A289E"/>
    <w:rsid w:val="2E754011"/>
    <w:rsid w:val="2EA339A5"/>
    <w:rsid w:val="2F2C2755"/>
    <w:rsid w:val="2F6E7708"/>
    <w:rsid w:val="2F7D2448"/>
    <w:rsid w:val="2F903A2D"/>
    <w:rsid w:val="2F9E588D"/>
    <w:rsid w:val="301D1535"/>
    <w:rsid w:val="307512ED"/>
    <w:rsid w:val="30A070FC"/>
    <w:rsid w:val="30A95BF8"/>
    <w:rsid w:val="30AC45DC"/>
    <w:rsid w:val="310838D8"/>
    <w:rsid w:val="310B092C"/>
    <w:rsid w:val="3115220C"/>
    <w:rsid w:val="313D6FEC"/>
    <w:rsid w:val="323D6003"/>
    <w:rsid w:val="324F225D"/>
    <w:rsid w:val="32AE3E87"/>
    <w:rsid w:val="32D06680"/>
    <w:rsid w:val="3311181D"/>
    <w:rsid w:val="33923FE8"/>
    <w:rsid w:val="33A956CD"/>
    <w:rsid w:val="33FF1D43"/>
    <w:rsid w:val="34B41873"/>
    <w:rsid w:val="352F0261"/>
    <w:rsid w:val="35357F3F"/>
    <w:rsid w:val="36684EE8"/>
    <w:rsid w:val="37112707"/>
    <w:rsid w:val="373F07DB"/>
    <w:rsid w:val="374C2A5E"/>
    <w:rsid w:val="3830430D"/>
    <w:rsid w:val="38BE5C45"/>
    <w:rsid w:val="38D62BC9"/>
    <w:rsid w:val="38F8209B"/>
    <w:rsid w:val="38FE7A4A"/>
    <w:rsid w:val="39247160"/>
    <w:rsid w:val="39DB29D0"/>
    <w:rsid w:val="3A3E6C77"/>
    <w:rsid w:val="3A3F6855"/>
    <w:rsid w:val="3A6137A5"/>
    <w:rsid w:val="3B247FD7"/>
    <w:rsid w:val="3BDC6748"/>
    <w:rsid w:val="3BF8729B"/>
    <w:rsid w:val="3BFE93B0"/>
    <w:rsid w:val="3C1A2DCC"/>
    <w:rsid w:val="3C346FB2"/>
    <w:rsid w:val="3C75401A"/>
    <w:rsid w:val="3CBF1958"/>
    <w:rsid w:val="3CC64025"/>
    <w:rsid w:val="3D1D3DFF"/>
    <w:rsid w:val="3D435FF7"/>
    <w:rsid w:val="3DA4749B"/>
    <w:rsid w:val="3DB500A1"/>
    <w:rsid w:val="3DFA1107"/>
    <w:rsid w:val="3E5F496C"/>
    <w:rsid w:val="3EE32A42"/>
    <w:rsid w:val="3EE531D5"/>
    <w:rsid w:val="3F4D8EB5"/>
    <w:rsid w:val="3FFF099C"/>
    <w:rsid w:val="402D0F68"/>
    <w:rsid w:val="4055115C"/>
    <w:rsid w:val="408D6263"/>
    <w:rsid w:val="409826B2"/>
    <w:rsid w:val="41016B51"/>
    <w:rsid w:val="411B408F"/>
    <w:rsid w:val="4121425A"/>
    <w:rsid w:val="41295049"/>
    <w:rsid w:val="4195228E"/>
    <w:rsid w:val="4229496C"/>
    <w:rsid w:val="42450EE2"/>
    <w:rsid w:val="424D4759"/>
    <w:rsid w:val="42D47FAD"/>
    <w:rsid w:val="42DD1321"/>
    <w:rsid w:val="435A1B2F"/>
    <w:rsid w:val="43996CCD"/>
    <w:rsid w:val="43FA23EB"/>
    <w:rsid w:val="441C2F44"/>
    <w:rsid w:val="44A1052F"/>
    <w:rsid w:val="450C2A0D"/>
    <w:rsid w:val="454F7B26"/>
    <w:rsid w:val="456B28EB"/>
    <w:rsid w:val="466955B1"/>
    <w:rsid w:val="4729480B"/>
    <w:rsid w:val="475F22C8"/>
    <w:rsid w:val="483B3D03"/>
    <w:rsid w:val="484C5130"/>
    <w:rsid w:val="48F454BF"/>
    <w:rsid w:val="490948F4"/>
    <w:rsid w:val="497C5C27"/>
    <w:rsid w:val="49B3009B"/>
    <w:rsid w:val="49DE5E98"/>
    <w:rsid w:val="49E40C09"/>
    <w:rsid w:val="4A421B4B"/>
    <w:rsid w:val="4A6F3B8F"/>
    <w:rsid w:val="4A781E06"/>
    <w:rsid w:val="4B2F253A"/>
    <w:rsid w:val="4B370BDC"/>
    <w:rsid w:val="4B41714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040FB2"/>
    <w:rsid w:val="50115ABD"/>
    <w:rsid w:val="5025247B"/>
    <w:rsid w:val="506E04B6"/>
    <w:rsid w:val="511F2F07"/>
    <w:rsid w:val="51295B34"/>
    <w:rsid w:val="514B732D"/>
    <w:rsid w:val="51A115C7"/>
    <w:rsid w:val="51B318A1"/>
    <w:rsid w:val="51E1289C"/>
    <w:rsid w:val="52270AA9"/>
    <w:rsid w:val="523F2C29"/>
    <w:rsid w:val="52615888"/>
    <w:rsid w:val="528140BC"/>
    <w:rsid w:val="52E44D65"/>
    <w:rsid w:val="53E775E0"/>
    <w:rsid w:val="541F3A4B"/>
    <w:rsid w:val="54580A3D"/>
    <w:rsid w:val="54B073C5"/>
    <w:rsid w:val="557B2E61"/>
    <w:rsid w:val="559D7257"/>
    <w:rsid w:val="56A47D45"/>
    <w:rsid w:val="56D43DA7"/>
    <w:rsid w:val="56FF0435"/>
    <w:rsid w:val="579D3F41"/>
    <w:rsid w:val="57D927D1"/>
    <w:rsid w:val="57FDA373"/>
    <w:rsid w:val="58606975"/>
    <w:rsid w:val="58711B6E"/>
    <w:rsid w:val="592261E4"/>
    <w:rsid w:val="59260BAB"/>
    <w:rsid w:val="598A7839"/>
    <w:rsid w:val="59931C67"/>
    <w:rsid w:val="59E8609E"/>
    <w:rsid w:val="5A4A3FF7"/>
    <w:rsid w:val="5A7645F8"/>
    <w:rsid w:val="5B1D333C"/>
    <w:rsid w:val="5B8741A8"/>
    <w:rsid w:val="5BAD60A4"/>
    <w:rsid w:val="5BBC0F6D"/>
    <w:rsid w:val="5BF4460A"/>
    <w:rsid w:val="5C1473E0"/>
    <w:rsid w:val="5C1802E8"/>
    <w:rsid w:val="5C2A57AD"/>
    <w:rsid w:val="5C9127DF"/>
    <w:rsid w:val="5D1404EB"/>
    <w:rsid w:val="5D2522C4"/>
    <w:rsid w:val="5D7EB222"/>
    <w:rsid w:val="5D7F416C"/>
    <w:rsid w:val="5D9B103D"/>
    <w:rsid w:val="5DCB1648"/>
    <w:rsid w:val="5E351A19"/>
    <w:rsid w:val="5EC87A97"/>
    <w:rsid w:val="5EE70DDC"/>
    <w:rsid w:val="5F7C74EB"/>
    <w:rsid w:val="5F9023E4"/>
    <w:rsid w:val="5FAEFF39"/>
    <w:rsid w:val="5FAF13D7"/>
    <w:rsid w:val="60107A8F"/>
    <w:rsid w:val="60744264"/>
    <w:rsid w:val="60787ECC"/>
    <w:rsid w:val="608447A3"/>
    <w:rsid w:val="60931F2B"/>
    <w:rsid w:val="610D4955"/>
    <w:rsid w:val="61CC7834"/>
    <w:rsid w:val="629E7A04"/>
    <w:rsid w:val="62C15E60"/>
    <w:rsid w:val="63023DC6"/>
    <w:rsid w:val="630B32EB"/>
    <w:rsid w:val="63317169"/>
    <w:rsid w:val="636D6C72"/>
    <w:rsid w:val="639D001D"/>
    <w:rsid w:val="639D633D"/>
    <w:rsid w:val="63F52BCD"/>
    <w:rsid w:val="648B0ACF"/>
    <w:rsid w:val="648F5856"/>
    <w:rsid w:val="64D74B64"/>
    <w:rsid w:val="64E37763"/>
    <w:rsid w:val="652C579B"/>
    <w:rsid w:val="65443991"/>
    <w:rsid w:val="65847385"/>
    <w:rsid w:val="65944781"/>
    <w:rsid w:val="65F25313"/>
    <w:rsid w:val="66AC21EA"/>
    <w:rsid w:val="66B23A7E"/>
    <w:rsid w:val="66BF0E71"/>
    <w:rsid w:val="67282E80"/>
    <w:rsid w:val="674566A0"/>
    <w:rsid w:val="67470C34"/>
    <w:rsid w:val="67531383"/>
    <w:rsid w:val="678954E6"/>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AD102B"/>
    <w:rsid w:val="6BC03605"/>
    <w:rsid w:val="6BCB1646"/>
    <w:rsid w:val="6CA30A4B"/>
    <w:rsid w:val="6CB724A7"/>
    <w:rsid w:val="6CFC7FBB"/>
    <w:rsid w:val="6D2531FB"/>
    <w:rsid w:val="6D7A5963"/>
    <w:rsid w:val="6D8F4B19"/>
    <w:rsid w:val="6DCF1576"/>
    <w:rsid w:val="6DDF43C8"/>
    <w:rsid w:val="6E352CE2"/>
    <w:rsid w:val="6E86276D"/>
    <w:rsid w:val="6ECA001B"/>
    <w:rsid w:val="6EF0078F"/>
    <w:rsid w:val="6F280D81"/>
    <w:rsid w:val="6F3713AB"/>
    <w:rsid w:val="6F5969EF"/>
    <w:rsid w:val="6FBF0E3C"/>
    <w:rsid w:val="70025ED8"/>
    <w:rsid w:val="704459D8"/>
    <w:rsid w:val="705F07D2"/>
    <w:rsid w:val="70612CDA"/>
    <w:rsid w:val="70785D38"/>
    <w:rsid w:val="70A92A27"/>
    <w:rsid w:val="712A4D3B"/>
    <w:rsid w:val="71350900"/>
    <w:rsid w:val="714B04FA"/>
    <w:rsid w:val="715D0DD2"/>
    <w:rsid w:val="717B07AB"/>
    <w:rsid w:val="718669C1"/>
    <w:rsid w:val="71CE3BD4"/>
    <w:rsid w:val="71DE7EA3"/>
    <w:rsid w:val="72C70CBE"/>
    <w:rsid w:val="732628EC"/>
    <w:rsid w:val="73DD2FAD"/>
    <w:rsid w:val="73F75DEF"/>
    <w:rsid w:val="74055B35"/>
    <w:rsid w:val="740C6EC3"/>
    <w:rsid w:val="746511F4"/>
    <w:rsid w:val="753669ED"/>
    <w:rsid w:val="7576297E"/>
    <w:rsid w:val="75CA4333"/>
    <w:rsid w:val="75FD2E9D"/>
    <w:rsid w:val="75FE2E23"/>
    <w:rsid w:val="766178F7"/>
    <w:rsid w:val="76621A2C"/>
    <w:rsid w:val="76947A22"/>
    <w:rsid w:val="769A7FC0"/>
    <w:rsid w:val="76FA0DD4"/>
    <w:rsid w:val="77A25CDB"/>
    <w:rsid w:val="78772AEC"/>
    <w:rsid w:val="79182DF3"/>
    <w:rsid w:val="792FF283"/>
    <w:rsid w:val="797D44CB"/>
    <w:rsid w:val="797DA5C9"/>
    <w:rsid w:val="7981037A"/>
    <w:rsid w:val="79A656C4"/>
    <w:rsid w:val="79C75763"/>
    <w:rsid w:val="79EE2BC7"/>
    <w:rsid w:val="79F61D4C"/>
    <w:rsid w:val="79FD2ABD"/>
    <w:rsid w:val="7A1A573F"/>
    <w:rsid w:val="7AAF2A0F"/>
    <w:rsid w:val="7AE11A5F"/>
    <w:rsid w:val="7B286E76"/>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rFonts w:ascii="Times New Roman"/>
    </w:rPr>
  </w:style>
  <w:style w:type="paragraph" w:styleId="3">
    <w:name w:val="Body Text Indent"/>
    <w:basedOn w:val="1"/>
    <w:autoRedefine/>
    <w:qFormat/>
    <w:uiPriority w:val="0"/>
    <w:pPr>
      <w:spacing w:after="120"/>
      <w:ind w:left="420" w:leftChars="200"/>
    </w:pPr>
    <w:rPr>
      <w:rFonts w:asciiTheme="minorHAnsi" w:hAnsiTheme="minorHAnsi" w:eastAsiaTheme="minorEastAsia" w:cstheme="minorBidi"/>
    </w:rPr>
  </w:style>
  <w:style w:type="paragraph" w:styleId="5">
    <w:name w:val="Normal Indent"/>
    <w:basedOn w:val="1"/>
    <w:autoRedefine/>
    <w:unhideWhenUsed/>
    <w:qFormat/>
    <w:uiPriority w:val="99"/>
    <w:pPr>
      <w:ind w:firstLine="420" w:firstLineChars="200"/>
    </w:pPr>
  </w:style>
  <w:style w:type="paragraph" w:styleId="6">
    <w:name w:val="annotation text"/>
    <w:basedOn w:val="1"/>
    <w:link w:val="27"/>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Date"/>
    <w:basedOn w:val="1"/>
    <w:next w:val="1"/>
    <w:link w:val="31"/>
    <w:autoRedefine/>
    <w:semiHidden/>
    <w:unhideWhenUsed/>
    <w:qFormat/>
    <w:uiPriority w:val="99"/>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2"/>
    <w:autoRedefine/>
    <w:unhideWhenUsed/>
    <w:qFormat/>
    <w:uiPriority w:val="0"/>
    <w:pPr>
      <w:tabs>
        <w:tab w:val="center" w:pos="4153"/>
        <w:tab w:val="right" w:pos="8306"/>
      </w:tabs>
      <w:snapToGrid w:val="0"/>
      <w:jc w:val="left"/>
    </w:pPr>
    <w:rPr>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ind w:left="720"/>
    </w:pPr>
    <w:rPr>
      <w:szCs w:val="20"/>
    </w:rPr>
  </w:style>
  <w:style w:type="paragraph" w:styleId="13">
    <w:name w:val="Body Text 2"/>
    <w:basedOn w:val="1"/>
    <w:autoRedefine/>
    <w:qFormat/>
    <w:uiPriority w:val="99"/>
    <w:pPr>
      <w:spacing w:after="120" w:line="480" w:lineRule="auto"/>
    </w:pPr>
    <w:rPr>
      <w:rFonts w:ascii="Calibri" w:hAnsi="Calibri"/>
    </w:rPr>
  </w:style>
  <w:style w:type="paragraph" w:styleId="14">
    <w:name w:val="Normal (Web)"/>
    <w:basedOn w:val="1"/>
    <w:autoRedefine/>
    <w:qFormat/>
    <w:uiPriority w:val="0"/>
    <w:pPr>
      <w:spacing w:beforeAutospacing="1" w:afterAutospacing="1"/>
      <w:jc w:val="left"/>
    </w:pPr>
    <w:rPr>
      <w:kern w:val="0"/>
      <w:sz w:val="24"/>
    </w:rPr>
  </w:style>
  <w:style w:type="paragraph" w:styleId="15">
    <w:name w:val="annotation subject"/>
    <w:basedOn w:val="6"/>
    <w:next w:val="6"/>
    <w:link w:val="28"/>
    <w:autoRedefine/>
    <w:unhideWhenUsed/>
    <w:qFormat/>
    <w:uiPriority w:val="99"/>
    <w:rPr>
      <w:b/>
      <w:bCs/>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Char"/>
    <w:basedOn w:val="17"/>
    <w:link w:val="11"/>
    <w:autoRedefine/>
    <w:qFormat/>
    <w:uiPriority w:val="99"/>
    <w:rPr>
      <w:sz w:val="18"/>
      <w:szCs w:val="18"/>
    </w:rPr>
  </w:style>
  <w:style w:type="character" w:customStyle="1" w:styleId="22">
    <w:name w:val="页脚 Char"/>
    <w:basedOn w:val="17"/>
    <w:link w:val="10"/>
    <w:autoRedefine/>
    <w:qFormat/>
    <w:uiPriority w:val="99"/>
    <w:rPr>
      <w:sz w:val="18"/>
      <w:szCs w:val="18"/>
    </w:rPr>
  </w:style>
  <w:style w:type="paragraph" w:customStyle="1" w:styleId="23">
    <w:name w:val="列出段落1"/>
    <w:basedOn w:val="1"/>
    <w:autoRedefine/>
    <w:qFormat/>
    <w:uiPriority w:val="99"/>
    <w:pPr>
      <w:ind w:firstLine="420" w:firstLineChars="200"/>
    </w:pPr>
  </w:style>
  <w:style w:type="character" w:customStyle="1" w:styleId="24">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Char"/>
    <w:basedOn w:val="17"/>
    <w:link w:val="9"/>
    <w:autoRedefine/>
    <w:semiHidden/>
    <w:qFormat/>
    <w:uiPriority w:val="99"/>
    <w:rPr>
      <w:kern w:val="2"/>
      <w:sz w:val="18"/>
      <w:szCs w:val="18"/>
    </w:rPr>
  </w:style>
  <w:style w:type="character" w:customStyle="1" w:styleId="27">
    <w:name w:val="批注文字 Char"/>
    <w:basedOn w:val="17"/>
    <w:link w:val="6"/>
    <w:autoRedefine/>
    <w:semiHidden/>
    <w:qFormat/>
    <w:uiPriority w:val="99"/>
    <w:rPr>
      <w:kern w:val="2"/>
      <w:sz w:val="21"/>
      <w:szCs w:val="24"/>
    </w:rPr>
  </w:style>
  <w:style w:type="character" w:customStyle="1" w:styleId="28">
    <w:name w:val="批注主题 Char"/>
    <w:basedOn w:val="27"/>
    <w:link w:val="15"/>
    <w:autoRedefine/>
    <w:semiHidden/>
    <w:qFormat/>
    <w:uiPriority w:val="99"/>
    <w:rPr>
      <w:b/>
      <w:bCs/>
      <w:kern w:val="2"/>
      <w:sz w:val="21"/>
      <w:szCs w:val="24"/>
    </w:rPr>
  </w:style>
  <w:style w:type="paragraph" w:customStyle="1" w:styleId="29">
    <w:name w:val="列出段落2"/>
    <w:basedOn w:val="1"/>
    <w:autoRedefine/>
    <w:qFormat/>
    <w:uiPriority w:val="99"/>
    <w:pPr>
      <w:ind w:firstLine="420" w:firstLineChars="200"/>
    </w:pPr>
  </w:style>
  <w:style w:type="paragraph" w:styleId="30">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1">
    <w:name w:val="日期 Char"/>
    <w:basedOn w:val="17"/>
    <w:link w:val="8"/>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12</Pages>
  <Words>1132</Words>
  <Characters>6458</Characters>
  <Lines>53</Lines>
  <Paragraphs>15</Paragraphs>
  <TotalTime>15</TotalTime>
  <ScaleCrop>false</ScaleCrop>
  <LinksUpToDate>false</LinksUpToDate>
  <CharactersWithSpaces>7575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2021-12-25T22:17:00Z</dcterms:created>
  <dc:creator>刘海燕</dc:creator>
  <cp:lastModifiedBy>雪 饼 "</cp:lastModifiedBy>
  <dcterms:modified xsi:type="dcterms:W3CDTF">2024-02-01T02:37:19Z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EC2164598FFD4EC19356ED42E4FC9297</vt:lpwstr>
  </property>
</Properties>
</file>