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bookmarkStart w:id="0" w:name="_GoBack"/>
      <w:bookmarkEnd w:id="0"/>
      <w:r>
        <w:rPr>
          <w:rFonts w:hint="eastAsia" w:ascii="宋体" w:hAnsi="宋体" w:cs="宋体"/>
          <w:b/>
          <w:bCs/>
          <w:kern w:val="0"/>
          <w:sz w:val="36"/>
          <w:szCs w:val="36"/>
        </w:rPr>
        <w:t>蒙牛乳业10KV高压电气设备检测项目询比价信息公告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lang w:val="en-US" w:eastAsia="zh-CN"/>
        </w:rPr>
        <w:t xml:space="preserve"> </w:t>
      </w:r>
      <w:r>
        <w:rPr>
          <w:rFonts w:hint="eastAsia" w:ascii="仿宋_GB2312" w:hAnsi="宋体" w:eastAsia="仿宋_GB2312"/>
          <w:color w:val="auto"/>
          <w:sz w:val="28"/>
          <w:szCs w:val="28"/>
          <w:u w:val="single"/>
          <w:lang w:val="en-US" w:eastAsia="zh-CN"/>
        </w:rPr>
        <w:t xml:space="preserve">低温 </w:t>
      </w:r>
      <w:r>
        <w:rPr>
          <w:rFonts w:hint="eastAsia" w:ascii="仿宋_GB2312" w:hAnsi="宋体" w:eastAsia="仿宋_GB2312"/>
          <w:sz w:val="28"/>
          <w:szCs w:val="28"/>
        </w:rPr>
        <w:t>事业部就</w:t>
      </w:r>
      <w:r>
        <w:rPr>
          <w:rFonts w:hint="eastAsia" w:ascii="仿宋_GB2312" w:hAnsi="宋体" w:eastAsia="仿宋_GB2312"/>
          <w:sz w:val="28"/>
          <w:szCs w:val="28"/>
          <w:u w:val="single"/>
        </w:rPr>
        <w:t>蒙牛乳业10KV高压电气设备检测项目</w:t>
      </w:r>
      <w:r>
        <w:rPr>
          <w:rFonts w:hint="eastAsia" w:ascii="仿宋_GB2312" w:hAnsi="宋体" w:eastAsia="仿宋_GB2312"/>
          <w:sz w:val="28"/>
          <w:szCs w:val="28"/>
        </w:rPr>
        <w:t>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b w:val="0"/>
          <w:bCs/>
          <w:sz w:val="28"/>
          <w:szCs w:val="28"/>
        </w:rPr>
        <w:t>MNCGJH-20240226-0018</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：蒙牛乳业10KV高压电气设备检测项目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马鞍山大院各工厂10KV供电设备需进行年度高压检测，提前发现隐患，避免运行中突发故障。</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资质应包括有效的营业执照、组织机构代码证、税务登记证、开户行许可证、一般纳税人认定资格证明材料、企业近1年财务报表或第三方财务审计报告、法定代表人证明书、法定代表人授权委托书、委托人一年社保缴纳证明文件、企业最近1年任意3个月依法纳税缴纳证明材料和社保缴纳证明材料、近3年1个以上类似项目业绩表及其他证明材料等。</w:t>
      </w:r>
    </w:p>
    <w:p>
      <w:pPr>
        <w:ind w:right="84" w:rightChars="40" w:firstLine="565" w:firstLineChars="202"/>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2、竞价人未被列入国家企业信用信息公示系统（http://www.gsxt.gov.cn/index.html）严重违法失信企业名单。</w:t>
      </w:r>
    </w:p>
    <w:p>
      <w:pPr>
        <w:ind w:right="84" w:rightChars="40" w:firstLine="565" w:firstLineChars="202"/>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4、本次询比价不接受多家单位联合报价，不允许分包或转包。</w:t>
      </w:r>
    </w:p>
    <w:p>
      <w:pPr>
        <w:ind w:right="84" w:rightChars="40" w:firstLine="565" w:firstLineChars="202"/>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5、不接受中粮及蒙牛供应商黑名单（以蒙牛集团采购执行管理部下发的黑名单为准）的企业参与竞争；</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6、提供在马鞍山供电系统进行资质审核备案合格的承诺书；</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7、由供电公司监督、审核，提供试验完毕相关试验报告在马鞍山供电公司确认盖章的承诺书；</w:t>
      </w:r>
    </w:p>
    <w:p>
      <w:pPr>
        <w:ind w:right="84" w:rightChars="40" w:firstLine="565" w:firstLineChars="202"/>
        <w:rPr>
          <w:rFonts w:hint="default" w:ascii="仿宋_GB2312" w:hAnsi="宋体" w:eastAsia="仿宋_GB2312"/>
          <w:sz w:val="28"/>
          <w:szCs w:val="28"/>
          <w:highlight w:val="none"/>
          <w:lang w:val="en-US" w:eastAsia="zh-CN"/>
        </w:rPr>
      </w:pPr>
      <w:r>
        <w:rPr>
          <w:rFonts w:hint="eastAsia" w:ascii="仿宋_GB2312" w:hAnsi="宋体" w:eastAsia="仿宋_GB2312" w:cs="Times New Roman"/>
          <w:color w:val="auto"/>
          <w:sz w:val="28"/>
          <w:szCs w:val="28"/>
          <w:lang w:val="en-US" w:eastAsia="zh-CN"/>
        </w:rPr>
        <w:t>8、必须取得高压承装、修、试许可证。</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（一）执行蒙牛集团电子采购招标平台线上采购招标流程</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1.注册登录蒙牛供应商关系管理平台</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潜在竞谈人依据资格要求自主评估，符合条件的进行网上报名及资格验证，蒙牛集团供应链关系管理平台网址：</w:t>
      </w:r>
      <w:r>
        <w:rPr>
          <w:rFonts w:hint="eastAsia" w:ascii="仿宋_GB2312" w:hAnsi="宋体" w:eastAsia="仿宋_GB2312" w:cs="Times New Roman"/>
          <w:color w:val="auto"/>
          <w:sz w:val="28"/>
          <w:szCs w:val="28"/>
          <w:lang w:val="en-US" w:eastAsia="zh-CN"/>
        </w:rPr>
        <w:fldChar w:fldCharType="begin"/>
      </w:r>
      <w:r>
        <w:rPr>
          <w:rFonts w:hint="eastAsia" w:ascii="仿宋_GB2312" w:hAnsi="宋体" w:eastAsia="仿宋_GB2312" w:cs="Times New Roman"/>
          <w:color w:val="auto"/>
          <w:sz w:val="28"/>
          <w:szCs w:val="28"/>
          <w:lang w:val="en-US" w:eastAsia="zh-CN"/>
        </w:rPr>
        <w:instrText xml:space="preserve"> HYPERLINK "https://srm.mengniu.cn/sap/bc/webdynpro/sap/zregistration" </w:instrText>
      </w:r>
      <w:r>
        <w:rPr>
          <w:rFonts w:hint="eastAsia" w:ascii="仿宋_GB2312" w:hAnsi="宋体" w:eastAsia="仿宋_GB2312" w:cs="Times New Roman"/>
          <w:color w:val="auto"/>
          <w:sz w:val="28"/>
          <w:szCs w:val="28"/>
          <w:lang w:val="en-US" w:eastAsia="zh-CN"/>
        </w:rPr>
        <w:fldChar w:fldCharType="separate"/>
      </w:r>
      <w:r>
        <w:rPr>
          <w:rFonts w:hint="eastAsia" w:ascii="仿宋_GB2312" w:hAnsi="宋体" w:eastAsia="仿宋_GB2312" w:cs="Times New Roman"/>
          <w:color w:val="auto"/>
          <w:sz w:val="28"/>
          <w:szCs w:val="28"/>
          <w:lang w:val="en-US" w:eastAsia="zh-CN"/>
        </w:rPr>
        <w:t>https://srm.mengniu.cn/sap/bc/webdynpro/sap/zregistration</w:t>
      </w:r>
      <w:r>
        <w:rPr>
          <w:rFonts w:hint="eastAsia" w:ascii="仿宋_GB2312" w:hAnsi="宋体" w:eastAsia="仿宋_GB2312" w:cs="Times New Roman"/>
          <w:color w:val="auto"/>
          <w:sz w:val="28"/>
          <w:szCs w:val="28"/>
          <w:lang w:val="en-US" w:eastAsia="zh-CN"/>
        </w:rPr>
        <w:fldChar w:fldCharType="end"/>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FF0000"/>
          <w:sz w:val="28"/>
          <w:szCs w:val="28"/>
          <w:lang w:val="en-US" w:eastAsia="zh-CN"/>
        </w:rPr>
        <w:t>请先阅读服务手册，平台服务支持电话为4008108111。</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2.注册登录蒙牛集团电子采购招标平台</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潜在竞谈人依据资格要求自主评估，符合条件的进行网上报名及资格验证，蒙牛集团电子采购招标平台网址：</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fldChar w:fldCharType="begin"/>
      </w:r>
      <w:r>
        <w:rPr>
          <w:rFonts w:hint="eastAsia" w:ascii="仿宋_GB2312" w:hAnsi="宋体" w:eastAsia="仿宋_GB2312" w:cs="Times New Roman"/>
          <w:color w:val="auto"/>
          <w:sz w:val="28"/>
          <w:szCs w:val="28"/>
          <w:lang w:val="en-US" w:eastAsia="zh-CN"/>
        </w:rPr>
        <w:instrText xml:space="preserve"> HYPERLINK "https://zbcg.mengniu.cn/" \l "/home" \t "_blank" </w:instrText>
      </w:r>
      <w:r>
        <w:rPr>
          <w:rFonts w:hint="eastAsia" w:ascii="仿宋_GB2312" w:hAnsi="宋体" w:eastAsia="仿宋_GB2312" w:cs="Times New Roman"/>
          <w:color w:val="auto"/>
          <w:sz w:val="28"/>
          <w:szCs w:val="28"/>
          <w:lang w:val="en-US" w:eastAsia="zh-CN"/>
        </w:rPr>
        <w:fldChar w:fldCharType="separate"/>
      </w:r>
      <w:r>
        <w:rPr>
          <w:rFonts w:hint="eastAsia" w:ascii="仿宋_GB2312" w:hAnsi="宋体" w:eastAsia="仿宋_GB2312" w:cs="Times New Roman"/>
          <w:color w:val="auto"/>
          <w:sz w:val="28"/>
          <w:szCs w:val="28"/>
          <w:lang w:val="en-US" w:eastAsia="zh-CN"/>
        </w:rPr>
        <w:t>https://zbcg.mengniu.cn/#/home</w:t>
      </w:r>
      <w:r>
        <w:rPr>
          <w:rFonts w:hint="eastAsia" w:ascii="仿宋_GB2312" w:hAnsi="宋体" w:eastAsia="仿宋_GB2312" w:cs="Times New Roman"/>
          <w:color w:val="auto"/>
          <w:sz w:val="28"/>
          <w:szCs w:val="28"/>
          <w:lang w:val="en-US" w:eastAsia="zh-CN"/>
        </w:rPr>
        <w:fldChar w:fldCharType="end"/>
      </w:r>
    </w:p>
    <w:p>
      <w:pPr>
        <w:ind w:right="84" w:rightChars="40" w:firstLine="565" w:firstLineChars="202"/>
        <w:rPr>
          <w:rFonts w:ascii="仿宋_GB2312" w:hAnsi="宋体" w:eastAsia="仿宋_GB2312"/>
          <w:b/>
          <w:i/>
          <w:color w:val="FF0000"/>
          <w:sz w:val="28"/>
          <w:szCs w:val="28"/>
        </w:rPr>
      </w:pPr>
      <w:r>
        <w:rPr>
          <w:rFonts w:hint="eastAsia" w:ascii="仿宋_GB2312" w:hAnsi="宋体" w:eastAsia="仿宋_GB2312" w:cs="Times New Roman"/>
          <w:color w:val="FF0000"/>
          <w:sz w:val="28"/>
          <w:szCs w:val="28"/>
          <w:lang w:val="en-US" w:eastAsia="zh-CN"/>
        </w:rPr>
        <w:t>请先阅读服务手册，平台服务支持电话为010-21362559。</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（二）报名资格文件的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1、有效的营业执照（副本）、组织机构代码证（副本）、税务登记证（副本）（注:以上三项或三证合一营业执照副本），有效的开户行许可证/基本存款；</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2、能开具</w:t>
      </w:r>
      <w:r>
        <w:rPr>
          <w:rFonts w:hint="eastAsia" w:ascii="仿宋_GB2312" w:hAnsi="宋体" w:eastAsia="仿宋_GB2312" w:cs="Times New Roman"/>
          <w:color w:val="auto"/>
          <w:sz w:val="28"/>
          <w:szCs w:val="28"/>
          <w:u w:val="single"/>
          <w:lang w:val="en-US" w:eastAsia="zh-CN"/>
        </w:rPr>
        <w:t xml:space="preserve"> 6 %</w:t>
      </w:r>
      <w:r>
        <w:rPr>
          <w:rFonts w:hint="eastAsia" w:ascii="仿宋_GB2312" w:hAnsi="宋体" w:eastAsia="仿宋_GB2312" w:cs="Times New Roman"/>
          <w:color w:val="auto"/>
          <w:sz w:val="28"/>
          <w:szCs w:val="28"/>
          <w:lang w:val="en-US" w:eastAsia="zh-CN"/>
        </w:rPr>
        <w:t xml:space="preserve">增值税专用发票的资格，提供一般纳税人认定资格证明材料； </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3、提供本企业近</w:t>
      </w:r>
      <w:r>
        <w:rPr>
          <w:rFonts w:hint="eastAsia" w:ascii="仿宋_GB2312" w:hAnsi="宋体" w:eastAsia="仿宋_GB2312" w:cs="Times New Roman"/>
          <w:color w:val="auto"/>
          <w:sz w:val="28"/>
          <w:szCs w:val="28"/>
          <w:u w:val="single"/>
          <w:lang w:val="en-US" w:eastAsia="zh-CN"/>
        </w:rPr>
        <w:t xml:space="preserve"> 1 </w:t>
      </w:r>
      <w:r>
        <w:rPr>
          <w:rFonts w:hint="eastAsia" w:ascii="仿宋_GB2312" w:hAnsi="宋体" w:eastAsia="仿宋_GB2312" w:cs="Times New Roman"/>
          <w:color w:val="auto"/>
          <w:sz w:val="28"/>
          <w:szCs w:val="28"/>
          <w:lang w:val="en-US" w:eastAsia="zh-CN"/>
        </w:rPr>
        <w:t>年财务报表或第三方财务审计报告；</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4、法定代表人证明书或授权委托书原件；</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备注：如果法定代表人报名，请附法定代表人身份证明书（或证明）及身份证原件，如果被授权委托人报名，请附授权委托书原件及身份证原件，另外，需提供被授权委托人在本单位近一年社保缴纳的证明文件；</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5、企业最近1年任意3个月的依法纳税缴纳证明材料和社保缴纳证明材料；</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6、近</w:t>
      </w:r>
      <w:r>
        <w:rPr>
          <w:rFonts w:hint="eastAsia" w:ascii="仿宋_GB2312" w:hAnsi="宋体" w:eastAsia="仿宋_GB2312" w:cs="Times New Roman"/>
          <w:color w:val="auto"/>
          <w:sz w:val="28"/>
          <w:szCs w:val="28"/>
          <w:u w:val="single"/>
          <w:lang w:val="en-US" w:eastAsia="zh-CN"/>
        </w:rPr>
        <w:t xml:space="preserve"> 3 </w:t>
      </w:r>
      <w:r>
        <w:rPr>
          <w:rFonts w:hint="eastAsia" w:ascii="仿宋_GB2312" w:hAnsi="宋体" w:eastAsia="仿宋_GB2312" w:cs="Times New Roman"/>
          <w:color w:val="auto"/>
          <w:sz w:val="28"/>
          <w:szCs w:val="28"/>
          <w:lang w:val="en-US" w:eastAsia="zh-CN"/>
        </w:rPr>
        <w:t>年（2021年-至今）</w:t>
      </w:r>
      <w:r>
        <w:rPr>
          <w:rFonts w:hint="eastAsia" w:ascii="仿宋_GB2312" w:hAnsi="宋体" w:eastAsia="仿宋_GB2312" w:cs="Times New Roman"/>
          <w:color w:val="auto"/>
          <w:sz w:val="28"/>
          <w:szCs w:val="28"/>
          <w:u w:val="single"/>
          <w:lang w:val="en-US" w:eastAsia="zh-CN"/>
        </w:rPr>
        <w:t xml:space="preserve"> 1</w:t>
      </w:r>
      <w:r>
        <w:rPr>
          <w:rFonts w:hint="eastAsia" w:ascii="仿宋_GB2312" w:hAnsi="宋体" w:eastAsia="仿宋_GB2312" w:cs="Times New Roman"/>
          <w:color w:val="auto"/>
          <w:sz w:val="28"/>
          <w:szCs w:val="28"/>
          <w:lang w:val="en-US" w:eastAsia="zh-CN"/>
        </w:rPr>
        <w:t>个以上类似项目业绩的证明材料（以合同以及订单或验收报告为准）；</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7、实施许可的提供相关许可证书；</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8、保密承诺书（附件2）；</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9、提供在马鞍山供电系统进行资质审核备案合格的承诺书；</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10、由供电公司监督、审核，提供试验完毕相关试验报告在马鞍山供电公司确认盖章的承诺书；</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11、必须取得高压承装、修、试许可证。</w:t>
      </w:r>
    </w:p>
    <w:p>
      <w:pPr>
        <w:ind w:right="84" w:rightChars="40"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12、其他需要提供的相关专业文件材料。</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以上各类证书、证明材料应为原件的扫描件加盖公章，并按以上“组成及顺序”合并在一份PDF格式文件中，于资格预审截止时间前在蒙牛集团电子采购招标平台（https://zbcg.mengniu.cn/#/home ）进行线上提交审查（过期发送不予受理），审查合格后方可领取价单文件。</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hint="eastAsia" w:ascii="仿宋" w:hAnsi="仿宋" w:eastAsia="仿宋" w:cs="仿宋"/>
          <w:sz w:val="30"/>
          <w:szCs w:val="30"/>
          <w:u w:val="single"/>
          <w:lang w:val="en-US" w:eastAsia="zh-CN"/>
        </w:rPr>
      </w:pPr>
      <w:r>
        <w:rPr>
          <w:rFonts w:hint="eastAsia" w:ascii="仿宋_GB2312" w:hAnsi="宋体" w:eastAsia="仿宋_GB2312"/>
          <w:color w:val="000000"/>
          <w:sz w:val="28"/>
          <w:szCs w:val="28"/>
        </w:rPr>
        <w:t>资料邮寄地址信息：安徽省马鞍山市经济技术开发区红旗南路123号，蒙牛高科乳制品(马鞍山)有限公司</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收件人</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王竹青</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电话</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18156978975</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邮政编码</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243000</w:t>
      </w:r>
      <w:r>
        <w:rPr>
          <w:rFonts w:hint="eastAsia" w:ascii="仿宋_GB2312" w:hAnsi="宋体" w:eastAsia="仿宋_GB2312"/>
          <w:color w:val="000000"/>
          <w:sz w:val="28"/>
          <w:szCs w:val="28"/>
          <w:lang w:eastAsia="zh-CN"/>
        </w:rPr>
        <w:t>。</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1、报名时间：</w:t>
      </w:r>
      <w:r>
        <w:rPr>
          <w:rFonts w:hint="eastAsia" w:ascii="仿宋_GB2312" w:hAnsi="宋体" w:eastAsia="仿宋_GB2312"/>
          <w:color w:val="000000"/>
          <w:sz w:val="28"/>
          <w:szCs w:val="28"/>
          <w:u w:val="single"/>
          <w:lang w:val="en-US" w:eastAsia="zh-CN"/>
        </w:rPr>
        <w:t>2024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lang w:val="en-US" w:eastAsia="zh-CN"/>
        </w:rPr>
        <w:t>6</w:t>
      </w:r>
      <w:r>
        <w:rPr>
          <w:rFonts w:hint="eastAsia" w:ascii="仿宋_GB2312" w:hAnsi="宋体" w:eastAsia="仿宋_GB2312"/>
          <w:color w:val="000000"/>
          <w:sz w:val="28"/>
          <w:szCs w:val="28"/>
        </w:rPr>
        <w:t>日</w:t>
      </w:r>
      <w:r>
        <w:rPr>
          <w:rFonts w:hint="eastAsia" w:ascii="仿宋_GB2312" w:hAnsi="宋体" w:eastAsia="仿宋_GB2312"/>
          <w:color w:val="000000"/>
          <w:sz w:val="28"/>
          <w:szCs w:val="28"/>
          <w:u w:val="single"/>
          <w:lang w:val="en-US" w:eastAsia="zh-CN"/>
        </w:rPr>
        <w:t>9</w:t>
      </w:r>
      <w:r>
        <w:rPr>
          <w:rFonts w:hint="eastAsia" w:ascii="仿宋_GB2312" w:hAnsi="宋体" w:eastAsia="仿宋_GB2312"/>
          <w:color w:val="000000"/>
          <w:sz w:val="28"/>
          <w:szCs w:val="28"/>
        </w:rPr>
        <w:t>时至</w:t>
      </w:r>
      <w:r>
        <w:rPr>
          <w:rFonts w:hint="eastAsia" w:ascii="仿宋_GB2312" w:hAnsi="宋体" w:eastAsia="仿宋_GB2312"/>
          <w:color w:val="000000"/>
          <w:sz w:val="28"/>
          <w:szCs w:val="28"/>
          <w:u w:val="single"/>
          <w:lang w:val="en-US" w:eastAsia="zh-CN"/>
        </w:rPr>
        <w:t>2024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lang w:val="en-US" w:eastAsia="zh-CN"/>
        </w:rPr>
        <w:t>10</w:t>
      </w:r>
      <w:r>
        <w:rPr>
          <w:rFonts w:hint="eastAsia" w:ascii="仿宋_GB2312" w:hAnsi="宋体" w:eastAsia="仿宋_GB2312"/>
          <w:color w:val="000000"/>
          <w:sz w:val="28"/>
          <w:szCs w:val="28"/>
        </w:rPr>
        <w:t>日</w:t>
      </w:r>
      <w:r>
        <w:rPr>
          <w:rFonts w:hint="eastAsia" w:ascii="仿宋_GB2312" w:hAnsi="宋体" w:eastAsia="仿宋_GB2312"/>
          <w:color w:val="000000"/>
          <w:sz w:val="28"/>
          <w:szCs w:val="28"/>
          <w:u w:val="single"/>
          <w:lang w:val="en-US" w:eastAsia="zh-CN"/>
        </w:rPr>
        <w:t>17</w:t>
      </w:r>
      <w:r>
        <w:rPr>
          <w:rFonts w:hint="eastAsia" w:ascii="仿宋_GB2312" w:hAnsi="宋体" w:eastAsia="仿宋_GB2312"/>
          <w:color w:val="000000"/>
          <w:sz w:val="28"/>
          <w:szCs w:val="28"/>
        </w:rPr>
        <w:t>时止；</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2、资格预审时间：</w:t>
      </w:r>
      <w:r>
        <w:rPr>
          <w:rFonts w:hint="eastAsia" w:ascii="仿宋_GB2312" w:hAnsi="宋体" w:eastAsia="仿宋_GB2312"/>
          <w:color w:val="000000"/>
          <w:sz w:val="28"/>
          <w:szCs w:val="28"/>
          <w:u w:val="single"/>
          <w:lang w:val="en-US" w:eastAsia="zh-CN"/>
        </w:rPr>
        <w:t>2024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lang w:val="en-US" w:eastAsia="zh-CN"/>
        </w:rPr>
        <w:t>11</w:t>
      </w:r>
      <w:r>
        <w:rPr>
          <w:rFonts w:hint="eastAsia" w:ascii="仿宋_GB2312" w:hAnsi="宋体" w:eastAsia="仿宋_GB2312"/>
          <w:color w:val="000000"/>
          <w:sz w:val="28"/>
          <w:szCs w:val="28"/>
        </w:rPr>
        <w:t>日至</w:t>
      </w:r>
      <w:r>
        <w:rPr>
          <w:rFonts w:hint="eastAsia" w:ascii="仿宋_GB2312" w:hAnsi="宋体" w:eastAsia="仿宋_GB2312"/>
          <w:color w:val="000000"/>
          <w:sz w:val="28"/>
          <w:szCs w:val="28"/>
          <w:u w:val="single"/>
          <w:lang w:val="en-US" w:eastAsia="zh-CN"/>
        </w:rPr>
        <w:t>2024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lang w:val="en-US" w:eastAsia="zh-CN"/>
        </w:rPr>
        <w:t>12</w:t>
      </w:r>
      <w:r>
        <w:rPr>
          <w:rFonts w:hint="eastAsia" w:ascii="仿宋_GB2312" w:hAnsi="宋体" w:eastAsia="仿宋_GB2312"/>
          <w:color w:val="000000"/>
          <w:sz w:val="28"/>
          <w:szCs w:val="28"/>
        </w:rPr>
        <w:t>日；</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3、询价单发放时间：资格预审合格后于</w:t>
      </w:r>
      <w:r>
        <w:rPr>
          <w:rFonts w:hint="eastAsia" w:ascii="仿宋_GB2312" w:hAnsi="宋体" w:eastAsia="仿宋_GB2312"/>
          <w:color w:val="000000"/>
          <w:sz w:val="28"/>
          <w:szCs w:val="28"/>
          <w:u w:val="single"/>
          <w:lang w:val="en-US" w:eastAsia="zh-CN"/>
        </w:rPr>
        <w:t>2024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lang w:val="en-US" w:eastAsia="zh-CN"/>
        </w:rPr>
        <w:t>13</w:t>
      </w:r>
      <w:r>
        <w:rPr>
          <w:rFonts w:hint="eastAsia" w:ascii="仿宋_GB2312" w:hAnsi="宋体" w:eastAsia="仿宋_GB2312"/>
          <w:color w:val="000000"/>
          <w:sz w:val="28"/>
          <w:szCs w:val="28"/>
        </w:rPr>
        <w:t>日至</w:t>
      </w:r>
      <w:r>
        <w:rPr>
          <w:rFonts w:hint="eastAsia" w:ascii="仿宋_GB2312" w:hAnsi="宋体" w:eastAsia="仿宋_GB2312"/>
          <w:color w:val="000000"/>
          <w:sz w:val="28"/>
          <w:szCs w:val="28"/>
          <w:u w:val="single"/>
          <w:lang w:val="en-US" w:eastAsia="zh-CN"/>
        </w:rPr>
        <w:t>2024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lang w:val="en-US" w:eastAsia="zh-CN"/>
        </w:rPr>
        <w:t>14</w:t>
      </w:r>
      <w:r>
        <w:rPr>
          <w:rFonts w:hint="eastAsia" w:ascii="仿宋_GB2312" w:hAnsi="宋体" w:eastAsia="仿宋_GB2312"/>
          <w:color w:val="000000"/>
          <w:sz w:val="28"/>
          <w:szCs w:val="28"/>
        </w:rPr>
        <w:t>日发放询价单。</w:t>
      </w:r>
    </w:p>
    <w:p>
      <w:pPr>
        <w:ind w:firstLine="565" w:firstLineChars="202"/>
        <w:rPr>
          <w:rFonts w:hint="eastAsia" w:ascii="仿宋_GB2312" w:hAnsi="宋体" w:eastAsia="仿宋_GB2312"/>
          <w:color w:val="000000"/>
          <w:sz w:val="28"/>
          <w:szCs w:val="28"/>
        </w:rPr>
      </w:pPr>
      <w:r>
        <w:rPr>
          <w:rFonts w:hint="eastAsia" w:ascii="仿宋_GB2312" w:hAnsi="宋体" w:eastAsia="仿宋_GB2312"/>
          <w:color w:val="000000"/>
          <w:sz w:val="28"/>
          <w:szCs w:val="28"/>
        </w:rPr>
        <w:t>4、比价时间：</w:t>
      </w:r>
      <w:r>
        <w:rPr>
          <w:rFonts w:hint="eastAsia" w:ascii="仿宋_GB2312" w:hAnsi="宋体" w:eastAsia="仿宋_GB2312"/>
          <w:color w:val="000000"/>
          <w:sz w:val="28"/>
          <w:szCs w:val="28"/>
          <w:u w:val="single"/>
          <w:lang w:val="en-US" w:eastAsia="zh-CN"/>
        </w:rPr>
        <w:t>2024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lang w:val="en-US" w:eastAsia="zh-CN"/>
        </w:rPr>
        <w:t>20</w:t>
      </w:r>
      <w:r>
        <w:rPr>
          <w:rFonts w:hint="eastAsia" w:ascii="仿宋_GB2312" w:hAnsi="宋体" w:eastAsia="仿宋_GB2312"/>
          <w:color w:val="000000"/>
          <w:sz w:val="28"/>
          <w:szCs w:val="28"/>
        </w:rPr>
        <w:t>日</w:t>
      </w:r>
      <w:r>
        <w:rPr>
          <w:rFonts w:hint="eastAsia" w:ascii="仿宋_GB2312" w:hAnsi="宋体" w:eastAsia="仿宋_GB2312"/>
          <w:color w:val="000000"/>
          <w:sz w:val="28"/>
          <w:szCs w:val="28"/>
          <w:u w:val="single"/>
          <w:lang w:val="en-US" w:eastAsia="zh-CN"/>
        </w:rPr>
        <w:t>9</w:t>
      </w:r>
      <w:r>
        <w:rPr>
          <w:rFonts w:hint="eastAsia" w:ascii="仿宋_GB2312" w:hAnsi="宋体" w:eastAsia="仿宋_GB2312"/>
          <w:color w:val="000000"/>
          <w:sz w:val="28"/>
          <w:szCs w:val="28"/>
          <w:u w:val="single"/>
        </w:rPr>
        <w:t>时</w:t>
      </w:r>
      <w:r>
        <w:rPr>
          <w:rFonts w:hint="eastAsia" w:ascii="仿宋_GB2312" w:hAnsi="宋体" w:eastAsia="仿宋_GB2312"/>
          <w:color w:val="000000"/>
          <w:sz w:val="28"/>
          <w:szCs w:val="28"/>
          <w:u w:val="single"/>
          <w:lang w:val="en-US" w:eastAsia="zh-CN"/>
        </w:rPr>
        <w:t>30分</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b w:val="0"/>
          <w:bCs/>
          <w:sz w:val="28"/>
          <w:szCs w:val="28"/>
        </w:rPr>
        <w:t>蒙牛集团电子采购招标平台</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蒙牛集团电子采购招标平（https://zbcg.mengniu.cn/#/home)</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蒙牛官网（http://www.mengniu.com.cn）</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采购方：蒙牛高科乳制品（马鞍山）有限公司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朱立军/</w:t>
      </w:r>
      <w:r>
        <w:rPr>
          <w:rFonts w:hint="eastAsia" w:ascii="仿宋_GB2312" w:hAnsi="宋体" w:eastAsia="仿宋_GB2312"/>
          <w:sz w:val="28"/>
          <w:szCs w:val="28"/>
        </w:rPr>
        <w:t>王竹青</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联系方式：18605557347</w:t>
      </w:r>
      <w:r>
        <w:rPr>
          <w:rFonts w:hint="eastAsia" w:ascii="仿宋_GB2312" w:hAnsi="宋体" w:eastAsia="仿宋_GB2312"/>
          <w:sz w:val="28"/>
          <w:szCs w:val="28"/>
          <w:lang w:val="en-US" w:eastAsia="zh-CN"/>
        </w:rPr>
        <w:t>/</w:t>
      </w:r>
      <w:r>
        <w:rPr>
          <w:rFonts w:hint="eastAsia" w:ascii="仿宋_GB2312" w:hAnsi="宋体" w:eastAsia="仿宋_GB2312"/>
          <w:sz w:val="28"/>
          <w:szCs w:val="28"/>
        </w:rPr>
        <w:t>18156978975</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监 督 人: 潘宏                       </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联系电话：0471-7393642/18686095595</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电子邮件：panhong@mengniu.cn </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质疑/投诉服务网址：https://zbcg.mengniu.cn/#/home</w:t>
      </w:r>
    </w:p>
    <w:p>
      <w:pPr>
        <w:rPr>
          <w:rFonts w:hint="eastAsia" w:ascii="仿宋_GB2312" w:hAnsi="宋体" w:eastAsia="仿宋_GB2312"/>
          <w:sz w:val="28"/>
          <w:szCs w:val="28"/>
        </w:rPr>
      </w:pP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2.数据保密协议</w:t>
      </w:r>
    </w:p>
    <w:p>
      <w:pPr>
        <w:ind w:firstLine="1400" w:firstLineChars="500"/>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3.法定代表人身份证明</w:t>
      </w:r>
    </w:p>
    <w:p>
      <w:pPr>
        <w:ind w:firstLine="1400" w:firstLineChars="500"/>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4.法定代表人授权委托书</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lang w:val="en-US" w:eastAsia="zh-CN"/>
        </w:rPr>
        <w:t>5.授权委托人社保证明材料</w:t>
      </w:r>
    </w:p>
    <w:p>
      <w:pPr>
        <w:ind w:right="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color w:val="auto"/>
          <w:sz w:val="28"/>
          <w:szCs w:val="28"/>
        </w:rPr>
        <w:t>蒙牛高科乳制品（马鞍山）有限公司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甲方：蒙牛高科乳制品（马鞍山）有限公司</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地址：安徽省马鞍山市经济技术开发区红旗南路123号</w:t>
      </w:r>
    </w:p>
    <w:p>
      <w:pPr>
        <w:ind w:firstLine="560" w:firstLineChars="200"/>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pPr>
        <w:ind w:firstLine="560" w:firstLineChars="200"/>
        <w:rPr>
          <w:rFonts w:hint="eastAsia" w:ascii="仿宋_GB2312" w:hAnsi="宋体" w:eastAsia="仿宋_GB2312" w:cs="Times New Roman"/>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甲乙双方就</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一、定义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（一）由乙方以书面文件证明：该等信息已于披露之前已由乙方所持有；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（二）已公开发表或非因乙方作为或不作为的原因，已向公众披露；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（三）已由甲方书面同意乙方公开；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（四）由乙方在未使用该等机密信息的情形下独立开发；</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（五）乙方从第三方处合法、正当地取得，且该第三方对该等机密信息不承担保密义务。</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二、保密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四、强制性披露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五、返还资料</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在承诺书目的终止、撤消、完成、被拒绝或以其他方式解除后，根据甲方的书面要求，乙方应在项目谈判协商终止后的</w:t>
      </w:r>
      <w:r>
        <w:rPr>
          <w:rFonts w:hint="eastAsia" w:ascii="仿宋_GB2312" w:hAnsi="宋体" w:eastAsia="仿宋_GB2312" w:cs="Times New Roman"/>
          <w:sz w:val="28"/>
          <w:szCs w:val="28"/>
          <w:lang w:val="en-US" w:eastAsia="zh-CN"/>
        </w:rPr>
        <w:t>30</w:t>
      </w:r>
      <w:r>
        <w:rPr>
          <w:rFonts w:hint="eastAsia" w:ascii="仿宋_GB2312" w:hAnsi="宋体" w:eastAsia="仿宋_GB2312" w:cs="Times New Roman"/>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六、非授权许可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七、义务限定</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本承诺书不得被视作或解释为甲方有义务向乙方提供任何信息、与乙方进行商业交易或签订任何最终协议，除非甲方决定向乙方提供信息或与其签订与交易有关的最终协议。</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八、信息准确性</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九、期限</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本承诺书中乙方之保密义务应自乙方收到机密信息之日起</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 xml:space="preserve">    年内持续有效，且不因承诺书目的之达成而终止。</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十、补充条款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（一）合规条款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2、履约行为合规承诺：乙方承诺具有履行本承诺书约定的能力，且履行行为符合现行法律法规等规范性文件的要求。</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5、劳动用工: 乙方承诺不雇佣、使用童工，保障其员工的劳动合法权益，不纵容、支持、实施歧视、威胁员工的行为或发布相关言论。</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7、严格约束乙方员工及其代理人：乙方承诺严格遵守合规承诺条款，若乙方员工及乙方的代理人或代理机构违反相关承诺即视为乙方违反。</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10、责任承担：如果乙方违反前述合规承诺条款，甲方有权要求乙方承担因此而给甲方造成的全部损失。</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12、适用原则：本承诺书中合规条款对乙方的要求与承诺书中其他条款不一致的，以对乙方要求更高的条款为准。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（二）环境保护</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（三）附件法律效力条款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十一、适用法律</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本承诺书适用中华人民共和国法律，因本承诺书引起或与本承诺书有关的任何争议，应由双方友好协商解决，协商不成的，双方同意选择第【</w:t>
      </w:r>
      <w:r>
        <w:rPr>
          <w:rFonts w:hint="eastAsia" w:ascii="仿宋_GB2312" w:hAnsi="宋体" w:eastAsia="仿宋_GB2312" w:cs="Times New Roman"/>
          <w:sz w:val="28"/>
          <w:szCs w:val="28"/>
          <w:lang w:val="en-US" w:eastAsia="zh-CN"/>
        </w:rPr>
        <w:t>一</w:t>
      </w:r>
      <w:r>
        <w:rPr>
          <w:rFonts w:hint="eastAsia" w:ascii="仿宋_GB2312" w:hAnsi="宋体" w:eastAsia="仿宋_GB2312" w:cs="Times New Roman"/>
          <w:sz w:val="28"/>
          <w:szCs w:val="28"/>
        </w:rPr>
        <w:t>】种方式解决：</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（一）向呼和浩特仲裁委员会申请仲裁。因仲裁产生的包括但不限于仲裁费、律师费、调查费、差旅费等，由乙方承担。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（二）向甲方所在地有管辖权的人民法院提起诉讼。因诉讼产生的包括但不限于诉讼费、律师费、调查费、差旅费等，由乙方承担。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十二、违约责任及救济</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如果乙方违反本承诺书的任何规定情形,则甲方有权将乙方拉入蒙牛供应商黑名单，乙方应积极配合甲方在10个工作日内收回已经泄露的信息。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十三、生效及份数</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本承诺书经乙方签字盖章之日起生效。</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（以下无正文）</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 xml:space="preserve">                            </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代表人：</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日期：</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rPr>
          <w:color w:val="000000"/>
          <w:sz w:val="24"/>
          <w:u w:val="single"/>
        </w:rPr>
      </w:pPr>
      <w:r>
        <w:rPr>
          <w:rFonts w:hint="eastAsia" w:ascii="仿宋_GB2312" w:hAnsi="仿宋_GB2312" w:eastAsia="仿宋_GB2312" w:cs="仿宋_GB2312"/>
          <w:color w:val="000000"/>
          <w:sz w:val="24"/>
        </w:rPr>
        <w:t>竞价方名称：</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单位性质：</w:t>
      </w:r>
      <w:r>
        <w:rPr>
          <w:color w:val="000000"/>
          <w:sz w:val="24"/>
          <w:u w:val="single"/>
        </w:rPr>
        <w:t xml:space="preserve">                                </w:t>
      </w:r>
    </w:p>
    <w:p>
      <w:pPr>
        <w:spacing w:line="360" w:lineRule="auto"/>
        <w:rPr>
          <w:color w:val="000000"/>
          <w:sz w:val="24"/>
          <w:u w:val="single"/>
        </w:rPr>
      </w:pPr>
      <w:r>
        <w:rPr>
          <w:rFonts w:hint="eastAsia" w:ascii="仿宋_GB2312" w:hAnsi="仿宋_GB2312" w:eastAsia="仿宋_GB2312" w:cs="仿宋_GB2312"/>
          <w:color w:val="000000"/>
          <w:sz w:val="24"/>
        </w:rPr>
        <w:t>地    址：</w:t>
      </w:r>
      <w:r>
        <w:rPr>
          <w:color w:val="000000"/>
          <w:sz w:val="24"/>
          <w:u w:val="single"/>
        </w:rPr>
        <w:t xml:space="preserve">                                   </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pPr>
        <w:spacing w:line="360" w:lineRule="auto"/>
        <w:rPr>
          <w:color w:val="000000"/>
          <w:sz w:val="24"/>
        </w:rPr>
      </w:pPr>
      <w:r>
        <w:rPr>
          <w:rFonts w:hint="eastAsia" w:ascii="仿宋_GB2312" w:hAnsi="仿宋_GB2312" w:eastAsia="仿宋_GB2312" w:cs="仿宋_GB2312"/>
          <w:color w:val="000000"/>
          <w:sz w:val="24"/>
        </w:rPr>
        <w:t>经营期限：</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hint="eastAsia" w:ascii="仿宋_GB2312" w:hAnsi="仿宋_GB2312" w:eastAsia="仿宋_GB2312" w:cs="仿宋_GB2312"/>
          <w:color w:val="000000"/>
          <w:sz w:val="24"/>
        </w:rPr>
        <w:t>性别：</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职务：</w:t>
      </w:r>
      <w:r>
        <w:rPr>
          <w:color w:val="000000"/>
          <w:sz w:val="24"/>
          <w:u w:val="single"/>
        </w:rPr>
        <w:t xml:space="preserve">      </w:t>
      </w:r>
      <w:r>
        <w:rPr>
          <w:color w:val="000000"/>
          <w:sz w:val="24"/>
        </w:rPr>
        <w:t xml:space="preserve"> </w:t>
      </w:r>
      <w:r>
        <w:rPr>
          <w:rFonts w:hint="eastAsia" w:ascii="仿宋_GB2312" w:hAnsi="仿宋_GB2312" w:eastAsia="仿宋_GB2312" w:cs="仿宋_GB2312"/>
          <w:color w:val="000000"/>
          <w:sz w:val="24"/>
        </w:rPr>
        <w:t>系</w:t>
      </w:r>
      <w:r>
        <w:rPr>
          <w:color w:val="000000"/>
          <w:sz w:val="24"/>
        </w:rPr>
        <w:t xml:space="preserve">  </w:t>
      </w:r>
      <w:r>
        <w:rPr>
          <w:rFonts w:hint="eastAsia" w:ascii="仿宋_GB2312" w:hAnsi="仿宋_GB2312" w:eastAsia="仿宋_GB2312" w:cs="仿宋_GB2312"/>
          <w:color w:val="FF0000"/>
          <w:sz w:val="24"/>
          <w:u w:val="single"/>
        </w:rPr>
        <w:t>竞 价 方 全 称</w:t>
      </w:r>
      <w:r>
        <w:rPr>
          <w:rFonts w:hint="eastAsia" w:ascii="仿宋_GB2312" w:hAnsi="仿宋_GB2312" w:eastAsia="仿宋_GB2312" w:cs="仿宋_GB2312"/>
          <w:color w:val="000000"/>
          <w:sz w:val="24"/>
        </w:rPr>
        <w:t>的法定代表人。</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w:t>
      </w:r>
      <w:r>
        <w:rPr>
          <w:sz w:val="24"/>
          <w:u w:val="single"/>
        </w:rPr>
        <w:t xml:space="preserve">                 </w:t>
      </w:r>
      <w:r>
        <w:rPr>
          <w:rFonts w:hint="eastAsia" w:ascii="仿宋_GB2312" w:hAnsi="仿宋_GB2312" w:eastAsia="仿宋_GB2312" w:cs="仿宋_GB2312"/>
          <w:color w:val="000000"/>
          <w:sz w:val="24"/>
        </w:rPr>
        <w:t>（盖公章）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rFonts w:hint="eastAsia" w:ascii="仿宋_GB2312" w:hAnsi="仿宋_GB2312" w:eastAsia="仿宋_GB2312" w:cs="仿宋_GB2312"/>
          <w:color w:val="000000"/>
          <w:sz w:val="24"/>
        </w:rPr>
        <w:t>年</w:t>
      </w:r>
      <w:r>
        <w:rPr>
          <w:sz w:val="24"/>
          <w:u w:val="single"/>
        </w:rPr>
        <w:t xml:space="preserve">       </w:t>
      </w:r>
      <w:r>
        <w:rPr>
          <w:rFonts w:hint="eastAsia" w:ascii="仿宋_GB2312" w:hAnsi="仿宋_GB2312" w:eastAsia="仿宋_GB2312" w:cs="仿宋_GB2312"/>
          <w:color w:val="000000"/>
          <w:sz w:val="24"/>
        </w:rPr>
        <w:t>月</w:t>
      </w:r>
      <w:r>
        <w:rPr>
          <w:sz w:val="24"/>
          <w:u w:val="single"/>
        </w:rPr>
        <w:t xml:space="preserve">       </w:t>
      </w:r>
      <w:r>
        <w:rPr>
          <w:rFonts w:hint="eastAsia" w:ascii="仿宋_GB2312" w:hAnsi="仿宋_GB2312" w:eastAsia="仿宋_GB2312" w:cs="仿宋_GB2312"/>
          <w:color w:val="000000"/>
          <w:sz w:val="24"/>
        </w:rPr>
        <w:t>日</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p>
    <w:p>
      <w:pPr>
        <w:jc w:val="center"/>
        <w:rPr>
          <w:rFonts w:hint="eastAsia"/>
          <w:b/>
          <w:kern w:val="0"/>
          <w:sz w:val="36"/>
          <w:szCs w:val="36"/>
        </w:rPr>
      </w:pPr>
      <w:r>
        <w:rPr>
          <w:rFonts w:hint="eastAsia"/>
          <w:b/>
          <w:kern w:val="0"/>
          <w:sz w:val="36"/>
          <w:szCs w:val="36"/>
        </w:rPr>
        <w:t>法定代表人授权委托书</w:t>
      </w:r>
    </w:p>
    <w:p>
      <w:pPr>
        <w:jc w:val="center"/>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蒙牛高科乳制品(马鞍山)有限公司：</w:t>
      </w: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color w:val="000000"/>
          <w:sz w:val="24"/>
        </w:rPr>
      </w:pPr>
      <w:r>
        <w:rPr>
          <w:rFonts w:hint="eastAsia" w:ascii="仿宋_GB2312" w:hAnsi="仿宋_GB2312" w:eastAsia="仿宋_GB2312" w:cs="仿宋_GB2312"/>
          <w:color w:val="000000"/>
          <w:sz w:val="24"/>
          <w:u w:val="single"/>
        </w:rPr>
        <w:t xml:space="preserve">         （竞价方全称）</w:t>
      </w: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授权</w:t>
      </w:r>
      <w:r>
        <w:rPr>
          <w:rFonts w:hint="eastAsia" w:ascii="仿宋_GB2312" w:hAnsi="仿宋_GB2312" w:eastAsia="仿宋_GB2312" w:cs="仿宋_GB2312"/>
          <w:color w:val="FF0000"/>
          <w:sz w:val="24"/>
          <w:u w:val="single"/>
        </w:rPr>
        <w:t>（代表姓名）</w:t>
      </w:r>
      <w:r>
        <w:rPr>
          <w:rFonts w:hint="eastAsia" w:ascii="仿宋_GB2312" w:hAnsi="仿宋_GB2312" w:eastAsia="仿宋_GB2312" w:cs="仿宋_GB2312"/>
          <w:color w:val="000000"/>
          <w:sz w:val="24"/>
        </w:rPr>
        <w:t>为全权代表法定代表人，参加贵方组织的</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rPr>
        <w:t>项目询比价，全权处理询比价活动中的一切事宜。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法定代表人授权委托书有效期____年__月__日至____年__月__日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竞价方全称</w:t>
      </w:r>
      <w:r>
        <w:rPr>
          <w:rFonts w:hint="eastAsia" w:ascii="仿宋_GB2312" w:hAnsi="仿宋_GB2312" w:eastAsia="仿宋_GB2312" w:cs="仿宋_GB2312"/>
          <w:color w:val="FF0000"/>
          <w:sz w:val="24"/>
        </w:rPr>
        <w:t>（公章）</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FF0000"/>
          <w:sz w:val="24"/>
        </w:rPr>
        <w:t>（签字或印章）</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w:t>
      </w:r>
      <w:r>
        <w:rPr>
          <w:rFonts w:hint="eastAsia" w:ascii="仿宋_GB2312" w:hAnsi="仿宋_GB2312" w:eastAsia="仿宋_GB2312" w:cs="仿宋_GB2312"/>
          <w:color w:val="FF0000"/>
          <w:sz w:val="24"/>
        </w:rPr>
        <w:t>（签字）</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      务：</w:t>
      </w:r>
    </w:p>
    <w:p>
      <w:pPr>
        <w:spacing w:line="360" w:lineRule="auto"/>
        <w:ind w:left="850" w:leftChars="405" w:firstLine="569"/>
        <w:rPr>
          <w:rFonts w:hint="eastAsia"/>
          <w:color w:val="000000"/>
          <w:sz w:val="24"/>
        </w:rPr>
      </w:pPr>
      <w:r>
        <w:rPr>
          <w:rFonts w:hint="eastAsia" w:ascii="仿宋_GB2312" w:hAnsi="仿宋_GB2312" w:eastAsia="仿宋_GB2312" w:cs="仿宋_GB2312"/>
          <w:color w:val="000000"/>
          <w:sz w:val="24"/>
        </w:rPr>
        <w:t xml:space="preserve">                                      年    月   日</w:t>
      </w:r>
      <w:r>
        <w:rPr>
          <w:color w:val="000000"/>
          <w:sz w:val="24"/>
        </w:rPr>
        <w:t xml:space="preserve">    </w:t>
      </w:r>
    </w:p>
    <w:p>
      <w:pPr>
        <w:ind w:firstLine="851" w:firstLineChars="353"/>
        <w:rPr>
          <w:rFonts w:hint="eastAsia"/>
          <w:b/>
          <w:bCs/>
          <w:color w:val="000000"/>
          <w:sz w:val="24"/>
        </w:rPr>
      </w:pPr>
      <w:r>
        <w:rPr>
          <w:rFonts w:hint="eastAsia" w:ascii="仿宋_GB2312" w:hAnsi="仿宋_GB2312" w:eastAsia="仿宋_GB2312" w:cs="仿宋_GB2312"/>
          <w:b/>
          <w:bCs/>
          <w:color w:val="000000"/>
          <w:sz w:val="24"/>
        </w:rPr>
        <w:t>附：</w:t>
      </w: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法定代表人身份证复印件（正反面）</w:t>
            </w:r>
          </w:p>
        </w:tc>
        <w:tc>
          <w:tcPr>
            <w:tcW w:w="4253"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授权委托人身份证复印件（正反面）</w:t>
            </w:r>
          </w:p>
        </w:tc>
      </w:tr>
    </w:tbl>
    <w:p>
      <w:pPr>
        <w:spacing w:line="360" w:lineRule="auto"/>
        <w:jc w:val="both"/>
        <w:rPr>
          <w:b/>
          <w:sz w:val="32"/>
          <w:szCs w:val="32"/>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w:t>
      </w: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spacing w:line="360" w:lineRule="auto"/>
        <w:jc w:val="center"/>
        <w:rPr>
          <w:b/>
          <w:sz w:val="32"/>
          <w:szCs w:val="32"/>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wordWrap w:val="0"/>
        <w:ind w:right="1469"/>
        <w:jc w:val="both"/>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wordWrap w:val="0"/>
        <w:ind w:right="1469"/>
        <w:jc w:val="right"/>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both"/>
        <w:rPr>
          <w:rFonts w:ascii="仿宋_GB2312" w:hAnsi="宋体" w:eastAsia="仿宋_GB2312"/>
          <w:color w:val="FF0000"/>
          <w:sz w:val="28"/>
          <w:szCs w:val="28"/>
        </w:rPr>
      </w:pPr>
    </w:p>
    <w:p>
      <w:pPr>
        <w:wordWrap w:val="0"/>
        <w:ind w:right="1469"/>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0F4331"/>
    <w:rsid w:val="000F4331"/>
    <w:rsid w:val="00106509"/>
    <w:rsid w:val="00125794"/>
    <w:rsid w:val="00173167"/>
    <w:rsid w:val="001B6352"/>
    <w:rsid w:val="0021010E"/>
    <w:rsid w:val="0024228C"/>
    <w:rsid w:val="0038487B"/>
    <w:rsid w:val="003B6EF3"/>
    <w:rsid w:val="003F4823"/>
    <w:rsid w:val="0041481A"/>
    <w:rsid w:val="004631BA"/>
    <w:rsid w:val="00467241"/>
    <w:rsid w:val="004C38AE"/>
    <w:rsid w:val="005831E4"/>
    <w:rsid w:val="005D6697"/>
    <w:rsid w:val="00666EE6"/>
    <w:rsid w:val="00667FF2"/>
    <w:rsid w:val="00671957"/>
    <w:rsid w:val="006B6C3A"/>
    <w:rsid w:val="006C345F"/>
    <w:rsid w:val="00727111"/>
    <w:rsid w:val="008107ED"/>
    <w:rsid w:val="0082709A"/>
    <w:rsid w:val="00964DED"/>
    <w:rsid w:val="0098500F"/>
    <w:rsid w:val="009A53E0"/>
    <w:rsid w:val="009C0E42"/>
    <w:rsid w:val="009E0A16"/>
    <w:rsid w:val="00AB418C"/>
    <w:rsid w:val="00AC49D0"/>
    <w:rsid w:val="00AD0824"/>
    <w:rsid w:val="00AF61E6"/>
    <w:rsid w:val="00B3033E"/>
    <w:rsid w:val="00BB598C"/>
    <w:rsid w:val="00C23AF0"/>
    <w:rsid w:val="00C42B89"/>
    <w:rsid w:val="00DC0575"/>
    <w:rsid w:val="00E03B81"/>
    <w:rsid w:val="00E13822"/>
    <w:rsid w:val="00EA1469"/>
    <w:rsid w:val="00EA389B"/>
    <w:rsid w:val="00ED6E48"/>
    <w:rsid w:val="00F1123A"/>
    <w:rsid w:val="00FD24A5"/>
    <w:rsid w:val="04DF6B8E"/>
    <w:rsid w:val="061B6117"/>
    <w:rsid w:val="06DA3058"/>
    <w:rsid w:val="0E7E74B4"/>
    <w:rsid w:val="1311636D"/>
    <w:rsid w:val="27C712ED"/>
    <w:rsid w:val="49A27AF4"/>
    <w:rsid w:val="528147FA"/>
    <w:rsid w:val="5B98635D"/>
    <w:rsid w:val="698067CB"/>
    <w:rsid w:val="71A8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autoRedefine/>
    <w:qFormat/>
    <w:uiPriority w:val="0"/>
    <w:rPr>
      <w:color w:val="0000FF"/>
      <w:u w:val="none"/>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3867</Words>
  <Characters>4137</Characters>
  <Lines>17</Lines>
  <Paragraphs>5</Paragraphs>
  <TotalTime>0</TotalTime>
  <ScaleCrop>false</ScaleCrop>
  <LinksUpToDate>false</LinksUpToDate>
  <CharactersWithSpaces>4586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86155</cp:lastModifiedBy>
  <dcterms:modified xsi:type="dcterms:W3CDTF">2024-03-05T01:58:57Z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ED16A32E639940039FFDE4114C755C0E</vt:lpwstr>
  </property>
</Properties>
</file>