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napToGrid w:val="0"/>
        <w:spacing w:line="360" w:lineRule="auto"/>
        <w:ind w:left="0" w:leftChars="0" w:right="0" w:rightChars="0"/>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蒙牛乳业武汉工厂通勤车租赁集中采购项目</w:t>
      </w:r>
    </w:p>
    <w:p>
      <w:pPr>
        <w:keepNext w:val="0"/>
        <w:keepLines w:val="0"/>
        <w:pageBreakBefore w:val="0"/>
        <w:widowControl/>
        <w:shd w:val="clear" w:color="auto" w:fill="FFFFFF"/>
        <w:kinsoku/>
        <w:wordWrap/>
        <w:overflowPunct/>
        <w:topLinePunct w:val="0"/>
        <w:autoSpaceDE/>
        <w:autoSpaceDN/>
        <w:bidi w:val="0"/>
        <w:snapToGrid w:val="0"/>
        <w:spacing w:line="360" w:lineRule="auto"/>
        <w:ind w:left="0" w:leftChars="0" w:right="0" w:rightChars="0"/>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pPr>
        <w:keepNext w:val="0"/>
        <w:keepLines w:val="0"/>
        <w:pageBreakBefore w:val="0"/>
        <w:widowControl/>
        <w:shd w:val="clear" w:color="auto" w:fill="FFFFFF"/>
        <w:kinsoku/>
        <w:wordWrap/>
        <w:overflowPunct/>
        <w:topLinePunct w:val="0"/>
        <w:autoSpaceDE/>
        <w:autoSpaceDN/>
        <w:bidi w:val="0"/>
        <w:snapToGrid w:val="0"/>
        <w:spacing w:line="360" w:lineRule="auto"/>
        <w:ind w:left="0" w:leftChars="0" w:right="0" w:rightChars="0" w:firstLine="201" w:firstLineChars="200"/>
        <w:jc w:val="center"/>
        <w:textAlignment w:val="auto"/>
        <w:rPr>
          <w:rFonts w:cs="宋体" w:asciiTheme="minorEastAsia" w:hAnsiTheme="minorEastAsia" w:eastAsiaTheme="minorEastAsia"/>
          <w:b/>
          <w:bCs/>
          <w:kern w:val="0"/>
          <w:sz w:val="10"/>
          <w:szCs w:val="10"/>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内蒙古华晟工程项目管理有限公司受蒙牛高科乳制品武汉有限</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rPr>
        <w:t>公司委托，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蒙牛乳业武汉工厂通勤车租赁集中采购项目</w:t>
      </w:r>
      <w:r>
        <w:rPr>
          <w:rFonts w:hint="eastAsia" w:ascii="仿宋" w:hAnsi="仿宋" w:eastAsia="仿宋" w:cs="仿宋"/>
          <w:sz w:val="28"/>
          <w:szCs w:val="28"/>
          <w:highlight w:val="none"/>
        </w:rPr>
        <w:t>进行竞争性谈判,欢迎符合资格条件的供应商参加。</w:t>
      </w:r>
    </w:p>
    <w:p>
      <w:pPr>
        <w:pStyle w:val="20"/>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项目编号：MNCGJH-20240223-0006</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项目名称：蒙牛乳业武汉工厂通勤车租赁集中采购项目</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sz w:val="28"/>
          <w:szCs w:val="28"/>
          <w:highlight w:val="none"/>
        </w:rPr>
      </w:pPr>
      <w:r>
        <w:rPr>
          <w:rFonts w:hint="eastAsia" w:ascii="仿宋" w:hAnsi="仿宋" w:eastAsia="仿宋" w:cs="仿宋"/>
          <w:b/>
          <w:kern w:val="0"/>
          <w:sz w:val="28"/>
          <w:szCs w:val="28"/>
          <w:highlight w:val="none"/>
        </w:rPr>
        <w:t>项目概况：</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武汉工厂为了满足员工上下班，需要租赁3台新能源通勤车。</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1、竞谈人必须是在中华人民共和国境内注册的，</w:t>
      </w:r>
      <w:r>
        <w:rPr>
          <w:rFonts w:hint="eastAsia" w:ascii="仿宋" w:hAnsi="仿宋" w:eastAsia="仿宋" w:cs="仿宋"/>
          <w:sz w:val="28"/>
          <w:szCs w:val="28"/>
          <w:highlight w:val="none"/>
          <w:lang w:val="en-US" w:eastAsia="zh-CN"/>
        </w:rPr>
        <w:t>且具有</w:t>
      </w:r>
      <w:r>
        <w:rPr>
          <w:rFonts w:hint="eastAsia" w:ascii="仿宋" w:hAnsi="仿宋" w:eastAsia="仿宋" w:cs="仿宋"/>
          <w:sz w:val="28"/>
          <w:szCs w:val="28"/>
          <w:highlight w:val="none"/>
          <w:lang w:eastAsia="zh-CN"/>
        </w:rPr>
        <w:t>独立法人</w:t>
      </w:r>
      <w:r>
        <w:rPr>
          <w:rFonts w:hint="eastAsia" w:ascii="仿宋" w:hAnsi="仿宋" w:eastAsia="仿宋" w:cs="仿宋"/>
          <w:sz w:val="28"/>
          <w:szCs w:val="28"/>
          <w:highlight w:val="none"/>
          <w:lang w:val="en-US" w:eastAsia="zh-CN"/>
        </w:rPr>
        <w:t>资格的企业单位</w:t>
      </w:r>
      <w:r>
        <w:rPr>
          <w:rFonts w:hint="eastAsia" w:ascii="仿宋" w:hAnsi="仿宋" w:eastAsia="仿宋" w:cs="仿宋"/>
          <w:sz w:val="28"/>
          <w:szCs w:val="28"/>
          <w:highlight w:val="none"/>
          <w:lang w:eastAsia="zh-CN"/>
        </w:rPr>
        <w:t>，注册资金大于或等于</w:t>
      </w:r>
      <w:r>
        <w:rPr>
          <w:rFonts w:hint="eastAsia" w:ascii="仿宋" w:hAnsi="仿宋" w:eastAsia="仿宋" w:cs="仿宋"/>
          <w:sz w:val="28"/>
          <w:szCs w:val="28"/>
          <w:highlight w:val="none"/>
          <w:lang w:val="en-US" w:eastAsia="zh-CN"/>
        </w:rPr>
        <w:t>200</w:t>
      </w:r>
      <w:r>
        <w:rPr>
          <w:rFonts w:hint="eastAsia" w:ascii="仿宋" w:hAnsi="仿宋" w:eastAsia="仿宋" w:cs="仿宋"/>
          <w:sz w:val="28"/>
          <w:szCs w:val="28"/>
          <w:highlight w:val="none"/>
          <w:lang w:eastAsia="zh-CN"/>
        </w:rPr>
        <w:t>万元人民币（外币按注册时汇率计算），且经营范围包含</w:t>
      </w:r>
      <w:r>
        <w:rPr>
          <w:rFonts w:hint="eastAsia" w:ascii="仿宋" w:hAnsi="仿宋" w:eastAsia="仿宋" w:cs="仿宋"/>
          <w:sz w:val="28"/>
          <w:szCs w:val="28"/>
          <w:highlight w:val="none"/>
          <w:lang w:val="en-US" w:eastAsia="zh-CN"/>
        </w:rPr>
        <w:t>车辆租赁</w:t>
      </w:r>
      <w:r>
        <w:rPr>
          <w:rFonts w:hint="eastAsia" w:ascii="仿宋" w:hAnsi="仿宋" w:eastAsia="仿宋" w:cs="仿宋"/>
          <w:sz w:val="28"/>
          <w:szCs w:val="28"/>
          <w:highlight w:val="none"/>
          <w:lang w:eastAsia="zh-CN"/>
        </w:rPr>
        <w:t>等相关内容。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2、竞谈人须具备有效的《道路运输经营许可证》。</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、竞谈人须具备一般纳税人资格。</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、竞谈人近</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lang w:eastAsia="zh-CN"/>
        </w:rPr>
        <w:t>年（20</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lang w:eastAsia="zh-Hans"/>
        </w:rPr>
        <w:t>年至今）</w:t>
      </w:r>
      <w:r>
        <w:rPr>
          <w:rFonts w:hint="eastAsia" w:ascii="仿宋" w:hAnsi="仿宋" w:eastAsia="仿宋" w:cs="仿宋"/>
          <w:sz w:val="28"/>
          <w:szCs w:val="28"/>
          <w:highlight w:val="none"/>
          <w:lang w:eastAsia="zh-CN"/>
        </w:rPr>
        <w:t>须具有</w:t>
      </w:r>
      <w:r>
        <w:rPr>
          <w:rFonts w:hint="eastAsia" w:ascii="仿宋" w:hAnsi="仿宋" w:eastAsia="仿宋" w:cs="仿宋"/>
          <w:sz w:val="28"/>
          <w:szCs w:val="28"/>
          <w:highlight w:val="none"/>
          <w:lang w:val="en-US" w:eastAsia="zh-CN"/>
        </w:rPr>
        <w:t>两个及以上</w:t>
      </w:r>
      <w:r>
        <w:rPr>
          <w:rFonts w:hint="eastAsia" w:ascii="仿宋" w:hAnsi="仿宋" w:eastAsia="仿宋" w:cs="仿宋"/>
          <w:sz w:val="28"/>
          <w:szCs w:val="28"/>
          <w:highlight w:val="none"/>
          <w:lang w:eastAsia="zh-CN"/>
        </w:rPr>
        <w:t>类似项目业绩（以合同为准）。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5、竞谈人近两年须具有良好的财务状况。</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、竞谈人未被列入国家企业信用信息公示系统 （http://www.gsxt.gov.cn/index.html）严重违法失信企业名单。</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、不接受中粮及蒙牛供应商黑名单（以蒙牛集团采购管理部下发的黑名单为准）的企业参与竞争。</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、本次招标不接受联合体投标，不允许分包或转包。</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五、报名须知：</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报名资格文件的组成及顺序按照如下要求提供：</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（1）提供有效的营业执照（副本）；</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（2）法定代表人证明书或授权委托书；</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备注：法定代表人须</w:t>
      </w:r>
      <w:r>
        <w:rPr>
          <w:rFonts w:hint="eastAsia" w:ascii="仿宋" w:hAnsi="仿宋" w:eastAsia="仿宋" w:cs="仿宋"/>
          <w:sz w:val="28"/>
          <w:szCs w:val="28"/>
          <w:highlight w:val="none"/>
          <w:lang w:val="en-US" w:eastAsia="zh-CN"/>
        </w:rPr>
        <w:t>上传</w:t>
      </w:r>
      <w:r>
        <w:rPr>
          <w:rFonts w:hint="eastAsia" w:ascii="仿宋" w:hAnsi="仿宋" w:eastAsia="仿宋" w:cs="仿宋"/>
          <w:sz w:val="28"/>
          <w:szCs w:val="28"/>
          <w:highlight w:val="none"/>
          <w:lang w:eastAsia="zh-CN"/>
        </w:rPr>
        <w:t>法人证明材料及身份证</w:t>
      </w:r>
      <w:r>
        <w:rPr>
          <w:rFonts w:hint="eastAsia" w:ascii="仿宋" w:hAnsi="仿宋" w:eastAsia="仿宋" w:cs="仿宋"/>
          <w:sz w:val="28"/>
          <w:szCs w:val="28"/>
          <w:highlight w:val="none"/>
          <w:lang w:val="en-US" w:eastAsia="zh-CN"/>
        </w:rPr>
        <w:t>扫描件</w:t>
      </w:r>
      <w:r>
        <w:rPr>
          <w:rFonts w:hint="eastAsia" w:ascii="仿宋" w:hAnsi="仿宋" w:eastAsia="仿宋" w:cs="仿宋"/>
          <w:sz w:val="28"/>
          <w:szCs w:val="28"/>
          <w:highlight w:val="none"/>
          <w:lang w:eastAsia="zh-CN"/>
        </w:rPr>
        <w:t>，若为被授权人须</w:t>
      </w:r>
      <w:r>
        <w:rPr>
          <w:rFonts w:hint="eastAsia" w:ascii="仿宋" w:hAnsi="仿宋" w:eastAsia="仿宋" w:cs="仿宋"/>
          <w:sz w:val="28"/>
          <w:szCs w:val="28"/>
          <w:highlight w:val="none"/>
          <w:lang w:val="en-US" w:eastAsia="zh-CN"/>
        </w:rPr>
        <w:t>上传</w:t>
      </w:r>
      <w:r>
        <w:rPr>
          <w:rFonts w:hint="eastAsia" w:ascii="仿宋" w:hAnsi="仿宋" w:eastAsia="仿宋" w:cs="仿宋"/>
          <w:sz w:val="28"/>
          <w:szCs w:val="28"/>
          <w:highlight w:val="none"/>
          <w:lang w:eastAsia="zh-CN"/>
        </w:rPr>
        <w:t>一份法人授权委托书和身份证原件及授权委托人近一年内在本单位的社保证明材料；</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（3）提供有效的《道路运输经营许可证》。</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提供一般纳税人认定资格证明材料（以开具的发票或一般纳税人认定证书为准）；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提供近</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lang w:eastAsia="zh-CN"/>
        </w:rPr>
        <w:t>年（20</w:t>
      </w:r>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lang w:eastAsia="zh-Hans"/>
        </w:rPr>
        <w:t>年至今）</w:t>
      </w:r>
      <w:r>
        <w:rPr>
          <w:rFonts w:hint="eastAsia" w:ascii="仿宋" w:hAnsi="仿宋" w:eastAsia="仿宋" w:cs="仿宋"/>
          <w:sz w:val="28"/>
          <w:szCs w:val="28"/>
          <w:highlight w:val="none"/>
          <w:lang w:val="en-US" w:eastAsia="zh-CN"/>
        </w:rPr>
        <w:t>两个及以上</w:t>
      </w:r>
      <w:r>
        <w:rPr>
          <w:rFonts w:hint="eastAsia" w:ascii="仿宋" w:hAnsi="仿宋" w:eastAsia="仿宋" w:cs="仿宋"/>
          <w:sz w:val="28"/>
          <w:szCs w:val="28"/>
          <w:highlight w:val="none"/>
          <w:lang w:eastAsia="zh-CN"/>
        </w:rPr>
        <w:t>类似项目业绩的证明材料（以合同为准）；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提供近</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lang w:eastAsia="zh-CN"/>
        </w:rPr>
        <w:t>年（202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2、2023</w:t>
      </w:r>
      <w:r>
        <w:rPr>
          <w:rFonts w:hint="eastAsia" w:ascii="仿宋" w:hAnsi="仿宋" w:eastAsia="仿宋" w:cs="仿宋"/>
          <w:sz w:val="28"/>
          <w:szCs w:val="28"/>
          <w:highlight w:val="none"/>
          <w:lang w:eastAsia="zh-CN"/>
        </w:rPr>
        <w:t>年）财务报表或经第三方出具的财务审计报告；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提供未被列入国家企业信用信息公示系统（http://www.gsxt.gov.cn/index.html）严重违法失信企业名单截图；</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bookmarkStart w:id="0" w:name="_GoBack"/>
      <w:bookmarkEnd w:id="0"/>
      <w:r>
        <w:rPr>
          <w:rFonts w:hint="eastAsia" w:ascii="仿宋" w:hAnsi="仿宋" w:eastAsia="仿宋" w:cs="仿宋"/>
          <w:sz w:val="28"/>
          <w:szCs w:val="28"/>
          <w:highlight w:val="none"/>
          <w:lang w:eastAsia="zh-CN"/>
        </w:rPr>
        <w:t>提供保密承诺书（附件2）。</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资料提供不全或者未按时间要求提报的将被拒绝接收，所提供的资质、业绩文件中如有虚假情况，一经发现将被取消竞谈资格。</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竞谈人自购买谈判文件之日起，应确保其向采购方或采购代理机构提供的通讯手段（电话、邮箱）一直有效，以保证往来函件能及时传达并及时反馈信息，否则由此引起的一切后果由竞谈人承担。</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2、报名方式：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六、项目时间安排及要求：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1、报名时间：202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lang w:eastAsia="zh-CN"/>
        </w:rPr>
        <w:t>日；</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2、资格预审时间：202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至2024年3月17日</w:t>
      </w:r>
      <w:r>
        <w:rPr>
          <w:rFonts w:hint="eastAsia" w:ascii="仿宋" w:hAnsi="仿宋" w:eastAsia="仿宋" w:cs="仿宋"/>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3、谈判文件发售时间：202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lang w:eastAsia="zh-CN"/>
        </w:rPr>
        <w:t>日至202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lang w:eastAsia="zh-CN"/>
        </w:rPr>
        <w:t>日发售谈判文件；</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谈判文件每套售价：</w:t>
      </w:r>
      <w:r>
        <w:rPr>
          <w:rFonts w:hint="eastAsia" w:ascii="仿宋" w:hAnsi="仿宋" w:eastAsia="仿宋" w:cs="仿宋"/>
          <w:sz w:val="28"/>
          <w:szCs w:val="28"/>
          <w:highlight w:val="none"/>
          <w:lang w:val="en-US" w:eastAsia="zh-CN"/>
        </w:rPr>
        <w:t>200</w:t>
      </w:r>
      <w:r>
        <w:rPr>
          <w:rFonts w:hint="eastAsia" w:ascii="仿宋" w:hAnsi="仿宋" w:eastAsia="仿宋" w:cs="仿宋"/>
          <w:sz w:val="28"/>
          <w:szCs w:val="28"/>
          <w:highlight w:val="none"/>
          <w:lang w:eastAsia="zh-CN"/>
        </w:rPr>
        <w:t>元，（仅支持对公转账），售后不退（汇款后将回执扫描后上传蒙牛集团电子采购招标平台）；</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具体打款信息如下：</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开户银行：兴业银行呼和浩特巨海城支行</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收款单位：内蒙古华晟工程项目管理有限公司和林格尔盛乐园区分公司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开户银行账号：592120100100098732</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开户银行行号：309191002120</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4、谈判时间：20</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lang w:eastAsia="zh-CN"/>
        </w:rPr>
        <w:t>年3月</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下</w:t>
      </w:r>
      <w:r>
        <w:rPr>
          <w:rFonts w:hint="eastAsia" w:ascii="仿宋" w:hAnsi="仿宋" w:eastAsia="仿宋" w:cs="仿宋"/>
          <w:sz w:val="28"/>
          <w:szCs w:val="28"/>
          <w:highlight w:val="none"/>
          <w:lang w:eastAsia="zh-CN"/>
        </w:rPr>
        <w:t>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lang w:eastAsia="zh-CN"/>
        </w:rPr>
        <w:t>（具体时间以谈判文件为准）；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lang w:eastAsia="zh-CN"/>
        </w:rPr>
        <w:t>七、谈判地点：</w:t>
      </w:r>
      <w:r>
        <w:rPr>
          <w:rFonts w:hint="eastAsia" w:ascii="仿宋" w:hAnsi="仿宋" w:eastAsia="仿宋" w:cs="仿宋"/>
          <w:sz w:val="28"/>
          <w:szCs w:val="28"/>
          <w:highlight w:val="none"/>
          <w:lang w:eastAsia="zh-CN"/>
        </w:rPr>
        <w:t>蒙牛集团电子采购招标平台（https://zbcg.mengniu.cn/）（以发出的谈判文件为准）</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八、公告发布媒体：</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蒙牛集团电子采购招标平台（</w:t>
      </w:r>
      <w:r>
        <w:rPr>
          <w:rFonts w:hint="eastAsia" w:ascii="仿宋" w:hAnsi="仿宋" w:eastAsia="仿宋" w:cs="仿宋"/>
          <w:sz w:val="28"/>
          <w:szCs w:val="28"/>
          <w:highlight w:val="none"/>
          <w:lang w:eastAsia="zh-CN"/>
        </w:rPr>
        <w:fldChar w:fldCharType="begin"/>
      </w:r>
      <w:r>
        <w:rPr>
          <w:rFonts w:hint="eastAsia" w:ascii="仿宋" w:hAnsi="仿宋" w:eastAsia="仿宋" w:cs="仿宋"/>
          <w:sz w:val="28"/>
          <w:szCs w:val="28"/>
          <w:highlight w:val="none"/>
          <w:lang w:eastAsia="zh-CN"/>
        </w:rPr>
        <w:instrText xml:space="preserve"> HYPERLINK "https://zbcg.mengniu.cn/" \l "/home" \t "_blank" </w:instrText>
      </w:r>
      <w:r>
        <w:rPr>
          <w:rFonts w:hint="eastAsia" w:ascii="仿宋" w:hAnsi="仿宋" w:eastAsia="仿宋" w:cs="仿宋"/>
          <w:sz w:val="28"/>
          <w:szCs w:val="28"/>
          <w:highlight w:val="none"/>
          <w:lang w:eastAsia="zh-CN"/>
        </w:rPr>
        <w:fldChar w:fldCharType="separate"/>
      </w:r>
      <w:r>
        <w:rPr>
          <w:rFonts w:hint="eastAsia" w:ascii="仿宋" w:hAnsi="仿宋" w:eastAsia="仿宋" w:cs="仿宋"/>
          <w:sz w:val="28"/>
          <w:szCs w:val="28"/>
          <w:highlight w:val="none"/>
          <w:lang w:eastAsia="zh-CN"/>
        </w:rPr>
        <w:t>https://zbcg.mengniu.cn/#/home</w:t>
      </w:r>
      <w:r>
        <w:rPr>
          <w:rFonts w:hint="eastAsia" w:ascii="仿宋" w:hAnsi="仿宋" w:eastAsia="仿宋" w:cs="仿宋"/>
          <w:sz w:val="28"/>
          <w:szCs w:val="28"/>
          <w:highlight w:val="none"/>
          <w:lang w:eastAsia="zh-CN"/>
        </w:rPr>
        <w:fldChar w:fldCharType="end"/>
      </w:r>
      <w:r>
        <w:rPr>
          <w:rFonts w:hint="eastAsia" w:ascii="仿宋" w:hAnsi="仿宋" w:eastAsia="仿宋" w:cs="仿宋"/>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蒙牛官网（http://www.mengniu.com.cn）</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蒙牛内部OA平台</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此公告只在以上平台发布，其他任何媒体转载无效。</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九、招标代理机构及联系方式：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招标代理机构：内蒙古华晟工程项目管理有限公司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报名联系人：孙学宇（15604138696）/郭宇飞（13474917016）</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联系电话：0471-3957849/4918085-8023</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电子邮箱：sunxueyu@nmghuasheng.com</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联系地址：内蒙古自治区呼和浩特市赛罕区锡林南路盈嘉国际综合楼27层</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十、采购招标实施方及联系方式：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采购招标实施方：蒙牛高科乳制品武汉有限</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lang w:eastAsia="zh-CN"/>
        </w:rPr>
        <w:t>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业务咨询联系人：</w:t>
      </w:r>
      <w:r>
        <w:rPr>
          <w:rFonts w:hint="eastAsia" w:ascii="仿宋" w:hAnsi="仿宋" w:eastAsia="仿宋" w:cs="仿宋"/>
          <w:sz w:val="28"/>
          <w:szCs w:val="28"/>
          <w:highlight w:val="none"/>
          <w:lang w:val="en-US" w:eastAsia="zh-CN"/>
        </w:rPr>
        <w:t>周思航</w:t>
      </w:r>
      <w:r>
        <w:rPr>
          <w:rFonts w:hint="eastAsia" w:ascii="仿宋" w:hAnsi="仿宋" w:eastAsia="仿宋" w:cs="仿宋"/>
          <w:sz w:val="28"/>
          <w:szCs w:val="28"/>
          <w:highlight w:val="none"/>
          <w:lang w:eastAsia="zh-CN"/>
        </w:rPr>
        <w:t xml:space="preserve">    联系方式：</w:t>
      </w:r>
      <w:r>
        <w:rPr>
          <w:rFonts w:hint="eastAsia" w:ascii="仿宋" w:hAnsi="仿宋" w:eastAsia="仿宋" w:cs="仿宋"/>
          <w:sz w:val="28"/>
          <w:szCs w:val="28"/>
          <w:highlight w:val="none"/>
          <w:lang w:val="en-US" w:eastAsia="zh-CN"/>
        </w:rPr>
        <w:t>13277959041</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2" w:firstLineChars="200"/>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十一、监督单位及联系方式：</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监督单位：内蒙古蒙牛乳业（集团）股份有限公司招投标管理部</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监 督 人: 潘宏        联系方式：18686095595</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附件：1.法人证明、授权人证明</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 xml:space="preserve">      2.</w:t>
      </w:r>
      <w:r>
        <w:rPr>
          <w:rFonts w:hint="eastAsia" w:ascii="仿宋" w:hAnsi="仿宋" w:eastAsia="仿宋" w:cs="仿宋"/>
          <w:sz w:val="28"/>
          <w:szCs w:val="28"/>
          <w:highlight w:val="none"/>
          <w:lang w:val="en-US" w:eastAsia="zh-CN"/>
        </w:rPr>
        <w:t>保密承诺书</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蒙牛高科乳制品武汉有限</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lang w:eastAsia="zh-CN"/>
        </w:rPr>
        <w:t>公司</w:t>
      </w:r>
      <w:r>
        <w:rPr>
          <w:rFonts w:hint="eastAsia" w:ascii="仿宋" w:hAnsi="仿宋" w:eastAsia="仿宋" w:cs="仿宋"/>
          <w:sz w:val="28"/>
          <w:szCs w:val="28"/>
          <w:highlight w:val="none"/>
          <w:lang w:eastAsia="zh-CN"/>
        </w:rPr>
        <w:br w:type="textWrapping"/>
      </w:r>
      <w:r>
        <w:rPr>
          <w:rFonts w:hint="eastAsia" w:ascii="仿宋" w:hAnsi="仿宋" w:eastAsia="仿宋" w:cs="仿宋"/>
          <w:sz w:val="28"/>
          <w:szCs w:val="28"/>
          <w:highlight w:val="none"/>
          <w:lang w:eastAsia="zh-CN"/>
        </w:rPr>
        <w:t>内蒙古华晟工程项目管理有限公司</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righ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日</w:t>
      </w:r>
    </w:p>
    <w:p>
      <w:pPr>
        <w:keepNext w:val="0"/>
        <w:keepLines w:val="0"/>
        <w:pageBreakBefore w:val="0"/>
        <w:kinsoku/>
        <w:wordWrap/>
        <w:overflowPunct/>
        <w:topLinePunct w:val="0"/>
        <w:autoSpaceDE/>
        <w:autoSpaceDN/>
        <w:bidi w:val="0"/>
        <w:spacing w:line="360" w:lineRule="auto"/>
        <w:ind w:left="0" w:leftChars="0" w:right="0" w:rightChars="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sz w:val="28"/>
          <w:szCs w:val="28"/>
          <w:highlight w:val="none"/>
        </w:rPr>
        <w:t>附件1：</w:t>
      </w:r>
    </w:p>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sz w:val="28"/>
          <w:szCs w:val="28"/>
          <w:highlight w:val="none"/>
        </w:rPr>
      </w:pP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竞谈人名称：</w:t>
      </w:r>
      <w:r>
        <w:rPr>
          <w:rFonts w:hint="eastAsia" w:ascii="仿宋" w:hAnsi="仿宋" w:eastAsia="仿宋" w:cs="仿宋"/>
          <w:color w:val="000000"/>
          <w:sz w:val="28"/>
          <w:szCs w:val="28"/>
          <w:highlight w:val="none"/>
          <w:u w:val="single"/>
        </w:rPr>
        <w:t xml:space="preserve">                             </w:t>
      </w: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单位性质：</w:t>
      </w:r>
      <w:r>
        <w:rPr>
          <w:rFonts w:hint="eastAsia" w:ascii="仿宋" w:hAnsi="仿宋" w:eastAsia="仿宋" w:cs="仿宋"/>
          <w:color w:val="000000"/>
          <w:sz w:val="28"/>
          <w:szCs w:val="28"/>
          <w:highlight w:val="none"/>
          <w:u w:val="single"/>
        </w:rPr>
        <w:t xml:space="preserve">                                </w:t>
      </w: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地    址：</w:t>
      </w:r>
      <w:r>
        <w:rPr>
          <w:rFonts w:hint="eastAsia" w:ascii="仿宋" w:hAnsi="仿宋" w:eastAsia="仿宋" w:cs="仿宋"/>
          <w:color w:val="000000"/>
          <w:sz w:val="28"/>
          <w:szCs w:val="28"/>
          <w:highlight w:val="none"/>
          <w:u w:val="single"/>
        </w:rPr>
        <w:t xml:space="preserve">                                   </w:t>
      </w: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w:t>
      </w:r>
    </w:p>
    <w:p>
      <w:pPr>
        <w:keepNext w:val="0"/>
        <w:keepLines w:val="0"/>
        <w:pageBreakBefore w:val="0"/>
        <w:kinsoku/>
        <w:wordWrap/>
        <w:overflowPunct/>
        <w:topLinePunct w:val="0"/>
        <w:autoSpaceDE/>
        <w:autoSpaceDN/>
        <w:bidi w:val="0"/>
        <w:spacing w:line="360" w:lineRule="auto"/>
        <w:ind w:left="0" w:leftChars="0" w:right="0" w:rightChars="0" w:firstLine="826" w:firstLineChars="295"/>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经营期限：</w:t>
      </w:r>
      <w:r>
        <w:rPr>
          <w:rFonts w:hint="eastAsia" w:ascii="仿宋" w:hAnsi="仿宋" w:eastAsia="仿宋" w:cs="仿宋"/>
          <w:color w:val="000000"/>
          <w:sz w:val="28"/>
          <w:szCs w:val="28"/>
          <w:highlight w:val="none"/>
          <w:u w:val="single"/>
        </w:rPr>
        <w:t xml:space="preserve">                               </w:t>
      </w:r>
    </w:p>
    <w:p>
      <w:pPr>
        <w:keepNext w:val="0"/>
        <w:keepLines w:val="0"/>
        <w:pageBreakBefore w:val="0"/>
        <w:kinsoku/>
        <w:wordWrap/>
        <w:overflowPunct/>
        <w:topLinePunct w:val="0"/>
        <w:autoSpaceDE/>
        <w:autoSpaceDN/>
        <w:bidi w:val="0"/>
        <w:spacing w:line="360" w:lineRule="auto"/>
        <w:ind w:left="0" w:leftChars="0" w:right="0" w:rightChars="0" w:firstLine="1"/>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姓名：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性别：</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，身份证号码：</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，职务：</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 xml:space="preserve"> 系  </w:t>
      </w:r>
      <w:r>
        <w:rPr>
          <w:rFonts w:hint="eastAsia" w:ascii="仿宋" w:hAnsi="仿宋" w:eastAsia="仿宋" w:cs="仿宋"/>
          <w:color w:val="FF0000"/>
          <w:sz w:val="28"/>
          <w:szCs w:val="28"/>
          <w:highlight w:val="none"/>
          <w:u w:val="single"/>
        </w:rPr>
        <w:t>竞 谈 人 全 称</w:t>
      </w:r>
      <w:r>
        <w:rPr>
          <w:rFonts w:hint="eastAsia" w:ascii="仿宋" w:hAnsi="仿宋" w:eastAsia="仿宋" w:cs="仿宋"/>
          <w:color w:val="000000"/>
          <w:sz w:val="28"/>
          <w:szCs w:val="28"/>
          <w:highlight w:val="none"/>
        </w:rPr>
        <w:t>的法定代表人。</w:t>
      </w:r>
    </w:p>
    <w:p>
      <w:pPr>
        <w:keepNext w:val="0"/>
        <w:keepLines w:val="0"/>
        <w:pageBreakBefore w:val="0"/>
        <w:kinsoku/>
        <w:wordWrap/>
        <w:overflowPunct/>
        <w:topLinePunct w:val="0"/>
        <w:autoSpaceDE/>
        <w:autoSpaceDN/>
        <w:bidi w:val="0"/>
        <w:spacing w:line="360" w:lineRule="auto"/>
        <w:ind w:left="0" w:leftChars="0" w:right="0" w:rightChars="0" w:firstLine="1"/>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特此证明。</w:t>
      </w:r>
    </w:p>
    <w:p>
      <w:pPr>
        <w:keepNext w:val="0"/>
        <w:keepLines w:val="0"/>
        <w:pageBreakBefore w:val="0"/>
        <w:kinsoku/>
        <w:wordWrap/>
        <w:overflowPunct/>
        <w:topLinePunct w:val="0"/>
        <w:autoSpaceDE/>
        <w:autoSpaceDN/>
        <w:bidi w:val="0"/>
        <w:spacing w:line="360" w:lineRule="auto"/>
        <w:ind w:left="0" w:leftChars="0" w:right="0" w:rightChars="0"/>
        <w:jc w:val="right"/>
        <w:rPr>
          <w:rFonts w:ascii="仿宋" w:hAnsi="仿宋" w:eastAsia="仿宋" w:cs="仿宋"/>
          <w:sz w:val="28"/>
          <w:szCs w:val="28"/>
          <w:highlight w:val="none"/>
        </w:rPr>
      </w:pPr>
      <w:r>
        <w:rPr>
          <w:rFonts w:hint="eastAsia" w:ascii="仿宋" w:hAnsi="仿宋" w:eastAsia="仿宋" w:cs="仿宋"/>
          <w:sz w:val="28"/>
          <w:szCs w:val="28"/>
          <w:highlight w:val="none"/>
        </w:rPr>
        <w:t>竞谈人：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pPr>
        <w:keepNext w:val="0"/>
        <w:keepLines w:val="0"/>
        <w:pageBreakBefore w:val="0"/>
        <w:kinsoku/>
        <w:wordWrap/>
        <w:overflowPunct/>
        <w:topLinePunct w:val="0"/>
        <w:autoSpaceDE/>
        <w:autoSpaceDN/>
        <w:bidi w:val="0"/>
        <w:spacing w:line="360" w:lineRule="auto"/>
        <w:ind w:left="0" w:leftChars="0" w:right="0" w:rightChars="0"/>
        <w:jc w:val="right"/>
        <w:rPr>
          <w:rFonts w:ascii="仿宋" w:hAnsi="仿宋" w:eastAsia="仿宋" w:cs="仿宋"/>
          <w:sz w:val="28"/>
          <w:szCs w:val="28"/>
          <w:highlight w:val="none"/>
        </w:rPr>
      </w:pPr>
    </w:p>
    <w:p>
      <w:pPr>
        <w:keepNext w:val="0"/>
        <w:keepLines w:val="0"/>
        <w:pageBreakBefore w:val="0"/>
        <w:kinsoku/>
        <w:wordWrap/>
        <w:overflowPunct/>
        <w:topLinePunct w:val="0"/>
        <w:autoSpaceDE/>
        <w:autoSpaceDN/>
        <w:bidi w:val="0"/>
        <w:spacing w:line="360" w:lineRule="auto"/>
        <w:ind w:left="0" w:leftChars="0" w:right="0" w:rightChars="0"/>
        <w:jc w:val="right"/>
        <w:rPr>
          <w:rFonts w:ascii="仿宋" w:hAnsi="仿宋" w:eastAsia="仿宋" w:cs="仿宋"/>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b/>
          <w:kern w:val="0"/>
          <w:sz w:val="28"/>
          <w:szCs w:val="28"/>
          <w:highlight w:val="none"/>
        </w:rPr>
      </w:pP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b/>
          <w:kern w:val="0"/>
          <w:sz w:val="28"/>
          <w:szCs w:val="28"/>
          <w:highlight w:val="none"/>
        </w:rPr>
      </w:pPr>
    </w:p>
    <w:tbl>
      <w:tblPr>
        <w:tblStyle w:val="1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4350" w:type="dxa"/>
            <w:shd w:val="clear" w:color="auto" w:fill="auto"/>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p>
        </w:tc>
        <w:tc>
          <w:tcPr>
            <w:tcW w:w="4350" w:type="dxa"/>
            <w:shd w:val="clear" w:color="auto" w:fill="auto"/>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p>
        </w:tc>
      </w:tr>
    </w:tbl>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法定代表人授权委托书</w:t>
      </w:r>
    </w:p>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color w:val="000000"/>
          <w:sz w:val="28"/>
          <w:szCs w:val="28"/>
          <w:highlight w:val="none"/>
        </w:rPr>
      </w:pP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（竞谈人全称）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rPr>
        <w:t xml:space="preserve">                  标段（如有）   </w:t>
      </w:r>
      <w:r>
        <w:rPr>
          <w:rFonts w:hint="eastAsia" w:ascii="仿宋" w:hAnsi="仿宋" w:eastAsia="仿宋" w:cs="仿宋"/>
          <w:sz w:val="28"/>
          <w:szCs w:val="28"/>
          <w:highlight w:val="none"/>
        </w:rPr>
        <w:t>竞谈活动中的一切事宜。</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竞谈人全称（公章）：</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sz w:val="28"/>
          <w:szCs w:val="28"/>
          <w:highlight w:val="none"/>
        </w:rPr>
        <w:t>身份证号码：</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职      务：</w:t>
      </w:r>
    </w:p>
    <w:p>
      <w:pPr>
        <w:keepNext w:val="0"/>
        <w:keepLines w:val="0"/>
        <w:pageBreakBefore w:val="0"/>
        <w:kinsoku/>
        <w:wordWrap/>
        <w:overflowPunct/>
        <w:topLinePunct w:val="0"/>
        <w:autoSpaceDE/>
        <w:autoSpaceDN/>
        <w:bidi w:val="0"/>
        <w:spacing w:line="360" w:lineRule="auto"/>
        <w:ind w:left="0" w:leftChars="0" w:right="0" w:rightChars="0" w:firstLine="569"/>
        <w:jc w:val="righ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2024年  月  日    </w:t>
      </w:r>
    </w:p>
    <w:p>
      <w:pPr>
        <w:keepNext w:val="0"/>
        <w:keepLines w:val="0"/>
        <w:pageBreakBefore w:val="0"/>
        <w:kinsoku/>
        <w:wordWrap/>
        <w:overflowPunct/>
        <w:topLinePunct w:val="0"/>
        <w:autoSpaceDE/>
        <w:autoSpaceDN/>
        <w:bidi w:val="0"/>
        <w:spacing w:line="360" w:lineRule="auto"/>
        <w:ind w:left="0" w:leftChars="0" w:right="0" w:rightChars="0" w:firstLine="992" w:firstLineChars="353"/>
        <w:rPr>
          <w:rFonts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附：</w:t>
      </w:r>
    </w:p>
    <w:tbl>
      <w:tblPr>
        <w:tblStyle w:val="15"/>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8" w:hRule="atLeast"/>
          <w:jc w:val="center"/>
        </w:trPr>
        <w:tc>
          <w:tcPr>
            <w:tcW w:w="4235" w:type="dxa"/>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法定代表人身份证复印件（正反面）</w:t>
            </w:r>
          </w:p>
        </w:tc>
        <w:tc>
          <w:tcPr>
            <w:tcW w:w="4004" w:type="dxa"/>
          </w:tcPr>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授权委托人身份证复印件（正反面）</w:t>
            </w:r>
          </w:p>
        </w:tc>
      </w:tr>
    </w:tbl>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sz w:val="28"/>
          <w:szCs w:val="28"/>
          <w:highlight w:val="none"/>
        </w:rPr>
      </w:pPr>
      <w:r>
        <w:rPr>
          <w:rFonts w:hint="eastAsia" w:ascii="仿宋" w:hAnsi="仿宋" w:eastAsia="仿宋" w:cs="仿宋"/>
          <w:b/>
          <w:sz w:val="28"/>
          <w:szCs w:val="28"/>
          <w:highlight w:val="none"/>
        </w:rPr>
        <w:br w:type="textWrapping"/>
      </w:r>
      <w:r>
        <w:rPr>
          <w:rFonts w:hint="eastAsia" w:ascii="仿宋" w:hAnsi="仿宋" w:eastAsia="仿宋" w:cs="仿宋"/>
          <w:b/>
          <w:sz w:val="28"/>
          <w:szCs w:val="28"/>
          <w:highlight w:val="none"/>
        </w:rPr>
        <w:br w:type="textWrapping"/>
      </w:r>
      <w:r>
        <w:rPr>
          <w:rFonts w:hint="eastAsia" w:ascii="仿宋" w:hAnsi="仿宋" w:eastAsia="仿宋" w:cs="仿宋"/>
          <w:b/>
          <w:sz w:val="28"/>
          <w:szCs w:val="28"/>
          <w:highlight w:val="none"/>
        </w:rPr>
        <w:t>授权委托人社保证明材料</w:t>
      </w:r>
    </w:p>
    <w:p>
      <w:pPr>
        <w:keepNext w:val="0"/>
        <w:keepLines w:val="0"/>
        <w:pageBreakBefore w:val="0"/>
        <w:kinsoku/>
        <w:wordWrap/>
        <w:overflowPunct/>
        <w:topLinePunct w:val="0"/>
        <w:autoSpaceDE/>
        <w:autoSpaceDN/>
        <w:bidi w:val="0"/>
        <w:spacing w:line="360" w:lineRule="auto"/>
        <w:ind w:left="0" w:leftChars="0" w:right="0" w:rightChars="0"/>
        <w:jc w:val="left"/>
        <w:rPr>
          <w:rFonts w:ascii="仿宋" w:hAnsi="仿宋" w:eastAsia="仿宋" w:cs="仿宋"/>
          <w:sz w:val="28"/>
          <w:szCs w:val="28"/>
          <w:highlight w:val="none"/>
        </w:rPr>
      </w:pPr>
      <w:r>
        <w:rPr>
          <w:rFonts w:hint="eastAsia" w:ascii="仿宋" w:hAnsi="仿宋" w:eastAsia="仿宋" w:cs="仿宋"/>
          <w:i/>
          <w:color w:val="FF0000"/>
          <w:sz w:val="28"/>
          <w:szCs w:val="28"/>
          <w:highlight w:val="none"/>
          <w:shd w:val="clear" w:color="auto" w:fill="FFFFFF"/>
        </w:rPr>
        <w:t>（要求：1、具备社保局出具的材料；2、具备本单位名称及授权委托人姓名，近一年）</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sz w:val="28"/>
          <w:szCs w:val="28"/>
          <w:highlight w:val="none"/>
        </w:rPr>
        <w:t>附件2：</w:t>
      </w:r>
    </w:p>
    <w:p>
      <w:pPr>
        <w:keepNext w:val="0"/>
        <w:keepLines w:val="0"/>
        <w:pageBreakBefore w:val="0"/>
        <w:kinsoku/>
        <w:wordWrap/>
        <w:overflowPunct/>
        <w:topLinePunct w:val="0"/>
        <w:autoSpaceDE/>
        <w:autoSpaceDN/>
        <w:bidi w:val="0"/>
        <w:spacing w:line="360" w:lineRule="auto"/>
        <w:ind w:left="0" w:leftChars="0" w:right="0" w:rightChars="0"/>
        <w:jc w:val="center"/>
        <w:rPr>
          <w:rFonts w:ascii="仿宋" w:hAnsi="仿宋" w:eastAsia="仿宋" w:cs="仿宋"/>
          <w:b/>
          <w:kern w:val="0"/>
          <w:sz w:val="28"/>
          <w:szCs w:val="28"/>
          <w:highlight w:val="none"/>
        </w:rPr>
      </w:pPr>
      <w:r>
        <w:rPr>
          <w:rFonts w:hint="eastAsia" w:ascii="仿宋" w:hAnsi="仿宋" w:eastAsia="仿宋" w:cs="仿宋"/>
          <w:b/>
          <w:sz w:val="28"/>
          <w:szCs w:val="28"/>
          <w:highlight w:val="none"/>
        </w:rPr>
        <w:t>保密承诺书</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甲方：</w:t>
      </w:r>
      <w:r>
        <w:rPr>
          <w:rFonts w:ascii="仿宋" w:hAnsi="仿宋" w:eastAsia="仿宋" w:cs="仿宋"/>
          <w:color w:val="000000"/>
          <w:kern w:val="0"/>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地址：</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left"/>
        <w:textAlignment w:val="baseline"/>
        <w:rPr>
          <w:rFonts w:ascii="仿宋" w:hAnsi="仿宋" w:eastAsia="仿宋" w:cs="仿宋"/>
          <w:color w:val="000000"/>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甲乙双方就蒙牛乳业武汉工厂通勤车租赁集中采购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一、定义</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（一）由乙方以书面文件证明：该等信息已于披露之前已由乙方所持有；</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（二）已公开发表或非因乙方作为或不作为的原因，已向公众披露；</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（三）已由甲方书面同意乙方公开；</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（四）由乙方在未使用该等机密信息的情形下独立开发；</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（五）乙方从第三方处合法、正当地取得，且该第三方对该等机密信息不承担保密义务。</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二、保密</w:t>
      </w:r>
    </w:p>
    <w:p>
      <w:pPr>
        <w:pStyle w:val="11"/>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三、公开</w:t>
      </w:r>
    </w:p>
    <w:p>
      <w:pPr>
        <w:pStyle w:val="11"/>
        <w:keepNext w:val="0"/>
        <w:keepLines w:val="0"/>
        <w:pageBreakBefore w:val="0"/>
        <w:kinsoku/>
        <w:wordWrap/>
        <w:overflowPunct/>
        <w:topLinePunct w:val="0"/>
        <w:autoSpaceDE/>
        <w:autoSpaceDN/>
        <w:bidi w:val="0"/>
        <w:spacing w:line="360" w:lineRule="auto"/>
        <w:ind w:left="0" w:leftChars="0" w:right="0" w:rightChars="0" w:firstLine="420" w:firstLineChars="150"/>
        <w:rPr>
          <w:rFonts w:ascii="仿宋" w:hAnsi="仿宋" w:eastAsia="仿宋" w:cs="仿宋"/>
          <w:sz w:val="28"/>
          <w:szCs w:val="28"/>
          <w:highlight w:val="none"/>
        </w:rPr>
      </w:pPr>
      <w:r>
        <w:rPr>
          <w:rFonts w:hint="eastAsia" w:ascii="仿宋" w:hAnsi="仿宋" w:eastAsia="仿宋" w:cs="仿宋"/>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四、强制性披露</w:t>
      </w:r>
    </w:p>
    <w:p>
      <w:pPr>
        <w:keepNext w:val="0"/>
        <w:keepLines w:val="0"/>
        <w:pageBreakBefore w:val="0"/>
        <w:kinsoku/>
        <w:wordWrap/>
        <w:overflowPunct/>
        <w:topLinePunct w:val="0"/>
        <w:autoSpaceDE/>
        <w:autoSpaceDN/>
        <w:bidi w:val="0"/>
        <w:spacing w:line="360" w:lineRule="auto"/>
        <w:ind w:left="0" w:leftChars="0" w:right="0" w:rightChars="0" w:firstLine="635" w:firstLineChars="227"/>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五、返还资料</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560" w:firstLineChars="200"/>
        <w:textAlignment w:val="auto"/>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30</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六、非授权许可</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七、义务限定</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color w:val="000000"/>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八、信息准确性</w:t>
      </w:r>
    </w:p>
    <w:p>
      <w:pPr>
        <w:keepNext w:val="0"/>
        <w:keepLines w:val="0"/>
        <w:pageBreakBefore w:val="0"/>
        <w:kinsoku/>
        <w:wordWrap/>
        <w:overflowPunct/>
        <w:topLinePunct w:val="0"/>
        <w:autoSpaceDE/>
        <w:autoSpaceDN/>
        <w:bidi w:val="0"/>
        <w:spacing w:line="360" w:lineRule="auto"/>
        <w:ind w:left="560" w:leftChars="0" w:right="0" w:rightChars="0" w:hanging="560" w:hangingChars="200"/>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九、期限</w:t>
      </w:r>
    </w:p>
    <w:p>
      <w:pPr>
        <w:pStyle w:val="7"/>
        <w:keepNext w:val="0"/>
        <w:keepLines w:val="0"/>
        <w:pageBreakBefore w:val="0"/>
        <w:kinsoku/>
        <w:wordWrap/>
        <w:overflowPunct/>
        <w:topLinePunct w:val="0"/>
        <w:autoSpaceDE/>
        <w:autoSpaceDN/>
        <w:bidi w:val="0"/>
        <w:spacing w:after="0" w:line="360" w:lineRule="auto"/>
        <w:ind w:left="0" w:leftChars="0" w:right="0" w:rightChars="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本承诺书中乙方之保密义务应自乙方收到机密信息之日起</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u w:val="single"/>
          <w:lang w:val="en-US" w:eastAsia="zh-CN"/>
        </w:rPr>
        <w:t>5</w:t>
      </w:r>
      <w:r>
        <w:rPr>
          <w:rFonts w:hint="eastAsia" w:ascii="仿宋" w:hAnsi="仿宋" w:eastAsia="仿宋" w:cs="仿宋"/>
          <w:color w:val="000000"/>
          <w:kern w:val="0"/>
          <w:sz w:val="28"/>
          <w:szCs w:val="28"/>
          <w:highlight w:val="none"/>
          <w:u w:val="single"/>
        </w:rPr>
        <w:t xml:space="preserve"> </w:t>
      </w:r>
      <w:r>
        <w:rPr>
          <w:rFonts w:hint="eastAsia" w:ascii="仿宋" w:hAnsi="仿宋" w:eastAsia="仿宋" w:cs="仿宋"/>
          <w:color w:val="000000"/>
          <w:kern w:val="0"/>
          <w:sz w:val="28"/>
          <w:szCs w:val="28"/>
          <w:highlight w:val="none"/>
        </w:rPr>
        <w:t>年内持续有效，且不因承诺书目的之达成而终止。</w:t>
      </w:r>
    </w:p>
    <w:p>
      <w:pPr>
        <w:pStyle w:val="7"/>
        <w:keepNext w:val="0"/>
        <w:keepLines w:val="0"/>
        <w:pageBreakBefore w:val="0"/>
        <w:kinsoku/>
        <w:wordWrap/>
        <w:overflowPunct/>
        <w:topLinePunct w:val="0"/>
        <w:autoSpaceDE/>
        <w:autoSpaceDN/>
        <w:bidi w:val="0"/>
        <w:spacing w:after="0" w:line="360" w:lineRule="auto"/>
        <w:ind w:left="0" w:leftChars="0" w:right="0" w:rightChars="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w:t>
      </w:r>
      <w:r>
        <w:rPr>
          <w:rFonts w:hint="eastAsia" w:ascii="仿宋" w:hAnsi="仿宋" w:eastAsia="仿宋" w:cs="仿宋"/>
          <w:color w:val="FF0000"/>
          <w:kern w:val="0"/>
          <w:sz w:val="28"/>
          <w:szCs w:val="28"/>
          <w:highlight w:val="none"/>
        </w:rPr>
        <w:t>说明：保密期限请业务按照实际需求进行约定，建议最低期限不得低于五年。</w:t>
      </w:r>
      <w:r>
        <w:rPr>
          <w:rFonts w:hint="eastAsia" w:ascii="仿宋" w:hAnsi="仿宋" w:eastAsia="仿宋" w:cs="仿宋"/>
          <w:color w:val="000000"/>
          <w:kern w:val="0"/>
          <w:sz w:val="28"/>
          <w:szCs w:val="28"/>
          <w:highlight w:val="none"/>
        </w:rPr>
        <w:t>）</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十、补充条款</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（一）合规条款</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2、履约行为合规承诺：乙方承诺具有履行本承诺书约定的能力，且履行行为符合现行法律法规等规范性文件的要求。</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4、合规检查：乙方应积极配合甲方的合规检查，理解并接受甲方对乙方的合规管理要求，同意配合合规检查，并不得隐瞒任何可能对甲方利益造成影响的信息。</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5、劳动用工:</w:t>
      </w:r>
      <w:r>
        <w:rPr>
          <w:rFonts w:hint="eastAsia" w:ascii="仿宋" w:hAnsi="仿宋" w:eastAsia="仿宋" w:cs="仿宋"/>
          <w:sz w:val="28"/>
          <w:szCs w:val="28"/>
          <w:highlight w:val="none"/>
        </w:rPr>
        <w:t xml:space="preserve"> </w:t>
      </w:r>
      <w:r>
        <w:rPr>
          <w:rFonts w:hint="eastAsia" w:ascii="仿宋" w:hAnsi="仿宋" w:eastAsia="仿宋" w:cs="仿宋"/>
          <w:color w:val="000000"/>
          <w:sz w:val="28"/>
          <w:szCs w:val="28"/>
          <w:highlight w:val="none"/>
        </w:rPr>
        <w:t>乙方承诺不雇佣、使用童工，保障其员工的劳动合法权益，不纵容、支持、实施歧视、威胁员工的行为或发布相关言论。</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7、严格约束乙方员工及其代理人：乙方承诺严格遵守合规承诺条款，若乙方员工及乙方的代理人或代理机构违反相关承诺即视为乙方违反。</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10、责任承担：如果乙方违反前述合规承诺条款，甲方有权要求乙方承担因此而给甲方造成的全部损失。</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12、适用原则：本承诺书中合规条款对乙方的要求与承诺书中其他条款不一致的，以对乙方要求更高的条款为准。</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（二）环境保护</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keepNext w:val="0"/>
        <w:keepLines w:val="0"/>
        <w:pageBreakBefore w:val="0"/>
        <w:kinsoku/>
        <w:wordWrap/>
        <w:overflowPunct/>
        <w:topLinePunct w:val="0"/>
        <w:autoSpaceDE/>
        <w:autoSpaceDN/>
        <w:bidi w:val="0"/>
        <w:spacing w:line="360" w:lineRule="auto"/>
        <w:ind w:left="0" w:leftChars="0" w:right="0" w:rightChars="0"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textAlignment w:val="baseline"/>
        <w:rPr>
          <w:rFonts w:ascii="仿宋" w:hAnsi="仿宋" w:eastAsia="仿宋" w:cs="仿宋"/>
          <w:color w:val="000000"/>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十一、适用法律</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highlight w:val="none"/>
          <w:u w:val="single"/>
        </w:rPr>
        <w:t>【</w:t>
      </w:r>
      <w:r>
        <w:rPr>
          <w:rFonts w:hint="eastAsia" w:ascii="仿宋" w:hAnsi="仿宋" w:eastAsia="仿宋" w:cs="仿宋"/>
          <w:color w:val="000000"/>
          <w:kern w:val="0"/>
          <w:sz w:val="28"/>
          <w:szCs w:val="28"/>
          <w:highlight w:val="none"/>
          <w:u w:val="single"/>
          <w:lang w:val="en-US" w:eastAsia="zh-CN"/>
        </w:rPr>
        <w:t>一</w:t>
      </w:r>
      <w:r>
        <w:rPr>
          <w:rFonts w:hint="eastAsia" w:ascii="仿宋" w:hAnsi="仿宋" w:eastAsia="仿宋" w:cs="仿宋"/>
          <w:color w:val="000000"/>
          <w:kern w:val="0"/>
          <w:sz w:val="28"/>
          <w:szCs w:val="28"/>
          <w:highlight w:val="none"/>
          <w:u w:val="single"/>
        </w:rPr>
        <w:t>】</w:t>
      </w:r>
      <w:r>
        <w:rPr>
          <w:rFonts w:hint="eastAsia" w:ascii="仿宋" w:hAnsi="仿宋" w:eastAsia="仿宋" w:cs="仿宋"/>
          <w:color w:val="000000"/>
          <w:kern w:val="0"/>
          <w:sz w:val="28"/>
          <w:szCs w:val="28"/>
          <w:highlight w:val="none"/>
        </w:rPr>
        <w:t>种方式解决：</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（一）向呼和浩特仲裁委员会申请仲裁。因仲裁产生的包括但不限于仲裁费、律师费、调查费、差旅费等，由乙方承担。</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（二）向甲方所在地有管辖权的人民法院提起诉讼。因诉讼产生的包括但不限于诉讼费、律师费、调查费、差旅费等，由乙方承担。</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FF0000"/>
          <w:kern w:val="0"/>
          <w:sz w:val="28"/>
          <w:szCs w:val="28"/>
          <w:highlight w:val="none"/>
        </w:rPr>
      </w:pPr>
      <w:r>
        <w:rPr>
          <w:rFonts w:hint="eastAsia" w:ascii="仿宋" w:hAnsi="仿宋" w:eastAsia="仿宋" w:cs="仿宋"/>
          <w:color w:val="FF0000"/>
          <w:kern w:val="0"/>
          <w:sz w:val="28"/>
          <w:szCs w:val="28"/>
          <w:highlight w:val="none"/>
        </w:rPr>
        <w:t>（说明：签署主体为内蒙古蒙牛乳业（集团）股份有限公司，地址为内蒙古呼市和林格尔县盛乐经济园区时，争议解决方式应选择第（二）种方式解决；其他主体签署时应选择第（一）种方式解决。）</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十二、违约责任及救济</w:t>
      </w:r>
    </w:p>
    <w:p>
      <w:pPr>
        <w:keepNext w:val="0"/>
        <w:keepLines w:val="0"/>
        <w:pageBreakBefore w:val="0"/>
        <w:kinsoku/>
        <w:wordWrap/>
        <w:overflowPunct/>
        <w:topLinePunct w:val="0"/>
        <w:autoSpaceDE/>
        <w:autoSpaceDN/>
        <w:bidi w:val="0"/>
        <w:spacing w:line="360" w:lineRule="auto"/>
        <w:ind w:left="0" w:leftChars="0" w:right="0" w:rightChars="0" w:firstLine="560" w:firstLineChars="2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keepNext w:val="0"/>
        <w:keepLines w:val="0"/>
        <w:pageBreakBefore w:val="0"/>
        <w:kinsoku/>
        <w:wordWrap/>
        <w:overflowPunct/>
        <w:topLinePunct w:val="0"/>
        <w:autoSpaceDE/>
        <w:autoSpaceDN/>
        <w:bidi w:val="0"/>
        <w:spacing w:line="360" w:lineRule="auto"/>
        <w:ind w:left="0" w:leftChars="0" w:right="0" w:rightChars="0" w:firstLine="562" w:firstLineChars="200"/>
        <w:rPr>
          <w:rFonts w:ascii="仿宋" w:hAnsi="仿宋" w:eastAsia="仿宋" w:cs="仿宋"/>
          <w:color w:val="000000"/>
          <w:kern w:val="0"/>
          <w:sz w:val="28"/>
          <w:szCs w:val="28"/>
          <w:highlight w:val="none"/>
        </w:rPr>
      </w:pPr>
      <w:r>
        <w:rPr>
          <w:rFonts w:hint="eastAsia" w:ascii="仿宋" w:hAnsi="仿宋" w:eastAsia="仿宋" w:cs="仿宋"/>
          <w:b/>
          <w:color w:val="000000"/>
          <w:kern w:val="0"/>
          <w:sz w:val="28"/>
          <w:szCs w:val="28"/>
          <w:highlight w:val="none"/>
        </w:rPr>
        <w:t>如果</w:t>
      </w:r>
      <w:r>
        <w:rPr>
          <w:rFonts w:hint="eastAsia" w:ascii="仿宋" w:hAnsi="仿宋" w:eastAsia="仿宋" w:cs="仿宋"/>
          <w:b/>
          <w:bCs/>
          <w:color w:val="000000"/>
          <w:kern w:val="0"/>
          <w:sz w:val="28"/>
          <w:szCs w:val="28"/>
          <w:highlight w:val="none"/>
        </w:rPr>
        <w:t>乙方</w:t>
      </w:r>
      <w:r>
        <w:rPr>
          <w:rFonts w:hint="eastAsia" w:ascii="仿宋" w:hAnsi="仿宋" w:eastAsia="仿宋" w:cs="仿宋"/>
          <w:b/>
          <w:color w:val="000000"/>
          <w:kern w:val="0"/>
          <w:sz w:val="28"/>
          <w:szCs w:val="28"/>
          <w:highlight w:val="none"/>
        </w:rPr>
        <w:t>违反本承诺书的任何规定情形,则甲方有权将乙方拉入蒙牛供应商黑名单，乙方应积极配合甲方在10个工作日内收回已经泄露的信息。</w:t>
      </w:r>
    </w:p>
    <w:p>
      <w:pPr>
        <w:pStyle w:val="6"/>
        <w:keepNext w:val="0"/>
        <w:keepLines w:val="0"/>
        <w:pageBreakBefore w:val="0"/>
        <w:kinsoku/>
        <w:wordWrap/>
        <w:overflowPunct/>
        <w:topLinePunct w:val="0"/>
        <w:autoSpaceDE/>
        <w:autoSpaceDN/>
        <w:bidi w:val="0"/>
        <w:spacing w:after="0" w:line="360" w:lineRule="auto"/>
        <w:ind w:left="0" w:leftChars="0" w:right="0" w:rightChars="0" w:firstLine="562"/>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十三、生效及份数</w:t>
      </w:r>
    </w:p>
    <w:p>
      <w:pPr>
        <w:pStyle w:val="6"/>
        <w:keepNext w:val="0"/>
        <w:keepLines w:val="0"/>
        <w:pageBreakBefore w:val="0"/>
        <w:kinsoku/>
        <w:wordWrap/>
        <w:overflowPunct/>
        <w:topLinePunct w:val="0"/>
        <w:autoSpaceDE/>
        <w:autoSpaceDN/>
        <w:bidi w:val="0"/>
        <w:spacing w:after="0" w:line="360" w:lineRule="auto"/>
        <w:ind w:left="0" w:leftChars="0" w:right="0" w:rightChars="0"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本承诺书经乙方签字盖章之日起生效。</w:t>
      </w:r>
    </w:p>
    <w:p>
      <w:pPr>
        <w:keepNext w:val="0"/>
        <w:keepLines w:val="0"/>
        <w:pageBreakBefore w:val="0"/>
        <w:kinsoku/>
        <w:wordWrap/>
        <w:overflowPunct/>
        <w:topLinePunct w:val="0"/>
        <w:autoSpaceDE/>
        <w:autoSpaceDN/>
        <w:bidi w:val="0"/>
        <w:spacing w:line="360" w:lineRule="auto"/>
        <w:ind w:left="0" w:leftChars="0" w:right="0" w:rightChars="0"/>
        <w:rPr>
          <w:rFonts w:ascii="仿宋" w:hAnsi="仿宋" w:eastAsia="仿宋" w:cs="仿宋"/>
          <w:b/>
          <w:bCs/>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（以下无正文）</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 xml:space="preserve">    </w:t>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ab/>
      </w:r>
      <w:r>
        <w:rPr>
          <w:rFonts w:hint="eastAsia" w:ascii="仿宋" w:hAnsi="仿宋" w:eastAsia="仿宋" w:cs="仿宋"/>
          <w:color w:val="000000"/>
          <w:kern w:val="0"/>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乙方（承诺方）：</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textAlignment w:val="baseline"/>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代表人：</w:t>
      </w:r>
    </w:p>
    <w:p>
      <w:pPr>
        <w:keepNext w:val="0"/>
        <w:keepLines w:val="0"/>
        <w:pageBreakBefore w:val="0"/>
        <w:kinsoku/>
        <w:wordWrap/>
        <w:overflowPunct/>
        <w:topLinePunct w:val="0"/>
        <w:autoSpaceDE/>
        <w:autoSpaceDN/>
        <w:bidi w:val="0"/>
        <w:spacing w:line="360" w:lineRule="auto"/>
        <w:ind w:left="0" w:leftChars="0" w:right="0" w:rightChars="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日期：</w:t>
      </w:r>
    </w:p>
    <w:p>
      <w:pPr>
        <w:pStyle w:val="14"/>
        <w:keepNext w:val="0"/>
        <w:keepLines w:val="0"/>
        <w:pageBreakBefore w:val="0"/>
        <w:kinsoku/>
        <w:wordWrap/>
        <w:overflowPunct/>
        <w:topLinePunct w:val="0"/>
        <w:autoSpaceDE/>
        <w:autoSpaceDN/>
        <w:bidi w:val="0"/>
        <w:spacing w:after="0" w:line="360" w:lineRule="auto"/>
        <w:ind w:left="0" w:leftChars="0" w:right="0" w:rightChars="0" w:firstLine="0" w:firstLineChars="0"/>
        <w:rPr>
          <w:rFonts w:hint="eastAsia" w:ascii="仿宋" w:hAnsi="仿宋" w:eastAsia="仿宋" w:cs="仿宋"/>
          <w:color w:val="000000"/>
          <w:kern w:val="0"/>
          <w:sz w:val="28"/>
          <w:szCs w:val="28"/>
          <w:highlight w:val="none"/>
          <w:lang w:eastAsia="zh-C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860DE"/>
    <w:multiLevelType w:val="multilevel"/>
    <w:tmpl w:val="57C860DE"/>
    <w:lvl w:ilvl="0" w:tentative="0">
      <w:start w:val="1"/>
      <w:numFmt w:val="japaneseCounting"/>
      <w:lvlText w:val="%1、"/>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kMjlmNzAwMTBkNjcxZGI1MmY1NDZjYmQwYjUyMDIifQ=="/>
    <w:docVar w:name="KSO_WPS_MARK_KEY" w:val="2d4cb076-e536-45d9-9013-81826ea74613"/>
  </w:docVars>
  <w:rsids>
    <w:rsidRoot w:val="00FE589C"/>
    <w:rsid w:val="000018B2"/>
    <w:rsid w:val="00001945"/>
    <w:rsid w:val="00003935"/>
    <w:rsid w:val="00005C87"/>
    <w:rsid w:val="00006639"/>
    <w:rsid w:val="000067E6"/>
    <w:rsid w:val="0000722F"/>
    <w:rsid w:val="00007499"/>
    <w:rsid w:val="0000749F"/>
    <w:rsid w:val="00013D5A"/>
    <w:rsid w:val="00017BD4"/>
    <w:rsid w:val="00017E6C"/>
    <w:rsid w:val="00020BE5"/>
    <w:rsid w:val="0002519D"/>
    <w:rsid w:val="000268FD"/>
    <w:rsid w:val="00037B06"/>
    <w:rsid w:val="00041D90"/>
    <w:rsid w:val="0004329F"/>
    <w:rsid w:val="0004685A"/>
    <w:rsid w:val="00046E95"/>
    <w:rsid w:val="00054237"/>
    <w:rsid w:val="00054493"/>
    <w:rsid w:val="00071FF1"/>
    <w:rsid w:val="000749D5"/>
    <w:rsid w:val="0008086A"/>
    <w:rsid w:val="0009094C"/>
    <w:rsid w:val="000913EC"/>
    <w:rsid w:val="00095875"/>
    <w:rsid w:val="00096A8F"/>
    <w:rsid w:val="000970B1"/>
    <w:rsid w:val="000A3825"/>
    <w:rsid w:val="000A54FC"/>
    <w:rsid w:val="000B0E7E"/>
    <w:rsid w:val="000B3861"/>
    <w:rsid w:val="000C4D65"/>
    <w:rsid w:val="000D453B"/>
    <w:rsid w:val="000E2A55"/>
    <w:rsid w:val="000E31BA"/>
    <w:rsid w:val="000E3EBB"/>
    <w:rsid w:val="000E3F94"/>
    <w:rsid w:val="000E5A1D"/>
    <w:rsid w:val="000E77D9"/>
    <w:rsid w:val="000F0F0E"/>
    <w:rsid w:val="000F149F"/>
    <w:rsid w:val="000F1E07"/>
    <w:rsid w:val="000F2882"/>
    <w:rsid w:val="000F7A43"/>
    <w:rsid w:val="00104028"/>
    <w:rsid w:val="0010758A"/>
    <w:rsid w:val="00107F38"/>
    <w:rsid w:val="00111858"/>
    <w:rsid w:val="00112732"/>
    <w:rsid w:val="00126219"/>
    <w:rsid w:val="00134AFE"/>
    <w:rsid w:val="00135434"/>
    <w:rsid w:val="00135A19"/>
    <w:rsid w:val="00135DD0"/>
    <w:rsid w:val="00136D1D"/>
    <w:rsid w:val="00137E13"/>
    <w:rsid w:val="0014017D"/>
    <w:rsid w:val="00144744"/>
    <w:rsid w:val="0014758A"/>
    <w:rsid w:val="00154667"/>
    <w:rsid w:val="00155937"/>
    <w:rsid w:val="00156C7B"/>
    <w:rsid w:val="00161D11"/>
    <w:rsid w:val="001664AA"/>
    <w:rsid w:val="00167F05"/>
    <w:rsid w:val="00172D65"/>
    <w:rsid w:val="00174B13"/>
    <w:rsid w:val="001764B6"/>
    <w:rsid w:val="00184EC8"/>
    <w:rsid w:val="00186243"/>
    <w:rsid w:val="00190779"/>
    <w:rsid w:val="0019302C"/>
    <w:rsid w:val="00194764"/>
    <w:rsid w:val="00195F69"/>
    <w:rsid w:val="00197C65"/>
    <w:rsid w:val="001A142C"/>
    <w:rsid w:val="001A7EFB"/>
    <w:rsid w:val="001B221F"/>
    <w:rsid w:val="001B4C23"/>
    <w:rsid w:val="001B72F6"/>
    <w:rsid w:val="001D0038"/>
    <w:rsid w:val="001D395A"/>
    <w:rsid w:val="001D3EDB"/>
    <w:rsid w:val="001D4B47"/>
    <w:rsid w:val="001D7DA8"/>
    <w:rsid w:val="001E0364"/>
    <w:rsid w:val="001E305A"/>
    <w:rsid w:val="001E36E6"/>
    <w:rsid w:val="001F0681"/>
    <w:rsid w:val="001F1A3E"/>
    <w:rsid w:val="001F418F"/>
    <w:rsid w:val="001F7E64"/>
    <w:rsid w:val="00200626"/>
    <w:rsid w:val="00214ABB"/>
    <w:rsid w:val="00215652"/>
    <w:rsid w:val="00217417"/>
    <w:rsid w:val="0022241A"/>
    <w:rsid w:val="00231702"/>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42CC"/>
    <w:rsid w:val="0027507B"/>
    <w:rsid w:val="002817BE"/>
    <w:rsid w:val="00282708"/>
    <w:rsid w:val="00284A6A"/>
    <w:rsid w:val="00287738"/>
    <w:rsid w:val="00290529"/>
    <w:rsid w:val="0029404D"/>
    <w:rsid w:val="002A01D4"/>
    <w:rsid w:val="002A5CA1"/>
    <w:rsid w:val="002A658E"/>
    <w:rsid w:val="002B27DF"/>
    <w:rsid w:val="002B593B"/>
    <w:rsid w:val="002B5F4F"/>
    <w:rsid w:val="002B78D9"/>
    <w:rsid w:val="002C2C67"/>
    <w:rsid w:val="002C408F"/>
    <w:rsid w:val="002D4889"/>
    <w:rsid w:val="002D4A99"/>
    <w:rsid w:val="002D620A"/>
    <w:rsid w:val="002D702B"/>
    <w:rsid w:val="002E01F9"/>
    <w:rsid w:val="002E0512"/>
    <w:rsid w:val="002E1280"/>
    <w:rsid w:val="002E3879"/>
    <w:rsid w:val="002F2C08"/>
    <w:rsid w:val="002F6897"/>
    <w:rsid w:val="00300073"/>
    <w:rsid w:val="00315C6D"/>
    <w:rsid w:val="003258CE"/>
    <w:rsid w:val="003264EF"/>
    <w:rsid w:val="00326958"/>
    <w:rsid w:val="0033205F"/>
    <w:rsid w:val="00333908"/>
    <w:rsid w:val="003359A4"/>
    <w:rsid w:val="00336067"/>
    <w:rsid w:val="00337CD1"/>
    <w:rsid w:val="00341056"/>
    <w:rsid w:val="00345EDC"/>
    <w:rsid w:val="00351894"/>
    <w:rsid w:val="00352390"/>
    <w:rsid w:val="0035321C"/>
    <w:rsid w:val="00357C20"/>
    <w:rsid w:val="00361BFB"/>
    <w:rsid w:val="003620C5"/>
    <w:rsid w:val="00377322"/>
    <w:rsid w:val="00381A35"/>
    <w:rsid w:val="00381D4A"/>
    <w:rsid w:val="0038770F"/>
    <w:rsid w:val="00394381"/>
    <w:rsid w:val="003A14E1"/>
    <w:rsid w:val="003A4F1B"/>
    <w:rsid w:val="003A6062"/>
    <w:rsid w:val="003A675B"/>
    <w:rsid w:val="003A7802"/>
    <w:rsid w:val="003B2B9F"/>
    <w:rsid w:val="003B50F1"/>
    <w:rsid w:val="003B5EC0"/>
    <w:rsid w:val="003B7DA1"/>
    <w:rsid w:val="003C3181"/>
    <w:rsid w:val="003C36E9"/>
    <w:rsid w:val="003C5E69"/>
    <w:rsid w:val="003C60C5"/>
    <w:rsid w:val="003E1F60"/>
    <w:rsid w:val="003E34BB"/>
    <w:rsid w:val="003F2F1F"/>
    <w:rsid w:val="003F6450"/>
    <w:rsid w:val="003F6D90"/>
    <w:rsid w:val="00410740"/>
    <w:rsid w:val="00410D1C"/>
    <w:rsid w:val="00413E0B"/>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5A97"/>
    <w:rsid w:val="004727E8"/>
    <w:rsid w:val="0048356D"/>
    <w:rsid w:val="004908C5"/>
    <w:rsid w:val="004908E8"/>
    <w:rsid w:val="004938E9"/>
    <w:rsid w:val="00496195"/>
    <w:rsid w:val="004A28E8"/>
    <w:rsid w:val="004A43B9"/>
    <w:rsid w:val="004A7403"/>
    <w:rsid w:val="004A7E90"/>
    <w:rsid w:val="004B4697"/>
    <w:rsid w:val="004B55B1"/>
    <w:rsid w:val="004B59CA"/>
    <w:rsid w:val="004C28DD"/>
    <w:rsid w:val="004C4580"/>
    <w:rsid w:val="004C7CA5"/>
    <w:rsid w:val="004D36B4"/>
    <w:rsid w:val="004D5121"/>
    <w:rsid w:val="004F3FBC"/>
    <w:rsid w:val="004F7A21"/>
    <w:rsid w:val="0050404F"/>
    <w:rsid w:val="00506E25"/>
    <w:rsid w:val="00510925"/>
    <w:rsid w:val="00520AD9"/>
    <w:rsid w:val="00524997"/>
    <w:rsid w:val="00532DAA"/>
    <w:rsid w:val="005334C6"/>
    <w:rsid w:val="00534096"/>
    <w:rsid w:val="00535675"/>
    <w:rsid w:val="005358A8"/>
    <w:rsid w:val="0054578C"/>
    <w:rsid w:val="00545E43"/>
    <w:rsid w:val="005500D3"/>
    <w:rsid w:val="005503DD"/>
    <w:rsid w:val="00550E9D"/>
    <w:rsid w:val="00555067"/>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7C9F"/>
    <w:rsid w:val="005A733F"/>
    <w:rsid w:val="005B6498"/>
    <w:rsid w:val="005B6E10"/>
    <w:rsid w:val="005C5462"/>
    <w:rsid w:val="005C5E0B"/>
    <w:rsid w:val="005C6900"/>
    <w:rsid w:val="005D7342"/>
    <w:rsid w:val="005E026A"/>
    <w:rsid w:val="005E2097"/>
    <w:rsid w:val="005F4B76"/>
    <w:rsid w:val="005F60AD"/>
    <w:rsid w:val="005F789A"/>
    <w:rsid w:val="006022C3"/>
    <w:rsid w:val="00602540"/>
    <w:rsid w:val="00605109"/>
    <w:rsid w:val="006115F6"/>
    <w:rsid w:val="00612927"/>
    <w:rsid w:val="00615858"/>
    <w:rsid w:val="00616815"/>
    <w:rsid w:val="006223F1"/>
    <w:rsid w:val="006225D4"/>
    <w:rsid w:val="00632708"/>
    <w:rsid w:val="00634FCD"/>
    <w:rsid w:val="0064152C"/>
    <w:rsid w:val="006446CC"/>
    <w:rsid w:val="00644979"/>
    <w:rsid w:val="006450BC"/>
    <w:rsid w:val="00650138"/>
    <w:rsid w:val="00650256"/>
    <w:rsid w:val="00650A25"/>
    <w:rsid w:val="00654BC3"/>
    <w:rsid w:val="00656138"/>
    <w:rsid w:val="006619E5"/>
    <w:rsid w:val="00662468"/>
    <w:rsid w:val="00667E9E"/>
    <w:rsid w:val="00685946"/>
    <w:rsid w:val="00686782"/>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115C6"/>
    <w:rsid w:val="00716120"/>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750B"/>
    <w:rsid w:val="007E2006"/>
    <w:rsid w:val="007E3F85"/>
    <w:rsid w:val="007F4CFB"/>
    <w:rsid w:val="007F4E3D"/>
    <w:rsid w:val="007F76CD"/>
    <w:rsid w:val="00801919"/>
    <w:rsid w:val="0080479D"/>
    <w:rsid w:val="0081187C"/>
    <w:rsid w:val="0082420A"/>
    <w:rsid w:val="00825A94"/>
    <w:rsid w:val="00834012"/>
    <w:rsid w:val="00835D0F"/>
    <w:rsid w:val="008451E9"/>
    <w:rsid w:val="00845CCD"/>
    <w:rsid w:val="00861039"/>
    <w:rsid w:val="00861F4B"/>
    <w:rsid w:val="00862E95"/>
    <w:rsid w:val="00864375"/>
    <w:rsid w:val="008653DD"/>
    <w:rsid w:val="008658C6"/>
    <w:rsid w:val="00866421"/>
    <w:rsid w:val="00867495"/>
    <w:rsid w:val="00874A53"/>
    <w:rsid w:val="00876DC9"/>
    <w:rsid w:val="00877479"/>
    <w:rsid w:val="00880BB6"/>
    <w:rsid w:val="0088232F"/>
    <w:rsid w:val="0088235E"/>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F6C42"/>
    <w:rsid w:val="009106DE"/>
    <w:rsid w:val="00923B07"/>
    <w:rsid w:val="009355A4"/>
    <w:rsid w:val="00936A26"/>
    <w:rsid w:val="00937F48"/>
    <w:rsid w:val="00945253"/>
    <w:rsid w:val="00947E9E"/>
    <w:rsid w:val="00952117"/>
    <w:rsid w:val="00952F93"/>
    <w:rsid w:val="0096214A"/>
    <w:rsid w:val="00962D34"/>
    <w:rsid w:val="00965A80"/>
    <w:rsid w:val="00971714"/>
    <w:rsid w:val="00977D60"/>
    <w:rsid w:val="0098076B"/>
    <w:rsid w:val="00984ADF"/>
    <w:rsid w:val="0098588E"/>
    <w:rsid w:val="00990506"/>
    <w:rsid w:val="00996760"/>
    <w:rsid w:val="0099751C"/>
    <w:rsid w:val="009A0278"/>
    <w:rsid w:val="009A1E92"/>
    <w:rsid w:val="009A20C5"/>
    <w:rsid w:val="009A5DD7"/>
    <w:rsid w:val="009B2477"/>
    <w:rsid w:val="009B6FE0"/>
    <w:rsid w:val="009C1605"/>
    <w:rsid w:val="009C3CA9"/>
    <w:rsid w:val="009C46EE"/>
    <w:rsid w:val="009C78AB"/>
    <w:rsid w:val="009D2707"/>
    <w:rsid w:val="009D6A9A"/>
    <w:rsid w:val="009E40A7"/>
    <w:rsid w:val="009E76D2"/>
    <w:rsid w:val="009F7E47"/>
    <w:rsid w:val="00A00985"/>
    <w:rsid w:val="00A00D75"/>
    <w:rsid w:val="00A0215C"/>
    <w:rsid w:val="00A04152"/>
    <w:rsid w:val="00A104B5"/>
    <w:rsid w:val="00A125D5"/>
    <w:rsid w:val="00A223E1"/>
    <w:rsid w:val="00A23B1E"/>
    <w:rsid w:val="00A241FF"/>
    <w:rsid w:val="00A242A5"/>
    <w:rsid w:val="00A24C15"/>
    <w:rsid w:val="00A2629A"/>
    <w:rsid w:val="00A51A46"/>
    <w:rsid w:val="00A5218C"/>
    <w:rsid w:val="00A5599B"/>
    <w:rsid w:val="00A56CCE"/>
    <w:rsid w:val="00A612EF"/>
    <w:rsid w:val="00A62AB9"/>
    <w:rsid w:val="00A6349B"/>
    <w:rsid w:val="00A65DD3"/>
    <w:rsid w:val="00A70098"/>
    <w:rsid w:val="00A70E95"/>
    <w:rsid w:val="00A7188E"/>
    <w:rsid w:val="00A71F50"/>
    <w:rsid w:val="00A7233F"/>
    <w:rsid w:val="00A76994"/>
    <w:rsid w:val="00A77970"/>
    <w:rsid w:val="00A813D7"/>
    <w:rsid w:val="00A82471"/>
    <w:rsid w:val="00A876FD"/>
    <w:rsid w:val="00A95E72"/>
    <w:rsid w:val="00AA02D5"/>
    <w:rsid w:val="00AA2F0C"/>
    <w:rsid w:val="00AA5294"/>
    <w:rsid w:val="00AB183C"/>
    <w:rsid w:val="00AB2C93"/>
    <w:rsid w:val="00AC1780"/>
    <w:rsid w:val="00AC74CE"/>
    <w:rsid w:val="00AC7B5D"/>
    <w:rsid w:val="00AD1457"/>
    <w:rsid w:val="00AD42C8"/>
    <w:rsid w:val="00AF66C9"/>
    <w:rsid w:val="00B054AC"/>
    <w:rsid w:val="00B07B47"/>
    <w:rsid w:val="00B27788"/>
    <w:rsid w:val="00B335D9"/>
    <w:rsid w:val="00B373A4"/>
    <w:rsid w:val="00B40B4D"/>
    <w:rsid w:val="00B453C9"/>
    <w:rsid w:val="00B53105"/>
    <w:rsid w:val="00B62911"/>
    <w:rsid w:val="00B637B7"/>
    <w:rsid w:val="00B63D4C"/>
    <w:rsid w:val="00B64BBC"/>
    <w:rsid w:val="00B67A62"/>
    <w:rsid w:val="00B67DDB"/>
    <w:rsid w:val="00B744B7"/>
    <w:rsid w:val="00B74DDA"/>
    <w:rsid w:val="00B76EE2"/>
    <w:rsid w:val="00B852C6"/>
    <w:rsid w:val="00B85402"/>
    <w:rsid w:val="00B85D4D"/>
    <w:rsid w:val="00B869E5"/>
    <w:rsid w:val="00B87AC2"/>
    <w:rsid w:val="00B87C27"/>
    <w:rsid w:val="00BA2AA6"/>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15630"/>
    <w:rsid w:val="00C35FDD"/>
    <w:rsid w:val="00C365BF"/>
    <w:rsid w:val="00C42348"/>
    <w:rsid w:val="00C43C11"/>
    <w:rsid w:val="00C44395"/>
    <w:rsid w:val="00C4614A"/>
    <w:rsid w:val="00C52FC4"/>
    <w:rsid w:val="00C56794"/>
    <w:rsid w:val="00C56BF6"/>
    <w:rsid w:val="00C620E3"/>
    <w:rsid w:val="00C6284D"/>
    <w:rsid w:val="00C66180"/>
    <w:rsid w:val="00C71794"/>
    <w:rsid w:val="00C7577B"/>
    <w:rsid w:val="00C802E3"/>
    <w:rsid w:val="00C851B7"/>
    <w:rsid w:val="00C87117"/>
    <w:rsid w:val="00CA7704"/>
    <w:rsid w:val="00CB02FB"/>
    <w:rsid w:val="00CB34F4"/>
    <w:rsid w:val="00CC49E6"/>
    <w:rsid w:val="00CC6EC3"/>
    <w:rsid w:val="00CC7EBF"/>
    <w:rsid w:val="00CD2217"/>
    <w:rsid w:val="00CD54B3"/>
    <w:rsid w:val="00CD5D13"/>
    <w:rsid w:val="00CF36B6"/>
    <w:rsid w:val="00CF4340"/>
    <w:rsid w:val="00CF4A50"/>
    <w:rsid w:val="00CF75ED"/>
    <w:rsid w:val="00D0558A"/>
    <w:rsid w:val="00D06BD5"/>
    <w:rsid w:val="00D105D8"/>
    <w:rsid w:val="00D1284F"/>
    <w:rsid w:val="00D220EC"/>
    <w:rsid w:val="00D27F38"/>
    <w:rsid w:val="00D30ECE"/>
    <w:rsid w:val="00D30EEC"/>
    <w:rsid w:val="00D32979"/>
    <w:rsid w:val="00D35B7A"/>
    <w:rsid w:val="00D3773E"/>
    <w:rsid w:val="00D42487"/>
    <w:rsid w:val="00D42C0A"/>
    <w:rsid w:val="00D44E6D"/>
    <w:rsid w:val="00D50E83"/>
    <w:rsid w:val="00D539E0"/>
    <w:rsid w:val="00D638FF"/>
    <w:rsid w:val="00D648FF"/>
    <w:rsid w:val="00D77AB4"/>
    <w:rsid w:val="00D872D0"/>
    <w:rsid w:val="00D94969"/>
    <w:rsid w:val="00D94D40"/>
    <w:rsid w:val="00DA1984"/>
    <w:rsid w:val="00DA577A"/>
    <w:rsid w:val="00DB55DD"/>
    <w:rsid w:val="00DB61C0"/>
    <w:rsid w:val="00DC3851"/>
    <w:rsid w:val="00DC7202"/>
    <w:rsid w:val="00DC72B1"/>
    <w:rsid w:val="00DC7B58"/>
    <w:rsid w:val="00DC7C62"/>
    <w:rsid w:val="00DD1784"/>
    <w:rsid w:val="00DE048A"/>
    <w:rsid w:val="00DE3068"/>
    <w:rsid w:val="00DE346F"/>
    <w:rsid w:val="00DE50CC"/>
    <w:rsid w:val="00DE63B1"/>
    <w:rsid w:val="00DE74BA"/>
    <w:rsid w:val="00DE769E"/>
    <w:rsid w:val="00DF19FA"/>
    <w:rsid w:val="00DF2E45"/>
    <w:rsid w:val="00DF5C64"/>
    <w:rsid w:val="00E03F1D"/>
    <w:rsid w:val="00E112CE"/>
    <w:rsid w:val="00E1137A"/>
    <w:rsid w:val="00E11ECA"/>
    <w:rsid w:val="00E17D40"/>
    <w:rsid w:val="00E22E09"/>
    <w:rsid w:val="00E26918"/>
    <w:rsid w:val="00E347E6"/>
    <w:rsid w:val="00E352CB"/>
    <w:rsid w:val="00E376C6"/>
    <w:rsid w:val="00E50151"/>
    <w:rsid w:val="00E51719"/>
    <w:rsid w:val="00E55389"/>
    <w:rsid w:val="00E65C01"/>
    <w:rsid w:val="00E70B89"/>
    <w:rsid w:val="00E7298C"/>
    <w:rsid w:val="00E83DFA"/>
    <w:rsid w:val="00E844D2"/>
    <w:rsid w:val="00E87909"/>
    <w:rsid w:val="00E87D2D"/>
    <w:rsid w:val="00E941CF"/>
    <w:rsid w:val="00E973B8"/>
    <w:rsid w:val="00EA48C7"/>
    <w:rsid w:val="00EA5970"/>
    <w:rsid w:val="00EB2A4A"/>
    <w:rsid w:val="00EC121D"/>
    <w:rsid w:val="00EC1F84"/>
    <w:rsid w:val="00EC267D"/>
    <w:rsid w:val="00EC2757"/>
    <w:rsid w:val="00EC3ACB"/>
    <w:rsid w:val="00EC3FBA"/>
    <w:rsid w:val="00ED222E"/>
    <w:rsid w:val="00ED2F58"/>
    <w:rsid w:val="00ED3D79"/>
    <w:rsid w:val="00ED5853"/>
    <w:rsid w:val="00ED62D0"/>
    <w:rsid w:val="00EE370D"/>
    <w:rsid w:val="00EF077A"/>
    <w:rsid w:val="00EF52C8"/>
    <w:rsid w:val="00EF56AF"/>
    <w:rsid w:val="00F0100B"/>
    <w:rsid w:val="00F017B6"/>
    <w:rsid w:val="00F02F68"/>
    <w:rsid w:val="00F03C93"/>
    <w:rsid w:val="00F06492"/>
    <w:rsid w:val="00F11F90"/>
    <w:rsid w:val="00F1675A"/>
    <w:rsid w:val="00F173BF"/>
    <w:rsid w:val="00F2164D"/>
    <w:rsid w:val="00F23062"/>
    <w:rsid w:val="00F2447C"/>
    <w:rsid w:val="00F2559E"/>
    <w:rsid w:val="00F26E7D"/>
    <w:rsid w:val="00F274E1"/>
    <w:rsid w:val="00F30542"/>
    <w:rsid w:val="00F30C34"/>
    <w:rsid w:val="00F312AD"/>
    <w:rsid w:val="00F345A0"/>
    <w:rsid w:val="00F361ED"/>
    <w:rsid w:val="00F3622B"/>
    <w:rsid w:val="00F36284"/>
    <w:rsid w:val="00F3632F"/>
    <w:rsid w:val="00F64AC0"/>
    <w:rsid w:val="00F71C66"/>
    <w:rsid w:val="00F72EBB"/>
    <w:rsid w:val="00F73A0F"/>
    <w:rsid w:val="00F73BA0"/>
    <w:rsid w:val="00F8266F"/>
    <w:rsid w:val="00F852C4"/>
    <w:rsid w:val="00F86B3A"/>
    <w:rsid w:val="00F86D5B"/>
    <w:rsid w:val="00F901A7"/>
    <w:rsid w:val="00F91132"/>
    <w:rsid w:val="00FA3415"/>
    <w:rsid w:val="00FA4DA3"/>
    <w:rsid w:val="00FA5A70"/>
    <w:rsid w:val="00FB053D"/>
    <w:rsid w:val="00FB46A5"/>
    <w:rsid w:val="00FC1209"/>
    <w:rsid w:val="00FC4657"/>
    <w:rsid w:val="00FD1A69"/>
    <w:rsid w:val="00FD39C3"/>
    <w:rsid w:val="00FD4A54"/>
    <w:rsid w:val="00FD5D4B"/>
    <w:rsid w:val="00FD5FBE"/>
    <w:rsid w:val="00FD73B4"/>
    <w:rsid w:val="00FE16CE"/>
    <w:rsid w:val="00FE589C"/>
    <w:rsid w:val="00FE62DC"/>
    <w:rsid w:val="00FE7161"/>
    <w:rsid w:val="00FF26F2"/>
    <w:rsid w:val="013328AA"/>
    <w:rsid w:val="025B398D"/>
    <w:rsid w:val="03396A75"/>
    <w:rsid w:val="03FF7F4D"/>
    <w:rsid w:val="04D055E9"/>
    <w:rsid w:val="04EC3C01"/>
    <w:rsid w:val="05210C49"/>
    <w:rsid w:val="05CE43EE"/>
    <w:rsid w:val="06215549"/>
    <w:rsid w:val="06B540D2"/>
    <w:rsid w:val="06E87995"/>
    <w:rsid w:val="074701C4"/>
    <w:rsid w:val="087757EB"/>
    <w:rsid w:val="092C697E"/>
    <w:rsid w:val="09A95281"/>
    <w:rsid w:val="0ACC0BD7"/>
    <w:rsid w:val="0B177B03"/>
    <w:rsid w:val="0B83083A"/>
    <w:rsid w:val="0BC615A2"/>
    <w:rsid w:val="0C78283D"/>
    <w:rsid w:val="0D1B5FC6"/>
    <w:rsid w:val="0D352565"/>
    <w:rsid w:val="0D657E5E"/>
    <w:rsid w:val="0DB2155C"/>
    <w:rsid w:val="0DDF6A90"/>
    <w:rsid w:val="0EB537A2"/>
    <w:rsid w:val="0F5E6EFD"/>
    <w:rsid w:val="0F98167A"/>
    <w:rsid w:val="0FFB56E1"/>
    <w:rsid w:val="100A09EA"/>
    <w:rsid w:val="10AA19C2"/>
    <w:rsid w:val="10B95F8E"/>
    <w:rsid w:val="1220376C"/>
    <w:rsid w:val="127B536B"/>
    <w:rsid w:val="130D6A64"/>
    <w:rsid w:val="135876C3"/>
    <w:rsid w:val="14745DB2"/>
    <w:rsid w:val="14DF1309"/>
    <w:rsid w:val="150B5B30"/>
    <w:rsid w:val="151B7D83"/>
    <w:rsid w:val="156D6E2E"/>
    <w:rsid w:val="16E3612A"/>
    <w:rsid w:val="16F44753"/>
    <w:rsid w:val="17D4504B"/>
    <w:rsid w:val="19924AD8"/>
    <w:rsid w:val="199E4F47"/>
    <w:rsid w:val="19A12DEB"/>
    <w:rsid w:val="19D516F7"/>
    <w:rsid w:val="1A6A75D5"/>
    <w:rsid w:val="1AB01DE5"/>
    <w:rsid w:val="1B8F5597"/>
    <w:rsid w:val="1D197DFC"/>
    <w:rsid w:val="1D1A5680"/>
    <w:rsid w:val="1EA908B4"/>
    <w:rsid w:val="1FA66331"/>
    <w:rsid w:val="1FDC3861"/>
    <w:rsid w:val="204201B4"/>
    <w:rsid w:val="20476A09"/>
    <w:rsid w:val="20B8181F"/>
    <w:rsid w:val="21B22E48"/>
    <w:rsid w:val="21DE3799"/>
    <w:rsid w:val="228D4259"/>
    <w:rsid w:val="22964ED5"/>
    <w:rsid w:val="229E518B"/>
    <w:rsid w:val="23083C6E"/>
    <w:rsid w:val="24424C12"/>
    <w:rsid w:val="24805A88"/>
    <w:rsid w:val="249E281E"/>
    <w:rsid w:val="24CA3613"/>
    <w:rsid w:val="25645F55"/>
    <w:rsid w:val="26037828"/>
    <w:rsid w:val="27AD2ECC"/>
    <w:rsid w:val="2A0D2069"/>
    <w:rsid w:val="2AC8270A"/>
    <w:rsid w:val="2B2F00A1"/>
    <w:rsid w:val="2BB26B40"/>
    <w:rsid w:val="2C7174B9"/>
    <w:rsid w:val="2CCA11E6"/>
    <w:rsid w:val="2CDE377D"/>
    <w:rsid w:val="2D0D05CB"/>
    <w:rsid w:val="2E134C05"/>
    <w:rsid w:val="2E754011"/>
    <w:rsid w:val="2F2C2755"/>
    <w:rsid w:val="2F903A2D"/>
    <w:rsid w:val="30A95BF8"/>
    <w:rsid w:val="30AC45DC"/>
    <w:rsid w:val="310838D8"/>
    <w:rsid w:val="324F225D"/>
    <w:rsid w:val="32D06680"/>
    <w:rsid w:val="34B41873"/>
    <w:rsid w:val="352F0261"/>
    <w:rsid w:val="35357F3F"/>
    <w:rsid w:val="3830430D"/>
    <w:rsid w:val="38FE7A4A"/>
    <w:rsid w:val="39727869"/>
    <w:rsid w:val="3A0C2691"/>
    <w:rsid w:val="3A3F6855"/>
    <w:rsid w:val="3BFE93B0"/>
    <w:rsid w:val="3CBF1958"/>
    <w:rsid w:val="3CC64025"/>
    <w:rsid w:val="3DB500A1"/>
    <w:rsid w:val="402D0F68"/>
    <w:rsid w:val="4055115C"/>
    <w:rsid w:val="411B408F"/>
    <w:rsid w:val="4121425A"/>
    <w:rsid w:val="41295049"/>
    <w:rsid w:val="4195228E"/>
    <w:rsid w:val="41EA0739"/>
    <w:rsid w:val="42450EE2"/>
    <w:rsid w:val="435A1B2F"/>
    <w:rsid w:val="436819F1"/>
    <w:rsid w:val="440C09EA"/>
    <w:rsid w:val="454F7B26"/>
    <w:rsid w:val="475F22C8"/>
    <w:rsid w:val="49452ADA"/>
    <w:rsid w:val="497C5C27"/>
    <w:rsid w:val="4B2F253A"/>
    <w:rsid w:val="4B370BDC"/>
    <w:rsid w:val="4B417145"/>
    <w:rsid w:val="4C486AD9"/>
    <w:rsid w:val="4CBE0157"/>
    <w:rsid w:val="4D863A8F"/>
    <w:rsid w:val="4D9D1BCB"/>
    <w:rsid w:val="4DAB79C8"/>
    <w:rsid w:val="4DE136AC"/>
    <w:rsid w:val="4E7147EF"/>
    <w:rsid w:val="4EE64B01"/>
    <w:rsid w:val="4FAD34A3"/>
    <w:rsid w:val="50115ABD"/>
    <w:rsid w:val="5025247B"/>
    <w:rsid w:val="504F2F48"/>
    <w:rsid w:val="506E04B6"/>
    <w:rsid w:val="514B732D"/>
    <w:rsid w:val="51A115C7"/>
    <w:rsid w:val="528140BC"/>
    <w:rsid w:val="52E44D65"/>
    <w:rsid w:val="54580A3D"/>
    <w:rsid w:val="54B073C5"/>
    <w:rsid w:val="54C3776D"/>
    <w:rsid w:val="56413CC6"/>
    <w:rsid w:val="56FF0435"/>
    <w:rsid w:val="57D927D1"/>
    <w:rsid w:val="58606975"/>
    <w:rsid w:val="598A7839"/>
    <w:rsid w:val="59E8609E"/>
    <w:rsid w:val="5A7645F8"/>
    <w:rsid w:val="5AE67AD5"/>
    <w:rsid w:val="5BAD60A4"/>
    <w:rsid w:val="5BF4460A"/>
    <w:rsid w:val="5C2A57AD"/>
    <w:rsid w:val="5D1404EB"/>
    <w:rsid w:val="5E351A19"/>
    <w:rsid w:val="5E7F55F3"/>
    <w:rsid w:val="5F9023E4"/>
    <w:rsid w:val="60787ECC"/>
    <w:rsid w:val="608447A3"/>
    <w:rsid w:val="610D4955"/>
    <w:rsid w:val="61CC7834"/>
    <w:rsid w:val="63023DC6"/>
    <w:rsid w:val="63317169"/>
    <w:rsid w:val="636D6C72"/>
    <w:rsid w:val="648B0ACF"/>
    <w:rsid w:val="64D74B64"/>
    <w:rsid w:val="64E37763"/>
    <w:rsid w:val="65443991"/>
    <w:rsid w:val="65944781"/>
    <w:rsid w:val="67470C34"/>
    <w:rsid w:val="67CE2012"/>
    <w:rsid w:val="69186302"/>
    <w:rsid w:val="69695243"/>
    <w:rsid w:val="69746A9E"/>
    <w:rsid w:val="69AE3F6C"/>
    <w:rsid w:val="69D66138"/>
    <w:rsid w:val="69DD2570"/>
    <w:rsid w:val="69F569D8"/>
    <w:rsid w:val="6B99455F"/>
    <w:rsid w:val="6BC03605"/>
    <w:rsid w:val="6BCB1646"/>
    <w:rsid w:val="6CA30A4B"/>
    <w:rsid w:val="6CB724A7"/>
    <w:rsid w:val="6CFC7FBB"/>
    <w:rsid w:val="6DDF43C8"/>
    <w:rsid w:val="6E352CE2"/>
    <w:rsid w:val="6E86276D"/>
    <w:rsid w:val="6F5969EF"/>
    <w:rsid w:val="6FBF0E3C"/>
    <w:rsid w:val="70025ED8"/>
    <w:rsid w:val="70612CDA"/>
    <w:rsid w:val="70A92A27"/>
    <w:rsid w:val="71003A78"/>
    <w:rsid w:val="71350900"/>
    <w:rsid w:val="717E58F8"/>
    <w:rsid w:val="71CE3BD4"/>
    <w:rsid w:val="71DE7EA3"/>
    <w:rsid w:val="72C70CBE"/>
    <w:rsid w:val="732628EC"/>
    <w:rsid w:val="73DD2FAD"/>
    <w:rsid w:val="75B50E95"/>
    <w:rsid w:val="76947A22"/>
    <w:rsid w:val="769A7FC0"/>
    <w:rsid w:val="78772AEC"/>
    <w:rsid w:val="78DD5A24"/>
    <w:rsid w:val="79182DF3"/>
    <w:rsid w:val="797D44CB"/>
    <w:rsid w:val="7A1A573F"/>
    <w:rsid w:val="7B286E76"/>
    <w:rsid w:val="7B746257"/>
    <w:rsid w:val="7B78265F"/>
    <w:rsid w:val="7BB8016E"/>
    <w:rsid w:val="7BD37E14"/>
    <w:rsid w:val="7C7976D2"/>
    <w:rsid w:val="7CDC616D"/>
    <w:rsid w:val="7D0F523E"/>
    <w:rsid w:val="7D347005"/>
    <w:rsid w:val="7D6C33E3"/>
    <w:rsid w:val="7E065EBC"/>
    <w:rsid w:val="7E4EF7A1"/>
    <w:rsid w:val="7EA82B88"/>
    <w:rsid w:val="7F014E72"/>
    <w:rsid w:val="7F3F3A1B"/>
    <w:rsid w:val="7F7A5966"/>
    <w:rsid w:val="7FD22643"/>
    <w:rsid w:val="AD9F27D8"/>
    <w:rsid w:val="BD9F2D53"/>
    <w:rsid w:val="BDDEC814"/>
    <w:rsid w:val="BEDB0EAF"/>
    <w:rsid w:val="BFFF3749"/>
    <w:rsid w:val="C77F89FF"/>
    <w:rsid w:val="D1D61F11"/>
    <w:rsid w:val="D472FF7E"/>
    <w:rsid w:val="D8962413"/>
    <w:rsid w:val="DAFD239E"/>
    <w:rsid w:val="DEBCA0EF"/>
    <w:rsid w:val="DFF13DA1"/>
    <w:rsid w:val="DFF7FE04"/>
    <w:rsid w:val="E61AA7BB"/>
    <w:rsid w:val="EFDBC5C2"/>
    <w:rsid w:val="EFEFB90C"/>
    <w:rsid w:val="F537BD69"/>
    <w:rsid w:val="F6FBB079"/>
    <w:rsid w:val="FB9FEDFB"/>
    <w:rsid w:val="FBDFBDBD"/>
    <w:rsid w:val="FEAF8010"/>
    <w:rsid w:val="FED11FC2"/>
    <w:rsid w:val="FFDB49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2"/>
    <w:basedOn w:val="1"/>
    <w:autoRedefine/>
    <w:qFormat/>
    <w:uiPriority w:val="99"/>
    <w:pPr>
      <w:spacing w:after="120" w:line="480" w:lineRule="auto"/>
      <w:jc w:val="both"/>
    </w:pPr>
    <w:rPr>
      <w:rFonts w:ascii="Calibri" w:hAnsi="Calibri" w:eastAsia="宋体"/>
      <w:color w:val="auto"/>
      <w:kern w:val="2"/>
      <w:lang w:eastAsia="zh-CN" w:bidi="ar-SA"/>
    </w:rPr>
  </w:style>
  <w:style w:type="paragraph" w:styleId="4">
    <w:name w:val="Normal Indent"/>
    <w:basedOn w:val="1"/>
    <w:autoRedefine/>
    <w:unhideWhenUsed/>
    <w:qFormat/>
    <w:uiPriority w:val="99"/>
    <w:pPr>
      <w:ind w:firstLine="420" w:firstLineChars="200"/>
    </w:pPr>
  </w:style>
  <w:style w:type="paragraph" w:styleId="5">
    <w:name w:val="annotation text"/>
    <w:basedOn w:val="1"/>
    <w:link w:val="24"/>
    <w:autoRedefine/>
    <w:unhideWhenUsed/>
    <w:qFormat/>
    <w:uiPriority w:val="99"/>
    <w:pPr>
      <w:jc w:val="left"/>
    </w:pPr>
  </w:style>
  <w:style w:type="paragraph" w:styleId="6">
    <w:name w:val="Body Text"/>
    <w:basedOn w:val="1"/>
    <w:next w:val="1"/>
    <w:autoRedefine/>
    <w:qFormat/>
    <w:uiPriority w:val="0"/>
    <w:pPr>
      <w:widowControl/>
      <w:spacing w:after="120" w:line="360" w:lineRule="auto"/>
      <w:ind w:firstLine="200" w:firstLineChars="200"/>
    </w:pPr>
    <w:rPr>
      <w:rFonts w:ascii="宋体"/>
      <w:kern w:val="0"/>
      <w:szCs w:val="20"/>
    </w:rPr>
  </w:style>
  <w:style w:type="paragraph" w:styleId="7">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8">
    <w:name w:val="Balloon Text"/>
    <w:basedOn w:val="1"/>
    <w:link w:val="23"/>
    <w:autoRedefine/>
    <w:unhideWhenUsed/>
    <w:qFormat/>
    <w:uiPriority w:val="99"/>
    <w:rPr>
      <w:sz w:val="18"/>
      <w:szCs w:val="18"/>
    </w:rPr>
  </w:style>
  <w:style w:type="paragraph" w:styleId="9">
    <w:name w:val="footer"/>
    <w:basedOn w:val="1"/>
    <w:link w:val="19"/>
    <w:autoRedefine/>
    <w:unhideWhenUsed/>
    <w:qFormat/>
    <w:uiPriority w:val="0"/>
    <w:pPr>
      <w:tabs>
        <w:tab w:val="center" w:pos="4153"/>
        <w:tab w:val="right" w:pos="8306"/>
      </w:tabs>
      <w:snapToGrid w:val="0"/>
      <w:jc w:val="left"/>
    </w:pPr>
    <w:rPr>
      <w:sz w:val="18"/>
      <w:szCs w:val="18"/>
    </w:rPr>
  </w:style>
  <w:style w:type="paragraph" w:styleId="10">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Normal (Web)"/>
    <w:basedOn w:val="1"/>
    <w:autoRedefine/>
    <w:qFormat/>
    <w:uiPriority w:val="0"/>
    <w:pPr>
      <w:spacing w:beforeAutospacing="1" w:afterAutospacing="1"/>
      <w:jc w:val="left"/>
    </w:pPr>
    <w:rPr>
      <w:kern w:val="0"/>
      <w:sz w:val="24"/>
    </w:rPr>
  </w:style>
  <w:style w:type="paragraph" w:styleId="13">
    <w:name w:val="annotation subject"/>
    <w:basedOn w:val="5"/>
    <w:next w:val="5"/>
    <w:link w:val="25"/>
    <w:autoRedefine/>
    <w:unhideWhenUsed/>
    <w:qFormat/>
    <w:uiPriority w:val="99"/>
    <w:rPr>
      <w:b/>
      <w:bCs/>
    </w:rPr>
  </w:style>
  <w:style w:type="paragraph" w:styleId="14">
    <w:name w:val="Body Text First Indent 2"/>
    <w:basedOn w:val="7"/>
    <w:autoRedefine/>
    <w:qFormat/>
    <w:uiPriority w:val="0"/>
    <w:pPr>
      <w:ind w:firstLine="420" w:firstLineChars="200"/>
    </w:pPr>
    <w:rPr>
      <w:rFonts w:ascii="Times New Roman"/>
    </w:rPr>
  </w:style>
  <w:style w:type="character" w:styleId="17">
    <w:name w:val="annotation reference"/>
    <w:basedOn w:val="16"/>
    <w:autoRedefine/>
    <w:unhideWhenUsed/>
    <w:qFormat/>
    <w:uiPriority w:val="99"/>
    <w:rPr>
      <w:sz w:val="21"/>
      <w:szCs w:val="21"/>
    </w:rPr>
  </w:style>
  <w:style w:type="character" w:customStyle="1" w:styleId="18">
    <w:name w:val="页眉 Char"/>
    <w:basedOn w:val="16"/>
    <w:link w:val="10"/>
    <w:autoRedefine/>
    <w:qFormat/>
    <w:uiPriority w:val="99"/>
    <w:rPr>
      <w:sz w:val="18"/>
      <w:szCs w:val="18"/>
    </w:rPr>
  </w:style>
  <w:style w:type="character" w:customStyle="1" w:styleId="19">
    <w:name w:val="页脚 Char"/>
    <w:basedOn w:val="16"/>
    <w:link w:val="9"/>
    <w:autoRedefine/>
    <w:qFormat/>
    <w:uiPriority w:val="99"/>
    <w:rPr>
      <w:sz w:val="18"/>
      <w:szCs w:val="18"/>
    </w:rPr>
  </w:style>
  <w:style w:type="paragraph" w:customStyle="1" w:styleId="20">
    <w:name w:val="列出段落1"/>
    <w:basedOn w:val="1"/>
    <w:autoRedefine/>
    <w:qFormat/>
    <w:uiPriority w:val="99"/>
    <w:pPr>
      <w:ind w:firstLine="420" w:firstLineChars="200"/>
    </w:pPr>
  </w:style>
  <w:style w:type="character" w:customStyle="1" w:styleId="21">
    <w:name w:val="不明显强调1"/>
    <w:basedOn w:val="16"/>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2">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3">
    <w:name w:val="批注框文本 Char"/>
    <w:basedOn w:val="16"/>
    <w:link w:val="8"/>
    <w:autoRedefine/>
    <w:semiHidden/>
    <w:qFormat/>
    <w:uiPriority w:val="99"/>
    <w:rPr>
      <w:kern w:val="2"/>
      <w:sz w:val="18"/>
      <w:szCs w:val="18"/>
    </w:rPr>
  </w:style>
  <w:style w:type="character" w:customStyle="1" w:styleId="24">
    <w:name w:val="批注文字 Char"/>
    <w:basedOn w:val="16"/>
    <w:link w:val="5"/>
    <w:autoRedefine/>
    <w:semiHidden/>
    <w:qFormat/>
    <w:uiPriority w:val="99"/>
    <w:rPr>
      <w:kern w:val="2"/>
      <w:sz w:val="21"/>
      <w:szCs w:val="24"/>
    </w:rPr>
  </w:style>
  <w:style w:type="character" w:customStyle="1" w:styleId="25">
    <w:name w:val="批注主题 Char"/>
    <w:basedOn w:val="24"/>
    <w:link w:val="13"/>
    <w:autoRedefine/>
    <w:semiHidden/>
    <w:qFormat/>
    <w:uiPriority w:val="99"/>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5860</Words>
  <Characters>6261</Characters>
  <Lines>28</Lines>
  <Paragraphs>8</Paragraphs>
  <TotalTime>1</TotalTime>
  <ScaleCrop>false</ScaleCrop>
  <LinksUpToDate>false</LinksUpToDate>
  <CharactersWithSpaces>6814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2021-12-15T06:17:00Z</dcterms:created>
  <dc:creator>刘海燕</dc:creator>
  <cp:lastModifiedBy>孙学宇</cp:lastModifiedBy>
  <dcterms:modified xsi:type="dcterms:W3CDTF">2024-03-06T07:32:38Z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71FC02FA258A4A58B093CCABB8725084</vt:lpwstr>
  </property>
</Properties>
</file>