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center"/>
        <w:rPr>
          <w:rFonts w:hint="eastAsia" w:ascii="仿宋" w:hAnsi="仿宋" w:eastAsia="仿宋" w:cs="仿宋"/>
          <w:b/>
          <w:bCs/>
          <w:kern w:val="0"/>
          <w:sz w:val="36"/>
          <w:szCs w:val="36"/>
          <w:highlight w:val="none"/>
          <w:lang w:eastAsia="zh-CN"/>
        </w:rPr>
      </w:pPr>
      <w:r>
        <w:rPr>
          <w:rFonts w:hint="eastAsia" w:ascii="仿宋" w:hAnsi="仿宋" w:eastAsia="仿宋" w:cs="仿宋"/>
          <w:b/>
          <w:bCs/>
          <w:kern w:val="0"/>
          <w:sz w:val="36"/>
          <w:szCs w:val="36"/>
          <w:highlight w:val="none"/>
          <w:lang w:eastAsia="zh-CN"/>
        </w:rPr>
        <w:t>蒙牛乳业改造锅炉技术升级项目</w:t>
      </w:r>
    </w:p>
    <w:p>
      <w:pPr>
        <w:widowControl/>
        <w:adjustRightInd w:val="0"/>
        <w:snapToGrid w:val="0"/>
        <w:spacing w:line="360" w:lineRule="auto"/>
        <w:jc w:val="center"/>
        <w:rPr>
          <w:rFonts w:ascii="仿宋" w:hAnsi="仿宋" w:eastAsia="仿宋" w:cs="仿宋"/>
          <w:sz w:val="28"/>
          <w:szCs w:val="28"/>
          <w:highlight w:val="none"/>
        </w:rPr>
      </w:pPr>
      <w:r>
        <w:rPr>
          <w:rFonts w:hint="eastAsia" w:ascii="仿宋" w:hAnsi="仿宋" w:eastAsia="仿宋" w:cs="仿宋"/>
          <w:b/>
          <w:bCs/>
          <w:kern w:val="0"/>
          <w:sz w:val="36"/>
          <w:szCs w:val="36"/>
          <w:highlight w:val="none"/>
        </w:rPr>
        <w:t>竞争性谈判信息</w:t>
      </w:r>
      <w:r>
        <w:rPr>
          <w:rFonts w:hint="eastAsia" w:ascii="仿宋" w:hAnsi="仿宋" w:eastAsia="仿宋" w:cs="仿宋"/>
          <w:b/>
          <w:bCs/>
          <w:kern w:val="0"/>
          <w:sz w:val="36"/>
          <w:szCs w:val="36"/>
          <w:highlight w:val="none"/>
          <w:lang w:val="en-US" w:eastAsia="zh-CN"/>
        </w:rPr>
        <w:t>二次</w:t>
      </w:r>
      <w:r>
        <w:rPr>
          <w:rFonts w:hint="eastAsia" w:ascii="仿宋" w:hAnsi="仿宋" w:eastAsia="仿宋" w:cs="仿宋"/>
          <w:b/>
          <w:bCs/>
          <w:kern w:val="0"/>
          <w:sz w:val="36"/>
          <w:szCs w:val="36"/>
          <w:highlight w:val="none"/>
        </w:rPr>
        <w:t>公告</w:t>
      </w:r>
    </w:p>
    <w:p>
      <w:pPr>
        <w:widowControl/>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w:t>
      </w:r>
      <w:r>
        <w:rPr>
          <w:rFonts w:hint="eastAsia" w:ascii="仿宋" w:hAnsi="仿宋" w:eastAsia="仿宋" w:cs="仿宋"/>
          <w:sz w:val="28"/>
          <w:szCs w:val="28"/>
          <w:highlight w:val="none"/>
          <w:lang w:eastAsia="zh-CN"/>
        </w:rPr>
        <w:t>蒙牛乳制品（天津）有限责任公司</w:t>
      </w:r>
      <w:r>
        <w:rPr>
          <w:rFonts w:hint="eastAsia" w:ascii="仿宋" w:hAnsi="仿宋" w:eastAsia="仿宋" w:cs="仿宋"/>
          <w:sz w:val="28"/>
          <w:szCs w:val="28"/>
          <w:highlight w:val="none"/>
        </w:rPr>
        <w:t>委托，</w:t>
      </w:r>
      <w:r>
        <w:rPr>
          <w:rFonts w:hint="eastAsia" w:ascii="仿宋" w:hAnsi="仿宋" w:eastAsia="仿宋" w:cs="仿宋"/>
          <w:sz w:val="28"/>
          <w:szCs w:val="28"/>
          <w:highlight w:val="none"/>
          <w:lang w:eastAsia="zh-Hans"/>
        </w:rPr>
        <w:t>现</w:t>
      </w:r>
      <w:r>
        <w:rPr>
          <w:rFonts w:hint="eastAsia" w:ascii="仿宋" w:hAnsi="仿宋" w:eastAsia="仿宋" w:cs="仿宋"/>
          <w:sz w:val="28"/>
          <w:szCs w:val="28"/>
          <w:highlight w:val="none"/>
        </w:rPr>
        <w:t>就</w:t>
      </w:r>
      <w:r>
        <w:rPr>
          <w:rFonts w:hint="eastAsia" w:ascii="仿宋" w:hAnsi="仿宋" w:eastAsia="仿宋" w:cs="仿宋"/>
          <w:sz w:val="28"/>
          <w:szCs w:val="28"/>
          <w:highlight w:val="none"/>
          <w:lang w:eastAsia="zh-CN"/>
        </w:rPr>
        <w:t>蒙牛乳业改造锅炉技术升级项目</w:t>
      </w:r>
      <w:r>
        <w:rPr>
          <w:rFonts w:hint="eastAsia" w:ascii="仿宋" w:hAnsi="仿宋" w:eastAsia="仿宋" w:cs="仿宋"/>
          <w:sz w:val="28"/>
          <w:szCs w:val="28"/>
          <w:highlight w:val="none"/>
        </w:rPr>
        <w:t>进行竞争性谈判,欢迎符合资格条件的竞谈人参加。</w:t>
      </w:r>
    </w:p>
    <w:p>
      <w:pPr>
        <w:keepNext w:val="0"/>
        <w:keepLines w:val="0"/>
        <w:widowControl/>
        <w:suppressLineNumbers w:val="0"/>
        <w:adjustRightInd w:val="0"/>
        <w:snapToGrid w:val="0"/>
        <w:spacing w:before="0" w:beforeAutospacing="0" w:after="0" w:afterAutospacing="0" w:line="360" w:lineRule="auto"/>
        <w:ind w:left="0" w:right="0" w:firstLine="562"/>
        <w:jc w:val="both"/>
        <w:rPr>
          <w:rFonts w:hint="default" w:ascii="仿宋" w:hAnsi="仿宋" w:eastAsia="仿宋" w:cs="仿宋"/>
          <w:bCs/>
          <w:kern w:val="0"/>
          <w:sz w:val="28"/>
          <w:szCs w:val="28"/>
          <w:highlight w:val="none"/>
          <w:lang w:eastAsia="zh-CN"/>
        </w:rPr>
      </w:pPr>
      <w:r>
        <w:rPr>
          <w:rFonts w:hint="eastAsia" w:ascii="仿宋" w:hAnsi="仿宋" w:eastAsia="仿宋" w:cs="仿宋"/>
          <w:b/>
          <w:kern w:val="0"/>
          <w:sz w:val="28"/>
          <w:szCs w:val="28"/>
          <w:highlight w:val="none"/>
        </w:rPr>
        <w:t>一、项目编号：</w:t>
      </w:r>
      <w:r>
        <w:rPr>
          <w:rFonts w:hint="default" w:ascii="仿宋" w:hAnsi="仿宋" w:eastAsia="仿宋" w:cs="仿宋"/>
          <w:b/>
          <w:bCs w:val="0"/>
          <w:kern w:val="0"/>
          <w:sz w:val="28"/>
          <w:szCs w:val="28"/>
          <w:highlight w:val="none"/>
          <w:lang w:val="en-US" w:eastAsia="zh-CN" w:bidi="ar"/>
        </w:rPr>
        <w:t>MN</w:t>
      </w:r>
      <w:r>
        <w:rPr>
          <w:rFonts w:hint="default" w:ascii="仿宋" w:hAnsi="仿宋" w:eastAsia="仿宋" w:cs="仿宋"/>
          <w:b/>
          <w:bCs w:val="0"/>
          <w:kern w:val="0"/>
          <w:sz w:val="28"/>
          <w:szCs w:val="28"/>
          <w:highlight w:val="none"/>
          <w:lang w:val="en-US" w:eastAsia="zh-CN" w:bidi="ar"/>
        </w:rPr>
        <w:t>CGJH-20240222-0022</w:t>
      </w:r>
    </w:p>
    <w:p>
      <w:pPr>
        <w:widowControl/>
        <w:numPr>
          <w:ilvl w:val="0"/>
          <w:numId w:val="2"/>
        </w:numPr>
        <w:shd w:val="clear" w:color="auto" w:fill="FFFFFF"/>
        <w:adjustRightInd w:val="0"/>
        <w:snapToGrid w:val="0"/>
        <w:spacing w:line="360" w:lineRule="auto"/>
        <w:ind w:firstLine="562" w:firstLineChars="200"/>
        <w:rPr>
          <w:rFonts w:ascii="仿宋" w:hAnsi="仿宋" w:eastAsia="仿宋" w:cs="仿宋"/>
          <w:bCs/>
          <w:sz w:val="28"/>
          <w:szCs w:val="28"/>
          <w:highlight w:val="none"/>
        </w:rPr>
      </w:pPr>
      <w:r>
        <w:rPr>
          <w:rFonts w:hint="eastAsia" w:ascii="仿宋" w:hAnsi="仿宋" w:eastAsia="仿宋" w:cs="仿宋"/>
          <w:b/>
          <w:kern w:val="0"/>
          <w:sz w:val="28"/>
          <w:szCs w:val="28"/>
          <w:highlight w:val="none"/>
        </w:rPr>
        <w:t>项目名称：</w:t>
      </w:r>
      <w:r>
        <w:rPr>
          <w:rFonts w:hint="eastAsia" w:ascii="仿宋" w:hAnsi="仿宋" w:eastAsia="仿宋" w:cs="仿宋"/>
          <w:b/>
          <w:kern w:val="0"/>
          <w:sz w:val="28"/>
          <w:szCs w:val="28"/>
          <w:highlight w:val="none"/>
          <w:lang w:eastAsia="zh-CN"/>
        </w:rPr>
        <w:t>蒙牛乳业改造锅炉技术升级项目</w:t>
      </w:r>
    </w:p>
    <w:p>
      <w:pPr>
        <w:widowControl/>
        <w:numPr>
          <w:ilvl w:val="0"/>
          <w:numId w:val="2"/>
        </w:numPr>
        <w:shd w:val="clear" w:color="auto" w:fill="FFFFFF"/>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kern w:val="0"/>
          <w:sz w:val="28"/>
          <w:szCs w:val="28"/>
          <w:highlight w:val="none"/>
        </w:rPr>
        <w:t>项目概况：</w:t>
      </w:r>
    </w:p>
    <w:p>
      <w:pPr>
        <w:pStyle w:val="22"/>
        <w:snapToGrid w:val="0"/>
        <w:spacing w:line="360" w:lineRule="auto"/>
        <w:ind w:firstLine="560" w:firstLineChars="200"/>
        <w:rPr>
          <w:rFonts w:hint="eastAsia" w:ascii="仿宋" w:hAnsi="仿宋" w:eastAsia="仿宋" w:cs="仿宋"/>
          <w:kern w:val="2"/>
          <w:sz w:val="28"/>
          <w:szCs w:val="28"/>
          <w:highlight w:val="none"/>
          <w:lang w:eastAsia="zh-CN"/>
        </w:rPr>
      </w:pPr>
      <w:r>
        <w:rPr>
          <w:rFonts w:hint="eastAsia" w:ascii="仿宋" w:hAnsi="仿宋" w:eastAsia="仿宋" w:cs="仿宋"/>
          <w:kern w:val="2"/>
          <w:sz w:val="28"/>
          <w:szCs w:val="28"/>
          <w:highlight w:val="none"/>
          <w:lang w:eastAsia="zh-CN"/>
        </w:rPr>
        <w:t>天津工厂需新增3台锅炉换热设备，制作为上下2个分体式，一个用于锅炉水通过省汽器进行二次加热后进入锅炉，一个用于水箱的水通过省汽器进行循环加热，在冬季取暖季节时利用停止水箱循环，为厂区暖气水通过烟温进行加热用于采暖；夏季两级同时为锅炉水加热，冬季分开同时为锅炉水和暖气水加热，以满足生产车间使用需求及达到外部检查标准要求。</w:t>
      </w:r>
    </w:p>
    <w:p>
      <w:pPr>
        <w:adjustRightInd w:val="0"/>
        <w:snapToGrid w:val="0"/>
        <w:spacing w:line="360" w:lineRule="auto"/>
        <w:ind w:firstLine="562" w:firstLineChars="200"/>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四、资格要求：</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sz w:val="28"/>
          <w:szCs w:val="28"/>
          <w:highlight w:val="none"/>
        </w:rPr>
        <w:t>竞谈人</w:t>
      </w:r>
      <w:r>
        <w:rPr>
          <w:rFonts w:hint="eastAsia" w:ascii="仿宋" w:hAnsi="仿宋" w:eastAsia="仿宋" w:cs="仿宋"/>
          <w:color w:val="auto"/>
          <w:sz w:val="28"/>
          <w:szCs w:val="28"/>
          <w:highlight w:val="none"/>
        </w:rPr>
        <w:t>必须是在中华人民共和国境内注册的具有独立法人资格的企业单位。</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kern w:val="2"/>
          <w:sz w:val="28"/>
          <w:szCs w:val="28"/>
          <w:highlight w:val="none"/>
          <w:lang w:val="en-US" w:eastAsia="zh-CN" w:bidi="ar-SA"/>
        </w:rPr>
        <w:t>竞谈人需具有一般纳税人认定资格且能开具13%增值税专用发票。</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3、竞谈人须具有市场监督局颁发的《中华人民共和国特种设备安装改造维修许可证》或《中华人民共和国特种设备制造许可证》（锅炉安装含改造修理B级）及以上资质。</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4、竞谈人须具有</w:t>
      </w:r>
      <w:r>
        <w:rPr>
          <w:rFonts w:hint="eastAsia" w:ascii="仿宋" w:hAnsi="仿宋" w:eastAsia="仿宋" w:cs="仿宋"/>
          <w:sz w:val="28"/>
          <w:szCs w:val="28"/>
          <w:highlight w:val="none"/>
        </w:rPr>
        <w:t>建设行政主管部门颁发的机电工程施工总承包</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级及以上资质或建筑机电安装工程专业承包</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级及以上资质</w:t>
      </w:r>
      <w:r>
        <w:rPr>
          <w:rFonts w:hint="eastAsia" w:ascii="仿宋" w:hAnsi="仿宋" w:eastAsia="仿宋" w:cs="仿宋"/>
          <w:sz w:val="28"/>
          <w:szCs w:val="28"/>
          <w:highlight w:val="none"/>
          <w:lang w:eastAsia="zh-CN"/>
        </w:rPr>
        <w:t>。</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5、竞谈人须具有有效的安全生产许可证。</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、竞谈人</w:t>
      </w:r>
      <w:r>
        <w:rPr>
          <w:rFonts w:hint="eastAsia" w:ascii="仿宋" w:hAnsi="仿宋" w:eastAsia="仿宋" w:cs="仿宋"/>
          <w:color w:val="auto"/>
          <w:sz w:val="28"/>
          <w:szCs w:val="28"/>
          <w:highlight w:val="none"/>
          <w:lang w:eastAsia="zh-CN"/>
        </w:rPr>
        <w:t>2020至2022年或2021至2023年</w:t>
      </w:r>
      <w:r>
        <w:rPr>
          <w:rFonts w:hint="eastAsia" w:ascii="仿宋" w:hAnsi="仿宋" w:eastAsia="仿宋" w:cs="仿宋"/>
          <w:color w:val="auto"/>
          <w:sz w:val="28"/>
          <w:szCs w:val="28"/>
          <w:highlight w:val="none"/>
        </w:rPr>
        <w:t>须具有</w:t>
      </w:r>
      <w:r>
        <w:rPr>
          <w:rFonts w:hint="eastAsia" w:ascii="仿宋" w:hAnsi="仿宋" w:eastAsia="仿宋" w:cs="仿宋"/>
          <w:color w:val="auto"/>
          <w:sz w:val="28"/>
          <w:szCs w:val="28"/>
          <w:highlight w:val="none"/>
          <w:lang w:val="en-US" w:eastAsia="zh-CN"/>
        </w:rPr>
        <w:t>财务报表或经第三方审计的财务报告。</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7、竞谈人2023年1月1日至今须具有任意三个月的单位依法纳税证明材料和社保缴纳证明材料。</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竞谈人</w:t>
      </w:r>
      <w:r>
        <w:rPr>
          <w:rFonts w:hint="eastAsia" w:ascii="仿宋" w:hAnsi="仿宋" w:eastAsia="仿宋" w:cs="仿宋"/>
          <w:color w:val="auto"/>
          <w:sz w:val="28"/>
          <w:szCs w:val="28"/>
          <w:highlight w:val="none"/>
          <w:lang w:eastAsia="zh-CN"/>
        </w:rPr>
        <w:t>2021年1月1日至今</w:t>
      </w:r>
      <w:r>
        <w:rPr>
          <w:rFonts w:hint="eastAsia" w:ascii="仿宋" w:hAnsi="仿宋" w:eastAsia="仿宋" w:cs="仿宋"/>
          <w:color w:val="auto"/>
          <w:sz w:val="28"/>
          <w:szCs w:val="28"/>
          <w:highlight w:val="none"/>
        </w:rPr>
        <w:t>须具有至少两个</w:t>
      </w:r>
      <w:r>
        <w:rPr>
          <w:rFonts w:hint="eastAsia" w:ascii="仿宋" w:hAnsi="仿宋" w:eastAsia="仿宋" w:cs="仿宋"/>
          <w:color w:val="auto"/>
          <w:sz w:val="28"/>
          <w:szCs w:val="28"/>
          <w:highlight w:val="none"/>
          <w:lang w:val="en-US" w:eastAsia="zh-CN"/>
        </w:rPr>
        <w:t>以上锅炉改造</w:t>
      </w:r>
      <w:r>
        <w:rPr>
          <w:rFonts w:hint="eastAsia" w:ascii="仿宋" w:hAnsi="仿宋" w:eastAsia="仿宋" w:cs="仿宋"/>
          <w:color w:val="auto"/>
          <w:sz w:val="28"/>
          <w:szCs w:val="28"/>
          <w:highlight w:val="none"/>
        </w:rPr>
        <w:t>类似项目业绩（以合同为准）</w:t>
      </w:r>
      <w:r>
        <w:rPr>
          <w:rFonts w:hint="eastAsia" w:ascii="仿宋" w:hAnsi="仿宋" w:eastAsia="仿宋" w:cs="仿宋"/>
          <w:color w:val="auto"/>
          <w:sz w:val="28"/>
          <w:szCs w:val="28"/>
          <w:highlight w:val="none"/>
          <w:lang w:eastAsia="zh-CN"/>
        </w:rPr>
        <w:t>。</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w:t>
      </w:r>
      <w:r>
        <w:rPr>
          <w:rFonts w:hint="eastAsia" w:ascii="仿宋" w:hAnsi="仿宋" w:eastAsia="仿宋" w:cs="仿宋"/>
          <w:sz w:val="28"/>
          <w:szCs w:val="28"/>
          <w:highlight w:val="none"/>
        </w:rPr>
        <w:t>竞谈人</w:t>
      </w:r>
      <w:r>
        <w:rPr>
          <w:rFonts w:hint="eastAsia" w:ascii="仿宋" w:hAnsi="仿宋" w:eastAsia="仿宋" w:cs="仿宋"/>
          <w:color w:val="auto"/>
          <w:sz w:val="28"/>
          <w:szCs w:val="28"/>
          <w:highlight w:val="none"/>
        </w:rPr>
        <w:t>未</w:t>
      </w:r>
      <w:r>
        <w:rPr>
          <w:rFonts w:hint="eastAsia" w:ascii="仿宋" w:hAnsi="仿宋" w:eastAsia="仿宋" w:cs="仿宋"/>
          <w:sz w:val="28"/>
          <w:szCs w:val="28"/>
          <w:highlight w:val="none"/>
        </w:rPr>
        <w:t>被列入国家企业信用信息公示系统（</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"http://www.gsxt.gov.cn/index.html%EF%BC%89%E4%B8%A5%E9%87%8D%E8%BF%9D%E6%B3%95%E5%A4%B1%E4%BF%A1%E4%BC%81%E4%B8%9A%E5%90%8D%E5%8D%95" \t "_blank"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http://www.gsxt.gov.cn/index.html）严重违法失信企业名单</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pPr>
        <w:pStyle w:val="22"/>
        <w:snapToGrid w:val="0"/>
        <w:spacing w:line="360" w:lineRule="auto"/>
        <w:ind w:firstLine="560" w:firstLineChars="200"/>
        <w:rPr>
          <w:rFonts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10</w:t>
      </w:r>
      <w:r>
        <w:rPr>
          <w:rFonts w:hint="eastAsia" w:ascii="仿宋" w:hAnsi="仿宋" w:eastAsia="仿宋" w:cs="仿宋"/>
          <w:kern w:val="2"/>
          <w:sz w:val="28"/>
          <w:szCs w:val="28"/>
          <w:highlight w:val="none"/>
        </w:rPr>
        <w:t>、与采购人存在利害关系可能影响采购公正性的法人、其他组织或者个人，不得参加竞谈；单位负责人为同一人或者存在控股、管理关系的不同单位，不得参加同一标段竞谈或者未划分标段的同一采购项目竞谈；存在以上情况的，在通过资格预审的情况下，允许最先报名的潜在竞谈人参与竞谈。</w:t>
      </w:r>
    </w:p>
    <w:p>
      <w:pPr>
        <w:pStyle w:val="22"/>
        <w:snapToGrid w:val="0"/>
        <w:spacing w:line="360" w:lineRule="auto"/>
        <w:ind w:firstLine="560" w:firstLineChars="200"/>
        <w:rPr>
          <w:rFonts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11</w:t>
      </w:r>
      <w:r>
        <w:rPr>
          <w:rFonts w:hint="eastAsia" w:ascii="仿宋" w:hAnsi="仿宋" w:eastAsia="仿宋" w:cs="仿宋"/>
          <w:kern w:val="2"/>
          <w:sz w:val="28"/>
          <w:szCs w:val="28"/>
          <w:highlight w:val="none"/>
        </w:rPr>
        <w:t>、本次项目不接受联合体竞谈，不允许分包或转包。</w:t>
      </w:r>
    </w:p>
    <w:p>
      <w:pPr>
        <w:pStyle w:val="22"/>
        <w:snapToGrid w:val="0"/>
        <w:spacing w:line="360" w:lineRule="auto"/>
        <w:ind w:firstLine="560" w:firstLineChars="200"/>
        <w:rPr>
          <w:rFonts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rPr>
        <w:t>12</w:t>
      </w:r>
      <w:r>
        <w:rPr>
          <w:rFonts w:hint="eastAsia" w:ascii="仿宋" w:hAnsi="仿宋" w:eastAsia="仿宋" w:cs="仿宋"/>
          <w:kern w:val="2"/>
          <w:sz w:val="28"/>
          <w:szCs w:val="28"/>
          <w:highlight w:val="none"/>
        </w:rPr>
        <w:t>、不接受中粮及蒙牛供应商黑名单（以蒙牛集团招投标管理部下发的黑名单为准）的企业参与竞争。</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kern w:val="0"/>
          <w:sz w:val="28"/>
          <w:szCs w:val="28"/>
          <w:highlight w:val="none"/>
        </w:rPr>
        <w:t>五、</w:t>
      </w:r>
      <w:r>
        <w:rPr>
          <w:rFonts w:hint="eastAsia" w:ascii="仿宋" w:hAnsi="仿宋" w:eastAsia="仿宋" w:cs="仿宋"/>
          <w:b/>
          <w:sz w:val="28"/>
          <w:szCs w:val="28"/>
          <w:highlight w:val="none"/>
        </w:rPr>
        <w:t>报名须知</w:t>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color w:val="000000"/>
          <w:sz w:val="28"/>
          <w:szCs w:val="28"/>
          <w:highlight w:val="none"/>
        </w:rPr>
        <w:t>报名资格文件的</w:t>
      </w:r>
      <w:r>
        <w:rPr>
          <w:rFonts w:hint="eastAsia" w:ascii="仿宋" w:hAnsi="仿宋" w:eastAsia="仿宋" w:cs="仿宋"/>
          <w:color w:val="000000"/>
          <w:sz w:val="28"/>
          <w:szCs w:val="28"/>
          <w:highlight w:val="none"/>
          <w:u w:val="single"/>
        </w:rPr>
        <w:t>组成及顺序</w:t>
      </w:r>
      <w:r>
        <w:rPr>
          <w:rFonts w:hint="eastAsia" w:ascii="仿宋" w:hAnsi="仿宋" w:eastAsia="仿宋" w:cs="仿宋"/>
          <w:color w:val="000000"/>
          <w:sz w:val="28"/>
          <w:szCs w:val="28"/>
          <w:highlight w:val="none"/>
        </w:rPr>
        <w:t>按照如下要求提供</w:t>
      </w:r>
      <w:r>
        <w:rPr>
          <w:rFonts w:hint="eastAsia" w:ascii="仿宋" w:hAnsi="仿宋" w:eastAsia="仿宋" w:cs="仿宋"/>
          <w:sz w:val="28"/>
          <w:szCs w:val="28"/>
          <w:highlight w:val="none"/>
        </w:rPr>
        <w:t>：</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1）有效的营业执照（副本）；有效的开户行许可证/基本存款证明材料</w:t>
      </w:r>
      <w:r>
        <w:rPr>
          <w:rFonts w:hint="eastAsia" w:ascii="仿宋" w:hAnsi="仿宋" w:eastAsia="仿宋" w:cs="仿宋"/>
          <w:color w:val="auto"/>
          <w:sz w:val="28"/>
          <w:szCs w:val="28"/>
          <w:highlight w:val="none"/>
          <w:lang w:eastAsia="zh-CN"/>
        </w:rPr>
        <w:t>。</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法定代表人证明书或授权委托书</w:t>
      </w:r>
      <w:r>
        <w:rPr>
          <w:rFonts w:hint="eastAsia" w:ascii="仿宋" w:hAnsi="仿宋" w:eastAsia="仿宋" w:cs="仿宋"/>
          <w:color w:val="000000"/>
          <w:sz w:val="28"/>
          <w:szCs w:val="28"/>
          <w:highlight w:val="none"/>
          <w:lang w:eastAsia="zh-CN"/>
        </w:rPr>
        <w:t>。</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备注：法定代表人须</w:t>
      </w:r>
      <w:r>
        <w:rPr>
          <w:rFonts w:hint="eastAsia" w:ascii="仿宋" w:hAnsi="仿宋" w:eastAsia="仿宋" w:cs="仿宋"/>
          <w:color w:val="000000"/>
          <w:sz w:val="28"/>
          <w:szCs w:val="28"/>
          <w:highlight w:val="none"/>
          <w:lang w:val="en-US" w:eastAsia="zh-CN"/>
        </w:rPr>
        <w:t>上传</w:t>
      </w:r>
      <w:r>
        <w:rPr>
          <w:rFonts w:hint="eastAsia" w:ascii="仿宋" w:hAnsi="仿宋" w:eastAsia="仿宋" w:cs="仿宋"/>
          <w:color w:val="000000"/>
          <w:sz w:val="28"/>
          <w:szCs w:val="28"/>
          <w:highlight w:val="none"/>
        </w:rPr>
        <w:t>法人证明材料及身份证</w:t>
      </w:r>
      <w:r>
        <w:rPr>
          <w:rFonts w:hint="eastAsia" w:ascii="仿宋" w:hAnsi="仿宋" w:eastAsia="仿宋" w:cs="仿宋"/>
          <w:color w:val="000000"/>
          <w:sz w:val="28"/>
          <w:szCs w:val="28"/>
          <w:highlight w:val="none"/>
          <w:lang w:val="en-US" w:eastAsia="zh-CN"/>
        </w:rPr>
        <w:t>扫描件</w:t>
      </w:r>
      <w:r>
        <w:rPr>
          <w:rFonts w:hint="eastAsia" w:ascii="仿宋" w:hAnsi="仿宋" w:eastAsia="仿宋" w:cs="仿宋"/>
          <w:color w:val="000000"/>
          <w:sz w:val="28"/>
          <w:szCs w:val="28"/>
          <w:highlight w:val="none"/>
        </w:rPr>
        <w:t>，若为被授权人须</w:t>
      </w:r>
      <w:r>
        <w:rPr>
          <w:rFonts w:hint="eastAsia" w:ascii="仿宋" w:hAnsi="仿宋" w:eastAsia="仿宋" w:cs="仿宋"/>
          <w:color w:val="000000"/>
          <w:sz w:val="28"/>
          <w:szCs w:val="28"/>
          <w:highlight w:val="none"/>
          <w:lang w:val="en-US" w:eastAsia="zh-CN"/>
        </w:rPr>
        <w:t>上传</w:t>
      </w:r>
      <w:r>
        <w:rPr>
          <w:rFonts w:hint="eastAsia" w:ascii="仿宋" w:hAnsi="仿宋" w:eastAsia="仿宋" w:cs="仿宋"/>
          <w:color w:val="000000"/>
          <w:sz w:val="28"/>
          <w:szCs w:val="28"/>
          <w:highlight w:val="none"/>
        </w:rPr>
        <w:t>一份法人授权委托书和身份证</w:t>
      </w:r>
      <w:r>
        <w:rPr>
          <w:rFonts w:hint="eastAsia" w:ascii="仿宋" w:hAnsi="仿宋" w:eastAsia="仿宋" w:cs="仿宋"/>
          <w:color w:val="000000"/>
          <w:sz w:val="28"/>
          <w:szCs w:val="28"/>
          <w:highlight w:val="none"/>
          <w:lang w:val="en-US" w:eastAsia="zh-CN"/>
        </w:rPr>
        <w:t>扫描件</w:t>
      </w:r>
      <w:r>
        <w:rPr>
          <w:rFonts w:hint="eastAsia" w:ascii="仿宋" w:hAnsi="仿宋" w:eastAsia="仿宋" w:cs="仿宋"/>
          <w:color w:val="000000"/>
          <w:sz w:val="28"/>
          <w:szCs w:val="28"/>
          <w:highlight w:val="none"/>
        </w:rPr>
        <w:t>及被授权委托人</w:t>
      </w:r>
      <w:r>
        <w:rPr>
          <w:rFonts w:hint="eastAsia" w:ascii="仿宋" w:hAnsi="仿宋" w:eastAsia="仿宋" w:cs="仿宋"/>
          <w:color w:val="000000"/>
          <w:sz w:val="28"/>
          <w:szCs w:val="28"/>
          <w:highlight w:val="none"/>
          <w:lang w:val="en-US" w:eastAsia="zh-CN"/>
        </w:rPr>
        <w:t>2023年2月至2024年2月任意6个月</w:t>
      </w:r>
      <w:r>
        <w:rPr>
          <w:rFonts w:hint="eastAsia" w:ascii="仿宋" w:hAnsi="仿宋" w:eastAsia="仿宋" w:cs="仿宋"/>
          <w:color w:val="000000"/>
          <w:sz w:val="28"/>
          <w:szCs w:val="28"/>
          <w:highlight w:val="none"/>
        </w:rPr>
        <w:t>在本单位的社保证明材料。</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）提供一般纳税人认定资格证明材料</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和</w:t>
      </w:r>
      <w:r>
        <w:rPr>
          <w:rFonts w:hint="eastAsia" w:ascii="仿宋" w:hAnsi="仿宋" w:eastAsia="仿宋" w:cs="仿宋"/>
          <w:sz w:val="28"/>
          <w:szCs w:val="28"/>
          <w:highlight w:val="none"/>
          <w:lang w:val="en-US" w:eastAsia="zh-CN"/>
        </w:rPr>
        <w:t>2023年1月1日至今任意一张已开出的13%增值税专用发票复印件</w:t>
      </w:r>
      <w:r>
        <w:rPr>
          <w:rFonts w:hint="eastAsia" w:ascii="仿宋" w:hAnsi="仿宋" w:eastAsia="仿宋" w:cs="仿宋"/>
          <w:sz w:val="28"/>
          <w:szCs w:val="28"/>
          <w:highlight w:val="none"/>
        </w:rPr>
        <w:t>。</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w:t>
      </w:r>
      <w:r>
        <w:rPr>
          <w:rFonts w:hint="eastAsia" w:ascii="仿宋" w:hAnsi="仿宋" w:eastAsia="仿宋" w:cs="仿宋"/>
          <w:color w:val="auto"/>
          <w:sz w:val="28"/>
          <w:szCs w:val="28"/>
          <w:highlight w:val="none"/>
          <w:lang w:val="en-US" w:eastAsia="zh-CN"/>
        </w:rPr>
        <w:t>提供市场监督局颁发的《中华人民共和国特种设备安装改造维修许可证》或《中华人民共和国特种设备制造许可证》（锅炉安装含改造修理B级）及以上资质证书。</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（5）提供建设行政主管部门颁发的机电工程施工总承包三级及以上资质证书或建筑机电安装工程专业承包三级及以上资质证书。</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default" w:ascii="仿宋" w:hAnsi="仿宋" w:eastAsia="仿宋" w:cs="仿宋"/>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w:t>
      </w:r>
      <w:r>
        <w:rPr>
          <w:rFonts w:hint="eastAsia" w:ascii="仿宋" w:hAnsi="仿宋" w:eastAsia="仿宋" w:cs="仿宋"/>
          <w:sz w:val="28"/>
          <w:szCs w:val="28"/>
          <w:highlight w:val="none"/>
          <w:lang w:val="en-US" w:eastAsia="zh-CN"/>
        </w:rPr>
        <w:t>提供有效的安全生产许可证。</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提供本企业2020至2022年或2021至2023年财务报表或第三方财务审计报告（包含资产负债表、利润表、现金流量表）</w:t>
      </w:r>
      <w:r>
        <w:rPr>
          <w:rFonts w:hint="eastAsia" w:ascii="仿宋" w:hAnsi="仿宋" w:eastAsia="仿宋" w:cs="仿宋"/>
          <w:color w:val="auto"/>
          <w:sz w:val="28"/>
          <w:szCs w:val="28"/>
          <w:highlight w:val="none"/>
          <w:lang w:eastAsia="zh-CN"/>
        </w:rPr>
        <w:t>。</w:t>
      </w:r>
    </w:p>
    <w:p>
      <w:pPr>
        <w:spacing w:line="500" w:lineRule="exact"/>
        <w:ind w:firstLine="560" w:firstLineChars="200"/>
        <w:jc w:val="left"/>
        <w:rPr>
          <w:rFonts w:hint="default" w:ascii="仿宋_GB2312" w:hAnsi="宋体" w:eastAsia="仿宋_GB2312" w:cs="Times New Roman"/>
          <w:color w:val="000000" w:themeColor="text1"/>
          <w:sz w:val="28"/>
          <w:szCs w:val="28"/>
          <w:highlight w:val="none"/>
          <w:lang w:val="en-US" w:eastAsia="zh-CN"/>
          <w14:textFill>
            <w14:solidFill>
              <w14:schemeClr w14:val="tx1"/>
            </w14:solidFill>
          </w14:textFill>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提供2023年1月1日至今</w:t>
      </w:r>
      <w:r>
        <w:rPr>
          <w:rFonts w:hint="eastAsia" w:ascii="仿宋_GB2312" w:hAnsi="宋体" w:eastAsia="仿宋_GB2312" w:cs="Times New Roman"/>
          <w:color w:val="000000" w:themeColor="text1"/>
          <w:sz w:val="28"/>
          <w:szCs w:val="28"/>
          <w:highlight w:val="none"/>
          <w14:textFill>
            <w14:solidFill>
              <w14:schemeClr w14:val="tx1"/>
            </w14:solidFill>
          </w14:textFill>
        </w:rPr>
        <w:t>任意3个月的依法纳税缴纳证明材料和社保缴纳证明材料；</w:t>
      </w:r>
    </w:p>
    <w:p>
      <w:pPr>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提供2021年1月1日至今至少</w:t>
      </w:r>
      <w:r>
        <w:rPr>
          <w:rFonts w:hint="eastAsia" w:ascii="仿宋" w:hAnsi="仿宋" w:eastAsia="仿宋" w:cs="仿宋"/>
          <w:color w:val="auto"/>
          <w:sz w:val="28"/>
          <w:szCs w:val="28"/>
          <w:highlight w:val="none"/>
        </w:rPr>
        <w:t>两个</w:t>
      </w:r>
      <w:r>
        <w:rPr>
          <w:rFonts w:hint="eastAsia" w:ascii="仿宋" w:hAnsi="仿宋" w:eastAsia="仿宋" w:cs="仿宋"/>
          <w:color w:val="auto"/>
          <w:sz w:val="28"/>
          <w:szCs w:val="28"/>
          <w:highlight w:val="none"/>
          <w:lang w:val="en-US" w:eastAsia="zh-CN"/>
        </w:rPr>
        <w:t>以上锅炉改造</w:t>
      </w:r>
      <w:r>
        <w:rPr>
          <w:rFonts w:hint="eastAsia" w:ascii="仿宋" w:hAnsi="仿宋" w:eastAsia="仿宋" w:cs="仿宋"/>
          <w:color w:val="auto"/>
          <w:sz w:val="28"/>
          <w:szCs w:val="28"/>
          <w:highlight w:val="none"/>
        </w:rPr>
        <w:t>类似项目业绩（以合同为准）</w:t>
      </w:r>
      <w:r>
        <w:rPr>
          <w:rFonts w:hint="eastAsia" w:ascii="仿宋" w:hAnsi="仿宋" w:eastAsia="仿宋" w:cs="仿宋"/>
          <w:sz w:val="28"/>
          <w:szCs w:val="28"/>
          <w:highlight w:val="none"/>
          <w:lang w:eastAsia="zh-CN"/>
        </w:rPr>
        <w:t>。</w:t>
      </w:r>
    </w:p>
    <w:p>
      <w:pPr>
        <w:pStyle w:val="3"/>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（10）提供本企业未被列入国家企业信用信息公示系统（</w:t>
      </w:r>
      <w:r>
        <w:rPr>
          <w:rFonts w:hint="eastAsia" w:ascii="仿宋" w:hAnsi="仿宋" w:eastAsia="仿宋" w:cs="仿宋"/>
          <w:kern w:val="2"/>
          <w:sz w:val="28"/>
          <w:szCs w:val="28"/>
          <w:highlight w:val="none"/>
          <w:lang w:val="en-US" w:eastAsia="zh-CN" w:bidi="ar-SA"/>
        </w:rPr>
        <w:fldChar w:fldCharType="begin"/>
      </w:r>
      <w:r>
        <w:rPr>
          <w:rFonts w:hint="eastAsia" w:ascii="仿宋" w:hAnsi="仿宋" w:eastAsia="仿宋" w:cs="仿宋"/>
          <w:kern w:val="2"/>
          <w:sz w:val="28"/>
          <w:szCs w:val="28"/>
          <w:highlight w:val="none"/>
          <w:lang w:val="en-US" w:eastAsia="zh-CN" w:bidi="ar-SA"/>
        </w:rPr>
        <w:instrText xml:space="preserve"> HYPERLINK "http://www.gsxt.gov.cn/index.html%EF%BC%89%E4%B8%A5%E9%87%8D%E8%BF%9D%E6%B3%95%E5%A4%B1%E4%BF%A1%E4%BC%81%E4%B8%9A%E5%90%8D%E5%8D%95" \t "_blank" </w:instrText>
      </w:r>
      <w:r>
        <w:rPr>
          <w:rFonts w:hint="eastAsia" w:ascii="仿宋" w:hAnsi="仿宋" w:eastAsia="仿宋" w:cs="仿宋"/>
          <w:kern w:val="2"/>
          <w:sz w:val="28"/>
          <w:szCs w:val="28"/>
          <w:highlight w:val="none"/>
          <w:lang w:val="en-US" w:eastAsia="zh-CN" w:bidi="ar-SA"/>
        </w:rPr>
        <w:fldChar w:fldCharType="separate"/>
      </w:r>
      <w:r>
        <w:rPr>
          <w:rFonts w:hint="eastAsia" w:ascii="仿宋" w:hAnsi="仿宋" w:eastAsia="仿宋" w:cs="仿宋"/>
          <w:kern w:val="2"/>
          <w:sz w:val="28"/>
          <w:szCs w:val="28"/>
          <w:highlight w:val="none"/>
          <w:lang w:val="en-US" w:eastAsia="zh-CN" w:bidi="ar-SA"/>
        </w:rPr>
        <w:t>http://www.gsxt.gov.cn/index.html）严重违法失信企业名单</w:t>
      </w:r>
      <w:r>
        <w:rPr>
          <w:rFonts w:hint="eastAsia" w:ascii="仿宋" w:hAnsi="仿宋" w:eastAsia="仿宋" w:cs="仿宋"/>
          <w:kern w:val="2"/>
          <w:sz w:val="28"/>
          <w:szCs w:val="28"/>
          <w:highlight w:val="none"/>
          <w:lang w:val="en-US" w:eastAsia="zh-CN" w:bidi="ar-SA"/>
        </w:rPr>
        <w:fldChar w:fldCharType="end"/>
      </w:r>
      <w:r>
        <w:rPr>
          <w:rFonts w:hint="eastAsia" w:ascii="仿宋" w:hAnsi="仿宋" w:eastAsia="仿宋" w:cs="仿宋"/>
          <w:kern w:val="2"/>
          <w:sz w:val="28"/>
          <w:szCs w:val="28"/>
          <w:highlight w:val="none"/>
          <w:lang w:val="en-US" w:eastAsia="zh-CN" w:bidi="ar-SA"/>
        </w:rPr>
        <w:t>。</w:t>
      </w:r>
    </w:p>
    <w:p>
      <w:pPr>
        <w:tabs>
          <w:tab w:val="center" w:pos="4873"/>
        </w:tabs>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11）</w:t>
      </w:r>
      <w:r>
        <w:rPr>
          <w:rFonts w:hint="eastAsia" w:ascii="仿宋" w:hAnsi="仿宋" w:eastAsia="仿宋" w:cs="仿宋"/>
          <w:kern w:val="2"/>
          <w:sz w:val="28"/>
          <w:szCs w:val="28"/>
          <w:highlight w:val="none"/>
          <w:lang w:val="en-US" w:eastAsia="zh-CN" w:bidi="ar-SA"/>
        </w:rPr>
        <w:t>提供保密承诺书（附件2）。</w:t>
      </w:r>
    </w:p>
    <w:p>
      <w:pPr>
        <w:pStyle w:val="3"/>
        <w:keepNext w:val="0"/>
        <w:keepLines w:val="0"/>
        <w:pageBreakBefore w:val="0"/>
        <w:kinsoku/>
        <w:overflowPunct/>
        <w:topLinePunct w:val="0"/>
        <w:autoSpaceDE/>
        <w:autoSpaceDN/>
        <w:bidi w:val="0"/>
        <w:adjustRightInd w:val="0"/>
        <w:snapToGrid w:val="0"/>
        <w:spacing w:line="360" w:lineRule="auto"/>
        <w:ind w:left="0" w:leftChars="0" w:right="0" w:rightChars="0"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（12）</w:t>
      </w:r>
      <w:r>
        <w:rPr>
          <w:rFonts w:hint="eastAsia" w:ascii="仿宋" w:hAnsi="仿宋" w:eastAsia="仿宋" w:cs="仿宋"/>
          <w:sz w:val="28"/>
          <w:szCs w:val="28"/>
          <w:highlight w:val="none"/>
        </w:rPr>
        <w:t>其他需要提供的相关专业文件材料。</w:t>
      </w:r>
    </w:p>
    <w:p>
      <w:pPr>
        <w:adjustRightInd w:val="0"/>
        <w:snapToGrid w:val="0"/>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w:t>
      </w:r>
    </w:p>
    <w:p>
      <w:pPr>
        <w:adjustRightInd w:val="0"/>
        <w:snapToGrid w:val="0"/>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资料提供不全或者未按时间要求提报的将被拒绝接收，所提供的资质、业绩文件中如有虚假情况，一经发现将被取消竞谈资格。</w:t>
      </w:r>
    </w:p>
    <w:p>
      <w:pPr>
        <w:adjustRightInd w:val="0"/>
        <w:snapToGrid w:val="0"/>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竞谈人自购买谈判文件之日起，应确保其向采购方或采购代理机构提供的通讯手段（电话、邮箱）一直有效，以保证往来函件能及时传达并及时反馈信息，否则由此引起的一切后果由竞谈人承担。</w:t>
      </w:r>
    </w:p>
    <w:p>
      <w:pPr>
        <w:adjustRightInd w:val="0"/>
        <w:snapToGri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2、报名方式：</w:t>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系人。</w:t>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pPr>
        <w:adjustRightInd w:val="0"/>
        <w:snapToGrid w:val="0"/>
        <w:spacing w:line="360" w:lineRule="auto"/>
        <w:ind w:firstLine="562" w:firstLineChars="200"/>
        <w:jc w:val="left"/>
        <w:rPr>
          <w:rFonts w:ascii="仿宋" w:hAnsi="仿宋" w:eastAsia="仿宋" w:cs="仿宋"/>
          <w:b/>
          <w:kern w:val="0"/>
          <w:sz w:val="28"/>
          <w:szCs w:val="28"/>
          <w:highlight w:val="none"/>
        </w:rPr>
      </w:pPr>
      <w:r>
        <w:rPr>
          <w:rFonts w:hint="eastAsia" w:ascii="仿宋" w:hAnsi="仿宋" w:eastAsia="仿宋" w:cs="仿宋"/>
          <w:b/>
          <w:sz w:val="28"/>
          <w:szCs w:val="28"/>
          <w:highlight w:val="none"/>
        </w:rPr>
        <w:t>六、</w:t>
      </w:r>
      <w:r>
        <w:rPr>
          <w:rFonts w:hint="eastAsia" w:ascii="仿宋" w:hAnsi="仿宋" w:eastAsia="仿宋" w:cs="仿宋"/>
          <w:b/>
          <w:kern w:val="0"/>
          <w:sz w:val="28"/>
          <w:szCs w:val="28"/>
          <w:highlight w:val="none"/>
        </w:rPr>
        <w:t>项目时间安排及要求：</w:t>
      </w:r>
    </w:p>
    <w:p>
      <w:pPr>
        <w:pStyle w:val="5"/>
        <w:adjustRightInd w:val="0"/>
        <w:snapToGrid w:val="0"/>
        <w:spacing w:after="0" w:line="360" w:lineRule="auto"/>
        <w:ind w:firstLine="560" w:firstLineChars="200"/>
        <w:rPr>
          <w:rFonts w:ascii="仿宋" w:hAnsi="仿宋" w:eastAsia="仿宋" w:cs="仿宋"/>
          <w:highlight w:val="none"/>
        </w:rPr>
      </w:pPr>
      <w:r>
        <w:rPr>
          <w:rFonts w:hint="eastAsia" w:ascii="仿宋" w:hAnsi="仿宋" w:eastAsia="仿宋" w:cs="仿宋"/>
          <w:sz w:val="28"/>
          <w:szCs w:val="28"/>
          <w:highlight w:val="none"/>
        </w:rPr>
        <w:t>1、报名时间：2024年0</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28</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9时</w:t>
      </w:r>
      <w:r>
        <w:rPr>
          <w:rFonts w:hint="eastAsia" w:ascii="仿宋" w:hAnsi="仿宋" w:eastAsia="仿宋" w:cs="仿宋"/>
          <w:sz w:val="28"/>
          <w:szCs w:val="28"/>
          <w:highlight w:val="none"/>
        </w:rPr>
        <w:t>至2024年0</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w:t>
      </w:r>
      <w:r>
        <w:rPr>
          <w:rFonts w:hint="default" w:ascii="仿宋" w:hAnsi="仿宋" w:eastAsia="仿宋" w:cs="仿宋"/>
          <w:sz w:val="28"/>
          <w:szCs w:val="28"/>
          <w:highlight w:val="none"/>
          <w:lang w:eastAsia="zh-CN"/>
        </w:rPr>
        <w:t>3</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17时</w:t>
      </w:r>
      <w:r>
        <w:rPr>
          <w:rFonts w:hint="eastAsia" w:ascii="仿宋" w:hAnsi="仿宋" w:eastAsia="仿宋" w:cs="仿宋"/>
          <w:sz w:val="28"/>
          <w:szCs w:val="28"/>
          <w:highlight w:val="none"/>
        </w:rPr>
        <w:t>；</w:t>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2、资格预审时间：2024年0</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29</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9时</w:t>
      </w:r>
      <w:r>
        <w:rPr>
          <w:rFonts w:hint="eastAsia" w:ascii="仿宋" w:hAnsi="仿宋" w:eastAsia="仿宋" w:cs="仿宋"/>
          <w:sz w:val="28"/>
          <w:szCs w:val="28"/>
          <w:highlight w:val="none"/>
        </w:rPr>
        <w:t>至2024年0</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w:t>
      </w:r>
      <w:r>
        <w:rPr>
          <w:rFonts w:hint="default" w:ascii="仿宋" w:hAnsi="仿宋" w:eastAsia="仿宋" w:cs="仿宋"/>
          <w:sz w:val="28"/>
          <w:szCs w:val="28"/>
          <w:highlight w:val="none"/>
          <w:lang w:eastAsia="zh-CN"/>
        </w:rPr>
        <w:t>3</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23时</w:t>
      </w:r>
      <w:r>
        <w:rPr>
          <w:rFonts w:hint="eastAsia" w:ascii="仿宋" w:hAnsi="仿宋" w:eastAsia="仿宋" w:cs="仿宋"/>
          <w:sz w:val="28"/>
          <w:szCs w:val="28"/>
          <w:highlight w:val="none"/>
        </w:rPr>
        <w:t>；</w:t>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3、谈判文件发售时间：2024年0</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03</w:t>
      </w:r>
      <w:r>
        <w:rPr>
          <w:rFonts w:hint="eastAsia" w:ascii="仿宋" w:hAnsi="仿宋" w:eastAsia="仿宋" w:cs="仿宋"/>
          <w:sz w:val="28"/>
          <w:szCs w:val="28"/>
          <w:highlight w:val="none"/>
        </w:rPr>
        <w:t>日至2024年0</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w:t>
      </w:r>
      <w:r>
        <w:rPr>
          <w:rFonts w:hint="default" w:ascii="仿宋" w:hAnsi="仿宋" w:eastAsia="仿宋" w:cs="仿宋"/>
          <w:sz w:val="28"/>
          <w:szCs w:val="28"/>
          <w:highlight w:val="none"/>
          <w:lang w:eastAsia="zh-CN"/>
        </w:rPr>
        <w:t>8</w:t>
      </w:r>
      <w:r>
        <w:rPr>
          <w:rFonts w:hint="eastAsia" w:ascii="仿宋" w:hAnsi="仿宋" w:eastAsia="仿宋" w:cs="仿宋"/>
          <w:sz w:val="28"/>
          <w:szCs w:val="28"/>
          <w:highlight w:val="none"/>
        </w:rPr>
        <w:t>日发售谈判文件，谈判文件每套售价：人民币</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rPr>
        <w:t>00</w:t>
      </w:r>
      <w:r>
        <w:rPr>
          <w:rFonts w:hint="eastAsia" w:ascii="仿宋" w:hAnsi="仿宋" w:eastAsia="仿宋" w:cs="仿宋"/>
          <w:sz w:val="28"/>
          <w:szCs w:val="28"/>
          <w:highlight w:val="none"/>
        </w:rPr>
        <w:t>元（仅支持对公转账），售后不退（汇款后将回执扫描后发联系人邮箱主题栏里写清楚项目名称）；</w:t>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具体汇款信息如下：</w:t>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开户银行: 兴业银行呼和浩特巨海城支行</w:t>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收款单位: 内蒙古华晟工程项目管理有限公司和林格尔盛乐园区分公司</w:t>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银行账号：592120100100098732</w:t>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银行行号：309191002120</w:t>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4、谈判时间：2024年0</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w:t>
      </w:r>
      <w:r>
        <w:rPr>
          <w:rFonts w:hint="default" w:ascii="仿宋" w:hAnsi="仿宋" w:eastAsia="仿宋" w:cs="仿宋"/>
          <w:sz w:val="28"/>
          <w:szCs w:val="28"/>
          <w:highlight w:val="none"/>
          <w:lang w:eastAsia="zh-CN"/>
        </w:rPr>
        <w:t>6</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09</w:t>
      </w:r>
      <w:r>
        <w:rPr>
          <w:rFonts w:hint="eastAsia" w:ascii="仿宋" w:hAnsi="仿宋" w:eastAsia="仿宋" w:cs="仿宋"/>
          <w:sz w:val="28"/>
          <w:szCs w:val="28"/>
          <w:highlight w:val="none"/>
        </w:rPr>
        <w:t>时30分（以发出的谈判文件为准）</w:t>
      </w:r>
    </w:p>
    <w:p>
      <w:pPr>
        <w:adjustRightInd w:val="0"/>
        <w:snapToGrid w:val="0"/>
        <w:spacing w:line="360" w:lineRule="auto"/>
        <w:ind w:firstLine="562" w:firstLineChars="200"/>
        <w:rPr>
          <w:rFonts w:ascii="仿宋" w:hAnsi="仿宋" w:eastAsia="仿宋" w:cs="仿宋"/>
          <w:bCs/>
          <w:sz w:val="28"/>
          <w:szCs w:val="28"/>
          <w:highlight w:val="none"/>
          <w:u w:val="single"/>
        </w:rPr>
      </w:pPr>
      <w:r>
        <w:rPr>
          <w:rFonts w:hint="eastAsia" w:ascii="仿宋" w:hAnsi="仿宋" w:eastAsia="仿宋" w:cs="仿宋"/>
          <w:b/>
          <w:bCs/>
          <w:sz w:val="28"/>
          <w:szCs w:val="28"/>
          <w:highlight w:val="none"/>
        </w:rPr>
        <w:t>七、</w:t>
      </w:r>
      <w:r>
        <w:rPr>
          <w:rFonts w:hint="eastAsia" w:ascii="仿宋" w:hAnsi="仿宋" w:eastAsia="仿宋" w:cs="仿宋"/>
          <w:b/>
          <w:sz w:val="28"/>
          <w:szCs w:val="28"/>
          <w:highlight w:val="none"/>
        </w:rPr>
        <w:t>谈判地点：</w:t>
      </w:r>
      <w:r>
        <w:rPr>
          <w:rFonts w:hint="eastAsia" w:ascii="仿宋" w:hAnsi="仿宋" w:eastAsia="仿宋" w:cs="仿宋"/>
          <w:bCs/>
          <w:sz w:val="28"/>
          <w:szCs w:val="28"/>
          <w:highlight w:val="none"/>
        </w:rPr>
        <w:t>蒙牛集团电子采购招标平台（https://zbcg.mengniu.cn/）（以发出的谈判文件为准）</w:t>
      </w:r>
    </w:p>
    <w:p>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八、发布媒体：</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蒙牛集团电子采购招标平台（</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蒙牛内部OA平台</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九、采购招标实施方及联系方式</w:t>
      </w:r>
      <w:r>
        <w:rPr>
          <w:rFonts w:hint="eastAsia" w:ascii="仿宋" w:hAnsi="仿宋" w:eastAsia="仿宋" w:cs="仿宋"/>
          <w:sz w:val="28"/>
          <w:szCs w:val="28"/>
          <w:highlight w:val="none"/>
        </w:rPr>
        <w:t>：</w:t>
      </w:r>
    </w:p>
    <w:p>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采购方：</w:t>
      </w:r>
      <w:r>
        <w:rPr>
          <w:rFonts w:hint="eastAsia" w:ascii="仿宋" w:hAnsi="仿宋" w:eastAsia="仿宋" w:cs="仿宋"/>
          <w:sz w:val="28"/>
          <w:szCs w:val="28"/>
          <w:highlight w:val="none"/>
          <w:lang w:eastAsia="zh-CN"/>
        </w:rPr>
        <w:t>蒙牛乳制品（天津）有限责任公司</w:t>
      </w:r>
    </w:p>
    <w:p>
      <w:pPr>
        <w:keepNext w:val="0"/>
        <w:keepLines w:val="0"/>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业务咨询联系人：李德田</w:t>
      </w:r>
      <w:r>
        <w:rPr>
          <w:rFonts w:hint="default" w:ascii="仿宋" w:hAnsi="仿宋" w:eastAsia="仿宋" w:cs="仿宋"/>
          <w:sz w:val="28"/>
          <w:szCs w:val="28"/>
          <w:highlight w:val="none"/>
        </w:rPr>
        <w:t>、</w:t>
      </w:r>
      <w:r>
        <w:rPr>
          <w:rFonts w:hint="eastAsia" w:ascii="仿宋" w:hAnsi="仿宋" w:eastAsia="仿宋" w:cs="仿宋"/>
          <w:sz w:val="28"/>
          <w:szCs w:val="28"/>
          <w:highlight w:val="none"/>
        </w:rPr>
        <w:t>张佳影</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联系方式：13810875267</w:t>
      </w:r>
      <w:r>
        <w:rPr>
          <w:rFonts w:hint="default"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15222760446</w:t>
      </w:r>
    </w:p>
    <w:p>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十、采购代理公司及联系方式：</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报名联系人：黄巍（13804703642）/郭宇飞（13474917016）</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联系电话：0471-3957849/4918085分机号：8022</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电子邮箱：huangwei@nmghuasheng.com</w:t>
      </w:r>
    </w:p>
    <w:p>
      <w:pPr>
        <w:pStyle w:val="5"/>
        <w:adjustRightInd w:val="0"/>
        <w:snapToGrid w:val="0"/>
        <w:spacing w:after="0" w:line="360" w:lineRule="auto"/>
        <w:ind w:firstLine="560" w:firstLineChars="200"/>
        <w:rPr>
          <w:rFonts w:ascii="仿宋" w:hAnsi="仿宋" w:eastAsia="仿宋" w:cs="仿宋"/>
          <w:highlight w:val="none"/>
        </w:rPr>
      </w:pPr>
      <w:r>
        <w:rPr>
          <w:rFonts w:hint="eastAsia" w:ascii="仿宋" w:hAnsi="仿宋" w:eastAsia="仿宋" w:cs="仿宋"/>
          <w:sz w:val="28"/>
          <w:szCs w:val="28"/>
          <w:highlight w:val="none"/>
        </w:rPr>
        <w:t>联系地址：内蒙古自治区呼和浩特市赛罕区锡林南路盈嘉国际综合楼27层</w:t>
      </w:r>
    </w:p>
    <w:p>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十一、监督单位及联系方式：</w:t>
      </w:r>
      <w:bookmarkStart w:id="0" w:name="_GoBack"/>
      <w:bookmarkEnd w:id="0"/>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监督单位：内蒙古蒙牛乳业（集团）股份有限公司招投标管理部</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异议/投诉服务网址：</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 督 人:潘宏</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联系电话：0471-7393642/监督人电话：18686095595</w:t>
      </w:r>
    </w:p>
    <w:p>
      <w:pPr>
        <w:adjustRightInd w:val="0"/>
        <w:snapToGrid w:val="0"/>
        <w:spacing w:line="360" w:lineRule="auto"/>
        <w:ind w:firstLine="560" w:firstLineChars="200"/>
        <w:rPr>
          <w:rFonts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电子邮件：</w:t>
      </w:r>
      <w:r>
        <w:rPr>
          <w:b w:val="0"/>
          <w:bCs w:val="0"/>
          <w:sz w:val="28"/>
          <w:szCs w:val="28"/>
          <w:highlight w:val="none"/>
        </w:rPr>
        <w:fldChar w:fldCharType="begin"/>
      </w:r>
      <w:r>
        <w:rPr>
          <w:b w:val="0"/>
          <w:bCs w:val="0"/>
          <w:sz w:val="28"/>
          <w:szCs w:val="28"/>
          <w:highlight w:val="none"/>
        </w:rPr>
        <w:instrText xml:space="preserve"> HYPERLINK "mailto:xuehaiyan@mengniu.cn" </w:instrText>
      </w:r>
      <w:r>
        <w:rPr>
          <w:b w:val="0"/>
          <w:bCs w:val="0"/>
          <w:sz w:val="28"/>
          <w:szCs w:val="28"/>
          <w:highlight w:val="none"/>
        </w:rPr>
        <w:fldChar w:fldCharType="separate"/>
      </w:r>
      <w:r>
        <w:rPr>
          <w:rFonts w:hint="eastAsia"/>
          <w:b w:val="0"/>
          <w:bCs w:val="0"/>
          <w:sz w:val="28"/>
          <w:szCs w:val="28"/>
          <w:highlight w:val="none"/>
          <w:lang w:val="en-US" w:eastAsia="zh-CN"/>
        </w:rPr>
        <w:t>panhong</w:t>
      </w:r>
      <w:r>
        <w:rPr>
          <w:rFonts w:hint="eastAsia" w:ascii="仿宋" w:hAnsi="仿宋" w:eastAsia="仿宋" w:cs="仿宋"/>
          <w:b w:val="0"/>
          <w:bCs w:val="0"/>
          <w:sz w:val="28"/>
          <w:szCs w:val="28"/>
          <w:highlight w:val="none"/>
        </w:rPr>
        <w:t>@mengniu.cn</w:t>
      </w:r>
      <w:r>
        <w:rPr>
          <w:rFonts w:hint="eastAsia" w:ascii="仿宋" w:hAnsi="仿宋" w:eastAsia="仿宋" w:cs="仿宋"/>
          <w:b w:val="0"/>
          <w:bCs w:val="0"/>
          <w:sz w:val="28"/>
          <w:szCs w:val="28"/>
          <w:highlight w:val="none"/>
        </w:rPr>
        <w:fldChar w:fldCharType="end"/>
      </w:r>
    </w:p>
    <w:p>
      <w:pPr>
        <w:pStyle w:val="3"/>
        <w:adjustRightInd w:val="0"/>
        <w:snapToGrid w:val="0"/>
        <w:spacing w:line="360" w:lineRule="auto"/>
        <w:ind w:firstLine="560"/>
        <w:rPr>
          <w:rFonts w:hint="eastAsia" w:ascii="仿宋" w:hAnsi="仿宋" w:eastAsia="仿宋" w:cs="仿宋"/>
          <w:sz w:val="28"/>
          <w:szCs w:val="28"/>
          <w:highlight w:val="none"/>
        </w:rPr>
      </w:pPr>
    </w:p>
    <w:p>
      <w:pPr>
        <w:pStyle w:val="3"/>
        <w:adjustRightInd w:val="0"/>
        <w:snapToGrid w:val="0"/>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附件：1.法人证明、授权人证明 </w:t>
      </w:r>
    </w:p>
    <w:p>
      <w:pPr>
        <w:pStyle w:val="3"/>
        <w:adjustRightInd w:val="0"/>
        <w:snapToGrid w:val="0"/>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      2.保密承诺书</w:t>
      </w:r>
    </w:p>
    <w:p>
      <w:pPr>
        <w:adjustRightInd w:val="0"/>
        <w:snapToGrid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采购方：</w:t>
      </w:r>
      <w:r>
        <w:rPr>
          <w:rFonts w:hint="eastAsia" w:ascii="仿宋" w:hAnsi="仿宋" w:eastAsia="仿宋" w:cs="仿宋"/>
          <w:sz w:val="28"/>
          <w:szCs w:val="28"/>
          <w:highlight w:val="none"/>
          <w:lang w:eastAsia="zh-CN"/>
        </w:rPr>
        <w:t>蒙牛乳制品（天津）有限责任公司</w:t>
      </w:r>
    </w:p>
    <w:p>
      <w:pPr>
        <w:adjustRightInd w:val="0"/>
        <w:snapToGrid w:val="0"/>
        <w:spacing w:line="360" w:lineRule="auto"/>
        <w:ind w:firstLine="560" w:firstLineChars="200"/>
        <w:jc w:val="right"/>
        <w:rPr>
          <w:rFonts w:ascii="仿宋" w:hAnsi="仿宋" w:eastAsia="仿宋" w:cs="仿宋"/>
          <w:sz w:val="28"/>
          <w:szCs w:val="28"/>
          <w:highlight w:val="none"/>
        </w:rPr>
      </w:pPr>
      <w:r>
        <w:rPr>
          <w:rFonts w:hint="eastAsia" w:ascii="仿宋" w:hAnsi="仿宋" w:eastAsia="仿宋" w:cs="仿宋"/>
          <w:sz w:val="28"/>
          <w:szCs w:val="28"/>
          <w:highlight w:val="none"/>
        </w:rPr>
        <w:t>采购代理公司：内蒙古华晟工程项目管理有限公司</w:t>
      </w:r>
    </w:p>
    <w:p>
      <w:pPr>
        <w:adjustRightInd w:val="0"/>
        <w:snapToGrid w:val="0"/>
        <w:spacing w:line="360" w:lineRule="auto"/>
        <w:ind w:firstLine="560" w:firstLineChars="200"/>
        <w:jc w:val="center"/>
        <w:rPr>
          <w:rFonts w:ascii="仿宋" w:hAnsi="仿宋" w:eastAsia="仿宋" w:cs="仿宋"/>
          <w:sz w:val="28"/>
          <w:szCs w:val="28"/>
          <w:highlight w:val="none"/>
        </w:rPr>
      </w:pPr>
      <w:r>
        <w:rPr>
          <w:rFonts w:hint="eastAsia" w:ascii="仿宋" w:hAnsi="仿宋" w:eastAsia="仿宋" w:cs="仿宋"/>
          <w:sz w:val="28"/>
          <w:szCs w:val="28"/>
          <w:highlight w:val="none"/>
        </w:rPr>
        <w:t xml:space="preserve">                                      2024年0</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27</w:t>
      </w:r>
      <w:r>
        <w:rPr>
          <w:rFonts w:hint="eastAsia" w:ascii="仿宋" w:hAnsi="仿宋" w:eastAsia="仿宋" w:cs="仿宋"/>
          <w:sz w:val="28"/>
          <w:szCs w:val="28"/>
          <w:highlight w:val="none"/>
        </w:rPr>
        <w:t>日</w:t>
      </w:r>
    </w:p>
    <w:p>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br w:type="page"/>
      </w:r>
    </w:p>
    <w:p>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附件1：</w:t>
      </w:r>
    </w:p>
    <w:p>
      <w:pPr>
        <w:jc w:val="center"/>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法定代表人身份证明</w:t>
      </w:r>
    </w:p>
    <w:p>
      <w:pPr>
        <w:spacing w:line="360" w:lineRule="auto"/>
        <w:jc w:val="center"/>
        <w:rPr>
          <w:rFonts w:ascii="仿宋" w:hAnsi="仿宋" w:eastAsia="仿宋" w:cs="仿宋"/>
          <w:b/>
          <w:szCs w:val="21"/>
          <w:highlight w:val="none"/>
        </w:rPr>
      </w:pPr>
    </w:p>
    <w:p>
      <w:pPr>
        <w:adjustRightInd w:val="0"/>
        <w:snapToGrid w:val="0"/>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竞谈人名称：                             </w:t>
      </w:r>
    </w:p>
    <w:p>
      <w:pPr>
        <w:adjustRightInd w:val="0"/>
        <w:snapToGrid w:val="0"/>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单位性质：</w:t>
      </w:r>
      <w:r>
        <w:rPr>
          <w:rFonts w:hint="eastAsia" w:ascii="仿宋" w:hAnsi="仿宋" w:eastAsia="仿宋" w:cs="仿宋"/>
          <w:color w:val="000000"/>
          <w:sz w:val="24"/>
          <w:highlight w:val="none"/>
          <w:u w:val="single"/>
        </w:rPr>
        <w:t xml:space="preserve">                                </w:t>
      </w:r>
    </w:p>
    <w:p>
      <w:pPr>
        <w:adjustRightInd w:val="0"/>
        <w:snapToGrid w:val="0"/>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地    址：          </w:t>
      </w:r>
    </w:p>
    <w:p>
      <w:pPr>
        <w:adjustRightInd w:val="0"/>
        <w:snapToGrid w:val="0"/>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成立时间：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pPr>
        <w:adjustRightInd w:val="0"/>
        <w:snapToGrid w:val="0"/>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经营期限：</w:t>
      </w:r>
      <w:r>
        <w:rPr>
          <w:rFonts w:hint="eastAsia" w:ascii="仿宋" w:hAnsi="仿宋" w:eastAsia="仿宋" w:cs="仿宋"/>
          <w:color w:val="000000"/>
          <w:sz w:val="24"/>
          <w:highlight w:val="none"/>
          <w:u w:val="single"/>
        </w:rPr>
        <w:t xml:space="preserve">                               </w:t>
      </w:r>
    </w:p>
    <w:p>
      <w:pPr>
        <w:adjustRightInd w:val="0"/>
        <w:snapToGrid w:val="0"/>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姓名：</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性别：</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，身份证号码：</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，职务：</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 xml:space="preserve"> 系  </w:t>
      </w:r>
      <w:r>
        <w:rPr>
          <w:rFonts w:hint="eastAsia" w:ascii="仿宋" w:hAnsi="仿宋" w:eastAsia="仿宋" w:cs="仿宋"/>
          <w:color w:val="FF0000"/>
          <w:sz w:val="24"/>
          <w:highlight w:val="none"/>
          <w:u w:val="single"/>
        </w:rPr>
        <w:t>竞 谈 人 全 称</w:t>
      </w:r>
      <w:r>
        <w:rPr>
          <w:rFonts w:hint="eastAsia" w:ascii="仿宋" w:hAnsi="仿宋" w:eastAsia="仿宋" w:cs="仿宋"/>
          <w:color w:val="000000"/>
          <w:sz w:val="24"/>
          <w:highlight w:val="none"/>
        </w:rPr>
        <w:t>的法定代表人。</w:t>
      </w:r>
    </w:p>
    <w:p>
      <w:pPr>
        <w:adjustRightInd w:val="0"/>
        <w:snapToGrid w:val="0"/>
        <w:spacing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特此证明。</w:t>
      </w:r>
    </w:p>
    <w:p>
      <w:pPr>
        <w:spacing w:line="360" w:lineRule="auto"/>
        <w:ind w:right="1556" w:rightChars="741"/>
        <w:jc w:val="right"/>
        <w:rPr>
          <w:rFonts w:ascii="仿宋" w:hAnsi="仿宋" w:eastAsia="仿宋" w:cs="仿宋"/>
          <w:sz w:val="24"/>
          <w:highlight w:val="none"/>
        </w:rPr>
      </w:pPr>
      <w:r>
        <w:rPr>
          <w:rFonts w:hint="eastAsia" w:ascii="仿宋" w:hAnsi="仿宋" w:eastAsia="仿宋" w:cs="仿宋"/>
          <w:sz w:val="24"/>
          <w:highlight w:val="none"/>
        </w:rPr>
        <w:t>竞谈人：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（盖公章）</w:t>
      </w:r>
    </w:p>
    <w:p>
      <w:pPr>
        <w:spacing w:line="360" w:lineRule="auto"/>
        <w:ind w:right="1556" w:rightChars="741"/>
        <w:jc w:val="right"/>
        <w:rPr>
          <w:rFonts w:ascii="仿宋" w:hAnsi="仿宋" w:eastAsia="仿宋" w:cs="仿宋"/>
          <w:sz w:val="24"/>
          <w:highlight w:val="none"/>
        </w:rPr>
      </w:pPr>
    </w:p>
    <w:p>
      <w:pPr>
        <w:ind w:right="1556" w:rightChars="741"/>
        <w:jc w:val="right"/>
        <w:rPr>
          <w:rFonts w:ascii="仿宋" w:hAnsi="仿宋" w:eastAsia="仿宋" w:cs="仿宋"/>
          <w:b/>
          <w:kern w:val="0"/>
          <w:sz w:val="36"/>
          <w:szCs w:val="36"/>
          <w:highlight w:val="none"/>
        </w:rPr>
      </w:pPr>
      <w:r>
        <w:rPr>
          <w:rFonts w:hint="eastAsia" w:ascii="仿宋" w:hAnsi="仿宋" w:eastAsia="仿宋" w:cs="仿宋"/>
          <w:sz w:val="24"/>
          <w:highlight w:val="none"/>
          <w:u w:val="single"/>
        </w:rPr>
        <w:t>2024</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tbl>
      <w:tblPr>
        <w:tblStyle w:val="16"/>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pPr>
              <w:jc w:val="center"/>
              <w:rPr>
                <w:rFonts w:ascii="仿宋" w:hAnsi="仿宋" w:eastAsia="仿宋" w:cs="仿宋"/>
                <w:b/>
                <w:kern w:val="0"/>
                <w:sz w:val="36"/>
                <w:szCs w:val="36"/>
                <w:highlight w:val="none"/>
              </w:rPr>
            </w:pPr>
            <w:r>
              <w:rPr>
                <w:rFonts w:hint="eastAsia" w:ascii="仿宋" w:hAnsi="仿宋" w:eastAsia="仿宋" w:cs="仿宋"/>
                <w:kern w:val="0"/>
                <w:sz w:val="24"/>
                <w:szCs w:val="36"/>
                <w:highlight w:val="none"/>
              </w:rPr>
              <w:t xml:space="preserve">法人身份证正面  </w:t>
            </w:r>
          </w:p>
        </w:tc>
        <w:tc>
          <w:tcPr>
            <w:tcW w:w="5060" w:type="dxa"/>
            <w:shd w:val="clear" w:color="auto" w:fill="auto"/>
          </w:tcPr>
          <w:p>
            <w:pPr>
              <w:jc w:val="center"/>
              <w:rPr>
                <w:rFonts w:ascii="仿宋" w:hAnsi="仿宋" w:eastAsia="仿宋" w:cs="仿宋"/>
                <w:kern w:val="0"/>
                <w:sz w:val="24"/>
                <w:szCs w:val="36"/>
                <w:highlight w:val="none"/>
              </w:rPr>
            </w:pPr>
            <w:r>
              <w:rPr>
                <w:rFonts w:hint="eastAsia" w:ascii="仿宋" w:hAnsi="仿宋" w:eastAsia="仿宋" w:cs="仿宋"/>
                <w:kern w:val="0"/>
                <w:sz w:val="24"/>
                <w:szCs w:val="36"/>
                <w:highlight w:val="none"/>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9" w:hRule="atLeast"/>
        </w:trPr>
        <w:tc>
          <w:tcPr>
            <w:tcW w:w="5060" w:type="dxa"/>
            <w:shd w:val="clear" w:color="auto" w:fill="auto"/>
          </w:tcPr>
          <w:p>
            <w:pPr>
              <w:jc w:val="center"/>
              <w:rPr>
                <w:rFonts w:ascii="仿宋" w:hAnsi="仿宋" w:eastAsia="仿宋" w:cs="仿宋"/>
                <w:b/>
                <w:kern w:val="0"/>
                <w:sz w:val="36"/>
                <w:szCs w:val="36"/>
                <w:highlight w:val="none"/>
              </w:rPr>
            </w:pPr>
          </w:p>
        </w:tc>
        <w:tc>
          <w:tcPr>
            <w:tcW w:w="5060" w:type="dxa"/>
            <w:shd w:val="clear" w:color="auto" w:fill="auto"/>
          </w:tcPr>
          <w:p>
            <w:pPr>
              <w:jc w:val="center"/>
              <w:rPr>
                <w:rFonts w:ascii="仿宋" w:hAnsi="仿宋" w:eastAsia="仿宋" w:cs="仿宋"/>
                <w:b/>
                <w:kern w:val="0"/>
                <w:sz w:val="36"/>
                <w:szCs w:val="36"/>
                <w:highlight w:val="none"/>
              </w:rPr>
            </w:pPr>
          </w:p>
        </w:tc>
      </w:tr>
    </w:tbl>
    <w:p>
      <w:pPr>
        <w:rPr>
          <w:rFonts w:ascii="仿宋" w:hAnsi="仿宋" w:eastAsia="仿宋" w:cs="仿宋"/>
          <w:sz w:val="20"/>
          <w:szCs w:val="22"/>
          <w:highlight w:val="none"/>
        </w:rPr>
      </w:pPr>
    </w:p>
    <w:p>
      <w:pPr>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br w:type="page"/>
      </w:r>
    </w:p>
    <w:p>
      <w:pPr>
        <w:jc w:val="center"/>
        <w:rPr>
          <w:rFonts w:ascii="仿宋" w:hAnsi="仿宋" w:eastAsia="仿宋" w:cs="仿宋"/>
          <w:b/>
          <w:kern w:val="0"/>
          <w:sz w:val="36"/>
          <w:szCs w:val="36"/>
          <w:highlight w:val="none"/>
        </w:rPr>
      </w:pPr>
      <w:r>
        <w:rPr>
          <w:rFonts w:hint="eastAsia" w:ascii="仿宋" w:hAnsi="仿宋" w:eastAsia="仿宋" w:cs="仿宋"/>
          <w:b/>
          <w:kern w:val="0"/>
          <w:sz w:val="36"/>
          <w:szCs w:val="36"/>
          <w:highlight w:val="none"/>
        </w:rPr>
        <w:t>法定代表人授权委托书</w:t>
      </w:r>
    </w:p>
    <w:p>
      <w:pPr>
        <w:jc w:val="center"/>
        <w:rPr>
          <w:rFonts w:ascii="仿宋" w:hAnsi="仿宋" w:eastAsia="仿宋" w:cs="仿宋"/>
          <w:color w:val="000000"/>
          <w:szCs w:val="21"/>
          <w:highlight w:val="none"/>
        </w:rPr>
      </w:pPr>
    </w:p>
    <w:p>
      <w:pPr>
        <w:spacing w:line="360" w:lineRule="auto"/>
        <w:ind w:right="594" w:rightChars="283"/>
        <w:jc w:val="left"/>
        <w:rPr>
          <w:rFonts w:ascii="仿宋" w:hAnsi="仿宋" w:eastAsia="仿宋" w:cs="仿宋"/>
          <w:sz w:val="24"/>
          <w:highlight w:val="none"/>
        </w:rPr>
      </w:pPr>
      <w:r>
        <w:rPr>
          <w:rFonts w:hint="eastAsia" w:ascii="仿宋" w:hAnsi="仿宋" w:eastAsia="仿宋" w:cs="仿宋"/>
          <w:sz w:val="24"/>
          <w:highlight w:val="none"/>
          <w:u w:val="single"/>
          <w:lang w:eastAsia="zh-CN"/>
        </w:rPr>
        <w:t>蒙牛乳制品（天津）有限责任公司</w:t>
      </w:r>
      <w:r>
        <w:rPr>
          <w:rFonts w:hint="eastAsia" w:ascii="仿宋" w:hAnsi="仿宋" w:eastAsia="仿宋" w:cs="仿宋"/>
          <w:sz w:val="24"/>
          <w:highlight w:val="none"/>
        </w:rPr>
        <w:t>：</w:t>
      </w:r>
    </w:p>
    <w:p>
      <w:pPr>
        <w:spacing w:line="480" w:lineRule="exact"/>
        <w:ind w:firstLine="480" w:firstLineChars="200"/>
        <w:rPr>
          <w:rFonts w:ascii="仿宋" w:hAnsi="仿宋" w:eastAsia="仿宋" w:cs="仿宋"/>
          <w:sz w:val="24"/>
          <w:highlight w:val="none"/>
        </w:rPr>
      </w:pPr>
      <w:r>
        <w:rPr>
          <w:rFonts w:hint="eastAsia" w:ascii="仿宋" w:hAnsi="仿宋" w:eastAsia="仿宋" w:cs="仿宋"/>
          <w:sz w:val="24"/>
          <w:highlight w:val="none"/>
          <w:u w:val="single"/>
        </w:rPr>
        <w:t xml:space="preserve">         （竞谈人全称）</w:t>
      </w:r>
      <w:r>
        <w:rPr>
          <w:rFonts w:hint="eastAsia" w:ascii="仿宋" w:hAnsi="仿宋" w:eastAsia="仿宋" w:cs="仿宋"/>
          <w:sz w:val="24"/>
          <w:highlight w:val="none"/>
        </w:rPr>
        <w:t>法定代表人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授权</w:t>
      </w:r>
      <w:r>
        <w:rPr>
          <w:rFonts w:hint="eastAsia" w:ascii="仿宋" w:hAnsi="仿宋" w:eastAsia="仿宋" w:cs="仿宋"/>
          <w:sz w:val="24"/>
          <w:highlight w:val="none"/>
          <w:u w:val="single"/>
        </w:rPr>
        <w:t>（代表姓名）</w:t>
      </w:r>
      <w:r>
        <w:rPr>
          <w:rFonts w:hint="eastAsia" w:ascii="仿宋" w:hAnsi="仿宋" w:eastAsia="仿宋" w:cs="仿宋"/>
          <w:sz w:val="24"/>
          <w:highlight w:val="none"/>
        </w:rPr>
        <w:t>为全权代表法定代表人，参加贵方组织的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蒙牛乳业改造锅炉技术升级项目</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竞谈活动中的一切事宜。</w:t>
      </w:r>
    </w:p>
    <w:p>
      <w:pPr>
        <w:spacing w:line="360" w:lineRule="auto"/>
        <w:rPr>
          <w:rFonts w:ascii="仿宋" w:hAnsi="仿宋" w:eastAsia="仿宋" w:cs="仿宋"/>
          <w:sz w:val="24"/>
          <w:highlight w:val="none"/>
        </w:rPr>
      </w:pPr>
      <w:r>
        <w:rPr>
          <w:rFonts w:hint="eastAsia" w:ascii="仿宋" w:hAnsi="仿宋" w:eastAsia="仿宋" w:cs="仿宋"/>
          <w:sz w:val="24"/>
          <w:highlight w:val="none"/>
        </w:rPr>
        <w:t>法定代表人授权委托书有效期_</w:t>
      </w:r>
      <w:r>
        <w:rPr>
          <w:rFonts w:hint="eastAsia" w:ascii="仿宋" w:hAnsi="仿宋" w:eastAsia="仿宋" w:cs="仿宋"/>
          <w:sz w:val="24"/>
          <w:highlight w:val="none"/>
          <w:u w:val="single"/>
        </w:rPr>
        <w:t>2024</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日至</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日</w:t>
      </w:r>
    </w:p>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竞谈人全称（公章）：</w:t>
      </w:r>
    </w:p>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 xml:space="preserve">法定代表人（签字）： </w:t>
      </w:r>
    </w:p>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 xml:space="preserve">授权委托人（签字）：  </w:t>
      </w:r>
    </w:p>
    <w:p>
      <w:pPr>
        <w:spacing w:line="360" w:lineRule="auto"/>
        <w:jc w:val="left"/>
        <w:rPr>
          <w:rFonts w:ascii="仿宋" w:hAnsi="仿宋" w:eastAsia="仿宋" w:cs="仿宋"/>
          <w:sz w:val="24"/>
          <w:highlight w:val="none"/>
        </w:rPr>
      </w:pPr>
      <w:r>
        <w:rPr>
          <w:rFonts w:hint="eastAsia" w:ascii="仿宋" w:hAnsi="仿宋" w:eastAsia="仿宋" w:cs="仿宋"/>
          <w:sz w:val="24"/>
          <w:highlight w:val="none"/>
        </w:rPr>
        <w:t>身份证号码：</w:t>
      </w:r>
    </w:p>
    <w:p>
      <w:pPr>
        <w:spacing w:line="360" w:lineRule="auto"/>
        <w:jc w:val="left"/>
        <w:rPr>
          <w:rFonts w:ascii="仿宋" w:hAnsi="仿宋" w:eastAsia="仿宋" w:cs="仿宋"/>
          <w:color w:val="000000"/>
          <w:sz w:val="24"/>
          <w:highlight w:val="none"/>
        </w:rPr>
      </w:pPr>
      <w:r>
        <w:rPr>
          <w:rFonts w:hint="eastAsia" w:ascii="仿宋" w:hAnsi="仿宋" w:eastAsia="仿宋" w:cs="仿宋"/>
          <w:color w:val="000000"/>
          <w:sz w:val="24"/>
          <w:highlight w:val="none"/>
        </w:rPr>
        <w:t>联系电话：</w:t>
      </w:r>
    </w:p>
    <w:p>
      <w:pPr>
        <w:spacing w:line="360" w:lineRule="auto"/>
        <w:jc w:val="left"/>
        <w:rPr>
          <w:rFonts w:ascii="仿宋" w:hAnsi="仿宋" w:eastAsia="仿宋" w:cs="仿宋"/>
          <w:color w:val="000000"/>
          <w:sz w:val="24"/>
          <w:highlight w:val="none"/>
        </w:rPr>
      </w:pPr>
      <w:r>
        <w:rPr>
          <w:rFonts w:hint="eastAsia" w:ascii="仿宋" w:hAnsi="仿宋" w:eastAsia="仿宋" w:cs="仿宋"/>
          <w:color w:val="000000"/>
          <w:sz w:val="24"/>
          <w:highlight w:val="none"/>
        </w:rPr>
        <w:t>职      务：</w:t>
      </w:r>
    </w:p>
    <w:p>
      <w:pPr>
        <w:spacing w:line="360" w:lineRule="auto"/>
        <w:ind w:left="850" w:leftChars="405" w:firstLine="569"/>
        <w:rPr>
          <w:rFonts w:ascii="仿宋" w:hAnsi="仿宋" w:eastAsia="仿宋" w:cs="仿宋"/>
          <w:color w:val="000000"/>
          <w:sz w:val="24"/>
          <w:highlight w:val="none"/>
        </w:rPr>
      </w:pPr>
      <w:r>
        <w:rPr>
          <w:rFonts w:hint="eastAsia" w:ascii="仿宋" w:hAnsi="仿宋" w:eastAsia="仿宋" w:cs="仿宋"/>
          <w:color w:val="000000"/>
          <w:sz w:val="24"/>
          <w:highlight w:val="none"/>
        </w:rPr>
        <w:t xml:space="preserve">                                    2024年  月  日    </w:t>
      </w:r>
    </w:p>
    <w:p>
      <w:pPr>
        <w:ind w:firstLine="851" w:firstLineChars="353"/>
        <w:rPr>
          <w:rFonts w:ascii="仿宋" w:hAnsi="仿宋" w:eastAsia="仿宋" w:cs="仿宋"/>
          <w:b/>
          <w:bCs/>
          <w:color w:val="000000"/>
          <w:sz w:val="24"/>
          <w:highlight w:val="none"/>
        </w:rPr>
      </w:pPr>
      <w:r>
        <w:rPr>
          <w:rFonts w:hint="eastAsia" w:ascii="仿宋" w:hAnsi="仿宋" w:eastAsia="仿宋" w:cs="仿宋"/>
          <w:b/>
          <w:bCs/>
          <w:color w:val="000000"/>
          <w:sz w:val="24"/>
          <w:highlight w:val="none"/>
        </w:rPr>
        <w:t>附：</w:t>
      </w:r>
    </w:p>
    <w:tbl>
      <w:tblPr>
        <w:tblStyle w:val="16"/>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1" w:hRule="atLeast"/>
          <w:jc w:val="center"/>
        </w:trPr>
        <w:tc>
          <w:tcPr>
            <w:tcW w:w="4498" w:type="dxa"/>
          </w:tcPr>
          <w:p>
            <w:pPr>
              <w:ind w:left="128" w:leftChars="61"/>
              <w:jc w:val="center"/>
              <w:rPr>
                <w:rFonts w:ascii="仿宋" w:hAnsi="仿宋" w:eastAsia="仿宋" w:cs="仿宋"/>
                <w:color w:val="000000"/>
                <w:sz w:val="24"/>
                <w:highlight w:val="none"/>
              </w:rPr>
            </w:pPr>
            <w:r>
              <w:rPr>
                <w:rFonts w:hint="eastAsia" w:ascii="仿宋" w:hAnsi="仿宋" w:eastAsia="仿宋" w:cs="仿宋"/>
                <w:color w:val="000000"/>
                <w:sz w:val="24"/>
                <w:highlight w:val="none"/>
              </w:rPr>
              <w:t>法定代表人身份证复印件（正反面）</w:t>
            </w:r>
          </w:p>
        </w:tc>
        <w:tc>
          <w:tcPr>
            <w:tcW w:w="4253" w:type="dxa"/>
          </w:tcPr>
          <w:p>
            <w:pPr>
              <w:ind w:left="128" w:leftChars="61"/>
              <w:jc w:val="center"/>
              <w:rPr>
                <w:rFonts w:ascii="仿宋" w:hAnsi="仿宋" w:eastAsia="仿宋" w:cs="仿宋"/>
                <w:color w:val="000000"/>
                <w:sz w:val="24"/>
                <w:highlight w:val="none"/>
              </w:rPr>
            </w:pPr>
            <w:r>
              <w:rPr>
                <w:rFonts w:hint="eastAsia" w:ascii="仿宋" w:hAnsi="仿宋" w:eastAsia="仿宋" w:cs="仿宋"/>
                <w:color w:val="000000"/>
                <w:sz w:val="24"/>
                <w:highlight w:val="none"/>
              </w:rPr>
              <w:t>授权委托人身份证复印件（正反面）</w:t>
            </w:r>
          </w:p>
        </w:tc>
      </w:tr>
    </w:tbl>
    <w:p>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授权委托人社保证明材料</w:t>
      </w:r>
    </w:p>
    <w:p>
      <w:pPr>
        <w:pStyle w:val="15"/>
        <w:spacing w:after="0" w:line="360" w:lineRule="auto"/>
        <w:ind w:left="0" w:leftChars="0" w:firstLine="0" w:firstLineChars="0"/>
        <w:jc w:val="center"/>
        <w:rPr>
          <w:rFonts w:ascii="仿宋" w:hAnsi="仿宋" w:eastAsia="仿宋" w:cs="仿宋"/>
          <w:iCs/>
          <w:color w:val="FF0000"/>
          <w:szCs w:val="21"/>
          <w:highlight w:val="none"/>
          <w:shd w:val="clear" w:color="auto" w:fill="FFFFFF"/>
        </w:rPr>
      </w:pPr>
      <w:r>
        <w:rPr>
          <w:rFonts w:hint="eastAsia" w:ascii="仿宋" w:hAnsi="仿宋" w:eastAsia="仿宋" w:cs="仿宋"/>
          <w:iCs/>
          <w:color w:val="FF0000"/>
          <w:szCs w:val="21"/>
          <w:highlight w:val="none"/>
          <w:shd w:val="clear" w:color="auto" w:fill="FFFFFF"/>
        </w:rPr>
        <w:t>（要求：1、具备社保局出具的材料；2、具备本单位名称及授权委托人姓名，近一年）</w:t>
      </w:r>
    </w:p>
    <w:p>
      <w:pPr>
        <w:rPr>
          <w:rFonts w:ascii="仿宋" w:hAnsi="仿宋" w:eastAsia="仿宋" w:cs="仿宋"/>
          <w:i/>
          <w:color w:val="FF0000"/>
          <w:szCs w:val="21"/>
          <w:highlight w:val="none"/>
          <w:shd w:val="clear" w:color="auto" w:fill="FFFFFF"/>
        </w:rPr>
      </w:pPr>
      <w:r>
        <w:rPr>
          <w:rFonts w:hint="eastAsia" w:ascii="仿宋" w:hAnsi="仿宋" w:eastAsia="仿宋" w:cs="仿宋"/>
          <w:i/>
          <w:color w:val="FF0000"/>
          <w:szCs w:val="21"/>
          <w:highlight w:val="none"/>
          <w:shd w:val="clear" w:color="auto" w:fill="FFFFFF"/>
        </w:rPr>
        <w:br w:type="page"/>
      </w:r>
    </w:p>
    <w:p>
      <w:pPr>
        <w:pStyle w:val="15"/>
        <w:spacing w:after="0" w:line="360" w:lineRule="auto"/>
        <w:ind w:left="0" w:leftChars="0" w:firstLine="0" w:firstLineChars="0"/>
        <w:rPr>
          <w:rFonts w:ascii="仿宋" w:hAnsi="仿宋" w:eastAsia="仿宋" w:cs="仿宋"/>
          <w:b/>
          <w:sz w:val="28"/>
          <w:szCs w:val="28"/>
          <w:highlight w:val="none"/>
        </w:rPr>
      </w:pPr>
      <w:r>
        <w:rPr>
          <w:rFonts w:hint="eastAsia" w:ascii="仿宋" w:hAnsi="仿宋" w:eastAsia="仿宋" w:cs="仿宋"/>
          <w:sz w:val="28"/>
          <w:szCs w:val="28"/>
          <w:highlight w:val="none"/>
        </w:rPr>
        <w:t>附件2:</w:t>
      </w:r>
    </w:p>
    <w:p>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保密承诺书</w:t>
      </w:r>
    </w:p>
    <w:p>
      <w:pPr>
        <w:widowControl/>
        <w:adjustRightInd w:val="0"/>
        <w:snapToGrid w:val="0"/>
        <w:spacing w:line="360" w:lineRule="auto"/>
        <w:ind w:firstLine="480" w:firstLineChars="200"/>
        <w:jc w:val="left"/>
        <w:textAlignment w:val="baseline"/>
        <w:rPr>
          <w:rFonts w:hint="eastAsia" w:ascii="仿宋" w:hAnsi="仿宋" w:eastAsia="仿宋" w:cs="仿宋"/>
          <w:color w:val="000000"/>
          <w:kern w:val="0"/>
          <w:sz w:val="24"/>
          <w:highlight w:val="none"/>
          <w:lang w:eastAsia="zh-CN"/>
        </w:rPr>
      </w:pPr>
      <w:r>
        <w:rPr>
          <w:rFonts w:hint="eastAsia" w:ascii="仿宋" w:hAnsi="仿宋" w:eastAsia="仿宋" w:cs="仿宋"/>
          <w:color w:val="000000"/>
          <w:kern w:val="0"/>
          <w:sz w:val="24"/>
          <w:highlight w:val="none"/>
        </w:rPr>
        <w:t>甲方：</w:t>
      </w:r>
      <w:r>
        <w:rPr>
          <w:rFonts w:hint="eastAsia" w:ascii="仿宋" w:hAnsi="仿宋" w:eastAsia="仿宋" w:cs="仿宋"/>
          <w:color w:val="000000"/>
          <w:kern w:val="0"/>
          <w:sz w:val="24"/>
          <w:highlight w:val="none"/>
          <w:lang w:eastAsia="zh-CN"/>
        </w:rPr>
        <w:t>蒙牛乳制品（天津）有限责任公司</w:t>
      </w:r>
    </w:p>
    <w:p>
      <w:pPr>
        <w:widowControl/>
        <w:adjustRightInd w:val="0"/>
        <w:snapToGrid w:val="0"/>
        <w:spacing w:line="360" w:lineRule="auto"/>
        <w:ind w:firstLine="480" w:firstLineChars="200"/>
        <w:jc w:val="left"/>
        <w:textAlignment w:val="baseline"/>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地址：天津市武清区京滨工业园</w:t>
      </w:r>
    </w:p>
    <w:p>
      <w:pPr>
        <w:widowControl/>
        <w:adjustRightInd w:val="0"/>
        <w:snapToGrid w:val="0"/>
        <w:spacing w:line="360" w:lineRule="auto"/>
        <w:ind w:firstLine="480" w:firstLineChars="200"/>
        <w:jc w:val="left"/>
        <w:textAlignment w:val="baseline"/>
        <w:rPr>
          <w:rFonts w:ascii="仿宋" w:hAnsi="仿宋" w:eastAsia="仿宋" w:cs="仿宋"/>
          <w:color w:val="000000"/>
          <w:kern w:val="0"/>
          <w:sz w:val="24"/>
          <w:highlight w:val="none"/>
        </w:rPr>
      </w:pPr>
    </w:p>
    <w:p>
      <w:pPr>
        <w:widowControl/>
        <w:adjustRightInd w:val="0"/>
        <w:snapToGrid w:val="0"/>
        <w:spacing w:line="360" w:lineRule="auto"/>
        <w:ind w:firstLine="480" w:firstLineChars="200"/>
        <w:jc w:val="left"/>
        <w:textAlignment w:val="baseline"/>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w:t>
      </w:r>
    </w:p>
    <w:p>
      <w:pPr>
        <w:widowControl/>
        <w:adjustRightInd w:val="0"/>
        <w:snapToGrid w:val="0"/>
        <w:spacing w:line="360" w:lineRule="auto"/>
        <w:ind w:firstLine="480" w:firstLineChars="200"/>
        <w:jc w:val="left"/>
        <w:textAlignment w:val="baseline"/>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地址：</w:t>
      </w:r>
    </w:p>
    <w:p>
      <w:pPr>
        <w:widowControl/>
        <w:adjustRightInd w:val="0"/>
        <w:snapToGrid w:val="0"/>
        <w:spacing w:line="360" w:lineRule="auto"/>
        <w:ind w:firstLine="480" w:firstLineChars="200"/>
        <w:jc w:val="left"/>
        <w:textAlignment w:val="baseline"/>
        <w:rPr>
          <w:rFonts w:ascii="仿宋" w:hAnsi="仿宋" w:eastAsia="仿宋" w:cs="仿宋"/>
          <w:color w:val="000000"/>
          <w:kern w:val="0"/>
          <w:sz w:val="24"/>
          <w:highlight w:val="none"/>
        </w:rPr>
      </w:pPr>
    </w:p>
    <w:p>
      <w:pPr>
        <w:widowControl/>
        <w:adjustRightInd w:val="0"/>
        <w:snapToGrid w:val="0"/>
        <w:spacing w:line="360" w:lineRule="auto"/>
        <w:ind w:firstLine="480" w:firstLineChars="200"/>
        <w:textAlignment w:val="baseline"/>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甲乙双方就</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lang w:eastAsia="zh-CN"/>
        </w:rPr>
        <w:t>蒙牛乳业改造锅炉技术升级项目</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line="360" w:lineRule="auto"/>
        <w:ind w:firstLine="482" w:firstLineChars="200"/>
        <w:textAlignment w:val="baseline"/>
        <w:rPr>
          <w:rFonts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一、定义</w:t>
      </w:r>
    </w:p>
    <w:p>
      <w:pPr>
        <w:widowControl/>
        <w:adjustRightInd w:val="0"/>
        <w:snapToGrid w:val="0"/>
        <w:spacing w:line="360" w:lineRule="auto"/>
        <w:ind w:firstLine="480" w:firstLineChars="200"/>
        <w:textAlignment w:val="baseline"/>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480" w:firstLineChars="200"/>
        <w:textAlignment w:val="baseline"/>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（一）由乙方以书面文件证明：该等信息已于披露之前已由乙方所持有；</w:t>
      </w:r>
    </w:p>
    <w:p>
      <w:pPr>
        <w:widowControl/>
        <w:adjustRightInd w:val="0"/>
        <w:snapToGrid w:val="0"/>
        <w:spacing w:line="360" w:lineRule="auto"/>
        <w:ind w:firstLine="480" w:firstLineChars="200"/>
        <w:textAlignment w:val="baseline"/>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（二）已公开发表或非因乙方作为或不作为的原因，已向公众披露；</w:t>
      </w:r>
    </w:p>
    <w:p>
      <w:pPr>
        <w:widowControl/>
        <w:adjustRightInd w:val="0"/>
        <w:snapToGrid w:val="0"/>
        <w:spacing w:line="360" w:lineRule="auto"/>
        <w:ind w:firstLine="480" w:firstLineChars="200"/>
        <w:textAlignment w:val="baseline"/>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（三）已由甲方书面同意乙方公开；</w:t>
      </w:r>
    </w:p>
    <w:p>
      <w:pPr>
        <w:widowControl/>
        <w:adjustRightInd w:val="0"/>
        <w:snapToGrid w:val="0"/>
        <w:spacing w:line="360" w:lineRule="auto"/>
        <w:ind w:firstLine="480" w:firstLineChars="200"/>
        <w:textAlignment w:val="baseline"/>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（四）由乙方在未使用该等机密信息的情形下独立开发；</w:t>
      </w:r>
    </w:p>
    <w:p>
      <w:pPr>
        <w:widowControl/>
        <w:adjustRightInd w:val="0"/>
        <w:snapToGrid w:val="0"/>
        <w:spacing w:line="360" w:lineRule="auto"/>
        <w:ind w:firstLine="480" w:firstLineChars="200"/>
        <w:textAlignment w:val="baseline"/>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（五）乙方从第三方处合法、正当地取得，且该第三方对该等机密信息不承担保密义务。</w:t>
      </w:r>
    </w:p>
    <w:p>
      <w:pPr>
        <w:widowControl/>
        <w:adjustRightInd w:val="0"/>
        <w:snapToGrid w:val="0"/>
        <w:spacing w:line="360" w:lineRule="auto"/>
        <w:ind w:firstLine="482" w:firstLineChars="200"/>
        <w:textAlignment w:val="baseline"/>
        <w:rPr>
          <w:rFonts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二、保密</w:t>
      </w:r>
    </w:p>
    <w:p>
      <w:pPr>
        <w:pStyle w:val="11"/>
        <w:adjustRightInd w:val="0"/>
        <w:snapToGrid w:val="0"/>
        <w:spacing w:line="360" w:lineRule="auto"/>
        <w:ind w:left="0" w:firstLine="480" w:firstLineChars="200"/>
        <w:rPr>
          <w:rFonts w:ascii="仿宋" w:hAnsi="仿宋" w:eastAsia="仿宋" w:cs="仿宋"/>
          <w:sz w:val="24"/>
          <w:szCs w:val="24"/>
          <w:highlight w:val="none"/>
        </w:rPr>
      </w:pPr>
      <w:r>
        <w:rPr>
          <w:rFonts w:hint="eastAsia" w:ascii="仿宋" w:hAnsi="仿宋" w:eastAsia="仿宋" w:cs="仿宋"/>
          <w:color w:val="000000"/>
          <w:kern w:val="0"/>
          <w:sz w:val="24"/>
          <w:szCs w:val="24"/>
          <w:highlight w:val="none"/>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pPr>
        <w:widowControl/>
        <w:adjustRightInd w:val="0"/>
        <w:snapToGrid w:val="0"/>
        <w:spacing w:line="360" w:lineRule="auto"/>
        <w:ind w:firstLine="482" w:firstLineChars="200"/>
        <w:textAlignment w:val="baseline"/>
        <w:rPr>
          <w:rFonts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三、公开</w:t>
      </w:r>
    </w:p>
    <w:p>
      <w:pPr>
        <w:pStyle w:val="11"/>
        <w:adjustRightInd w:val="0"/>
        <w:snapToGrid w:val="0"/>
        <w:spacing w:line="360" w:lineRule="auto"/>
        <w:ind w:left="0" w:firstLine="480" w:firstLineChars="200"/>
        <w:rPr>
          <w:rFonts w:ascii="仿宋" w:hAnsi="仿宋" w:eastAsia="仿宋" w:cs="仿宋"/>
          <w:sz w:val="24"/>
          <w:szCs w:val="24"/>
          <w:highlight w:val="none"/>
        </w:rPr>
      </w:pPr>
      <w:r>
        <w:rPr>
          <w:rFonts w:hint="eastAsia" w:ascii="仿宋" w:hAnsi="仿宋" w:eastAsia="仿宋" w:cs="仿宋"/>
          <w:color w:val="000000"/>
          <w:kern w:val="0"/>
          <w:sz w:val="24"/>
          <w:szCs w:val="24"/>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pPr>
        <w:widowControl/>
        <w:adjustRightInd w:val="0"/>
        <w:snapToGrid w:val="0"/>
        <w:spacing w:line="360" w:lineRule="auto"/>
        <w:ind w:firstLine="482" w:firstLineChars="200"/>
        <w:textAlignment w:val="baseline"/>
        <w:rPr>
          <w:rFonts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四、强制性披露</w:t>
      </w:r>
    </w:p>
    <w:p>
      <w:pPr>
        <w:adjustRightInd w:val="0"/>
        <w:snapToGrid w:val="0"/>
        <w:spacing w:line="360" w:lineRule="auto"/>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line="360" w:lineRule="auto"/>
        <w:ind w:firstLine="482" w:firstLineChars="200"/>
        <w:textAlignment w:val="baseline"/>
        <w:rPr>
          <w:rFonts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五、返还资料</w:t>
      </w:r>
    </w:p>
    <w:p>
      <w:pPr>
        <w:pStyle w:val="6"/>
        <w:adjustRightInd w:val="0"/>
        <w:snapToGrid w:val="0"/>
        <w:spacing w:after="0" w:line="360" w:lineRule="auto"/>
        <w:ind w:left="0" w:leftChars="0"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在承诺书目的终止、撤消、完成、被拒绝或以其他方式解除后，根据甲方的书面要求，乙方应在项目谈判协商终止后的</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rPr>
        <w:t xml:space="preserve"> </w:t>
      </w:r>
      <w:r>
        <w:rPr>
          <w:rFonts w:hint="default" w:ascii="仿宋" w:hAnsi="仿宋" w:eastAsia="仿宋" w:cs="仿宋"/>
          <w:color w:val="000000"/>
          <w:kern w:val="0"/>
          <w:sz w:val="24"/>
          <w:highlight w:val="none"/>
          <w:u w:val="single"/>
        </w:rPr>
        <w:t>10</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line="360" w:lineRule="auto"/>
        <w:ind w:firstLine="482" w:firstLineChars="200"/>
        <w:textAlignment w:val="baseline"/>
        <w:rPr>
          <w:rFonts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六、非授权许可</w:t>
      </w:r>
    </w:p>
    <w:p>
      <w:pPr>
        <w:adjustRightInd w:val="0"/>
        <w:snapToGrid w:val="0"/>
        <w:spacing w:line="360" w:lineRule="auto"/>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line="360" w:lineRule="auto"/>
        <w:ind w:firstLine="482" w:firstLineChars="200"/>
        <w:textAlignment w:val="baseline"/>
        <w:rPr>
          <w:rFonts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七、义务限定</w:t>
      </w:r>
    </w:p>
    <w:p>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color w:val="000000"/>
          <w:kern w:val="0"/>
          <w:sz w:val="24"/>
          <w:highlight w:val="none"/>
        </w:rPr>
        <w:t>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line="360" w:lineRule="auto"/>
        <w:ind w:firstLine="482" w:firstLineChars="200"/>
        <w:textAlignment w:val="baseline"/>
        <w:rPr>
          <w:rFonts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八、信息准确性</w:t>
      </w:r>
    </w:p>
    <w:p>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color w:val="000000"/>
          <w:kern w:val="0"/>
          <w:sz w:val="24"/>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line="360" w:lineRule="auto"/>
        <w:ind w:firstLine="482" w:firstLineChars="200"/>
        <w:textAlignment w:val="baseline"/>
        <w:rPr>
          <w:rFonts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九、期限</w:t>
      </w:r>
    </w:p>
    <w:p>
      <w:pPr>
        <w:pStyle w:val="6"/>
        <w:adjustRightInd w:val="0"/>
        <w:snapToGrid w:val="0"/>
        <w:spacing w:after="0" w:line="360" w:lineRule="auto"/>
        <w:ind w:left="0" w:leftChars="0"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本承诺书中乙方之保密义务应自乙方收到机密信息之日起</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rPr>
        <w:t xml:space="preserve"> </w:t>
      </w:r>
      <w:r>
        <w:rPr>
          <w:rFonts w:hint="default" w:ascii="仿宋" w:hAnsi="仿宋" w:eastAsia="仿宋" w:cs="仿宋"/>
          <w:color w:val="000000"/>
          <w:kern w:val="0"/>
          <w:sz w:val="24"/>
          <w:highlight w:val="none"/>
          <w:u w:val="single"/>
        </w:rPr>
        <w:t>5</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rPr>
        <w:t>年内持续有效，且不因承诺书目的之达成而终止。</w:t>
      </w:r>
    </w:p>
    <w:p>
      <w:pPr>
        <w:pStyle w:val="5"/>
        <w:adjustRightInd w:val="0"/>
        <w:snapToGrid w:val="0"/>
        <w:spacing w:after="0" w:line="360" w:lineRule="auto"/>
        <w:ind w:firstLine="482" w:firstLineChars="200"/>
        <w:rPr>
          <w:rFonts w:ascii="仿宋" w:hAnsi="仿宋" w:eastAsia="仿宋" w:cs="仿宋"/>
          <w:b/>
          <w:color w:val="000000"/>
          <w:sz w:val="24"/>
          <w:highlight w:val="none"/>
        </w:rPr>
      </w:pPr>
      <w:r>
        <w:rPr>
          <w:rFonts w:hint="eastAsia" w:ascii="仿宋" w:hAnsi="仿宋" w:eastAsia="仿宋" w:cs="仿宋"/>
          <w:b/>
          <w:color w:val="000000"/>
          <w:kern w:val="0"/>
          <w:sz w:val="24"/>
          <w:highlight w:val="none"/>
        </w:rPr>
        <w:t>十、</w:t>
      </w:r>
      <w:r>
        <w:rPr>
          <w:rFonts w:hint="eastAsia" w:ascii="仿宋" w:hAnsi="仿宋" w:eastAsia="仿宋" w:cs="仿宋"/>
          <w:b/>
          <w:color w:val="000000"/>
          <w:sz w:val="24"/>
          <w:highlight w:val="none"/>
        </w:rPr>
        <w:t>补充条款</w:t>
      </w:r>
    </w:p>
    <w:p>
      <w:pPr>
        <w:pStyle w:val="5"/>
        <w:adjustRightInd w:val="0"/>
        <w:snapToGrid w:val="0"/>
        <w:spacing w:after="0" w:line="360" w:lineRule="auto"/>
        <w:ind w:firstLine="482" w:firstLineChars="200"/>
        <w:rPr>
          <w:rFonts w:ascii="仿宋" w:hAnsi="仿宋" w:eastAsia="仿宋" w:cs="仿宋"/>
          <w:b/>
          <w:color w:val="000000"/>
          <w:sz w:val="24"/>
          <w:highlight w:val="none"/>
        </w:rPr>
      </w:pPr>
      <w:r>
        <w:rPr>
          <w:rFonts w:hint="eastAsia" w:ascii="仿宋" w:hAnsi="仿宋" w:eastAsia="仿宋" w:cs="仿宋"/>
          <w:b/>
          <w:color w:val="000000"/>
          <w:sz w:val="24"/>
          <w:highlight w:val="none"/>
        </w:rPr>
        <w:t>（一）合规条款</w:t>
      </w:r>
    </w:p>
    <w:p>
      <w:pPr>
        <w:pStyle w:val="5"/>
        <w:adjustRightInd w:val="0"/>
        <w:snapToGrid w:val="0"/>
        <w:spacing w:after="0"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5"/>
        <w:adjustRightInd w:val="0"/>
        <w:snapToGrid w:val="0"/>
        <w:spacing w:after="0"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2、履约行为合规承诺：乙方承诺具有履行本承诺书约定的能力，且履行行为符合现行法律法规等规范性文件的要求。</w:t>
      </w:r>
    </w:p>
    <w:p>
      <w:pPr>
        <w:pStyle w:val="5"/>
        <w:adjustRightInd w:val="0"/>
        <w:snapToGrid w:val="0"/>
        <w:spacing w:after="0"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5"/>
        <w:adjustRightInd w:val="0"/>
        <w:snapToGrid w:val="0"/>
        <w:spacing w:after="0"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4、合规检查：乙方应积极配合甲方的合规检查，理解并接受甲方对乙方的合规管理要求，同意配合合规检查，并不得隐瞒任何可能对甲方利益造成影响的信息。</w:t>
      </w:r>
    </w:p>
    <w:p>
      <w:pPr>
        <w:pStyle w:val="5"/>
        <w:adjustRightInd w:val="0"/>
        <w:snapToGrid w:val="0"/>
        <w:spacing w:after="0"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5、劳动用工:</w:t>
      </w:r>
      <w:r>
        <w:rPr>
          <w:rFonts w:hint="eastAsia" w:ascii="仿宋" w:hAnsi="仿宋" w:eastAsia="仿宋" w:cs="仿宋"/>
          <w:sz w:val="24"/>
          <w:highlight w:val="none"/>
        </w:rPr>
        <w:t xml:space="preserve"> </w:t>
      </w:r>
      <w:r>
        <w:rPr>
          <w:rFonts w:hint="eastAsia" w:ascii="仿宋" w:hAnsi="仿宋" w:eastAsia="仿宋" w:cs="仿宋"/>
          <w:color w:val="000000"/>
          <w:sz w:val="24"/>
          <w:highlight w:val="none"/>
        </w:rPr>
        <w:t>乙方承诺不雇佣、使用童工，保障其员工的劳动合法权益，不纵容、支持、实施歧视、威胁员工的行为或发布相关言论。</w:t>
      </w:r>
    </w:p>
    <w:p>
      <w:pPr>
        <w:pStyle w:val="5"/>
        <w:adjustRightInd w:val="0"/>
        <w:snapToGrid w:val="0"/>
        <w:spacing w:after="0"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5"/>
        <w:adjustRightInd w:val="0"/>
        <w:snapToGrid w:val="0"/>
        <w:spacing w:after="0"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7、严格约束乙方员工及其代理人：乙方承诺严格遵守合规承诺条款，若乙方员工及乙方的代理人或代理机构违反相关承诺即视为乙方违反。</w:t>
      </w:r>
    </w:p>
    <w:p>
      <w:pPr>
        <w:pStyle w:val="5"/>
        <w:adjustRightInd w:val="0"/>
        <w:snapToGrid w:val="0"/>
        <w:spacing w:after="0"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5"/>
        <w:adjustRightInd w:val="0"/>
        <w:snapToGrid w:val="0"/>
        <w:spacing w:after="0"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5"/>
        <w:adjustRightInd w:val="0"/>
        <w:snapToGrid w:val="0"/>
        <w:spacing w:after="0"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10、责任承担：如果乙方违反前述合规承诺条款，甲方有权要求乙方承担因此而给甲方造成的全部损失。</w:t>
      </w:r>
    </w:p>
    <w:p>
      <w:pPr>
        <w:pStyle w:val="5"/>
        <w:adjustRightInd w:val="0"/>
        <w:snapToGrid w:val="0"/>
        <w:spacing w:after="0" w:line="360" w:lineRule="auto"/>
        <w:ind w:firstLine="480" w:firstLineChars="200"/>
        <w:rPr>
          <w:rFonts w:ascii="仿宋" w:hAnsi="仿宋" w:eastAsia="仿宋" w:cs="仿宋"/>
          <w:color w:val="000000"/>
          <w:sz w:val="24"/>
          <w:highlight w:val="none"/>
        </w:rPr>
      </w:pPr>
      <w:r>
        <w:rPr>
          <w:rFonts w:hint="eastAsia" w:ascii="仿宋" w:hAnsi="仿宋" w:eastAsia="仿宋" w:cs="仿宋"/>
          <w:color w:val="000000"/>
          <w:sz w:val="24"/>
          <w:highlight w:val="none"/>
        </w:rPr>
        <w:t>12、适用原则：本承诺书中合规条款对乙方的要求与承诺书中其他条款不一致的，以对乙方要求更高的条款为准。</w:t>
      </w:r>
    </w:p>
    <w:p>
      <w:pPr>
        <w:pStyle w:val="5"/>
        <w:adjustRightInd w:val="0"/>
        <w:snapToGrid w:val="0"/>
        <w:spacing w:after="0" w:line="360" w:lineRule="auto"/>
        <w:ind w:firstLine="482" w:firstLineChars="200"/>
        <w:rPr>
          <w:rFonts w:ascii="仿宋" w:hAnsi="仿宋" w:eastAsia="仿宋" w:cs="仿宋"/>
          <w:b/>
          <w:color w:val="000000"/>
          <w:sz w:val="24"/>
          <w:highlight w:val="none"/>
        </w:rPr>
      </w:pPr>
      <w:r>
        <w:rPr>
          <w:rFonts w:hint="eastAsia" w:ascii="仿宋" w:hAnsi="仿宋" w:eastAsia="仿宋" w:cs="仿宋"/>
          <w:b/>
          <w:color w:val="000000"/>
          <w:sz w:val="24"/>
          <w:highlight w:val="none"/>
        </w:rPr>
        <w:t>（二）环境保护</w:t>
      </w:r>
    </w:p>
    <w:p>
      <w:pPr>
        <w:adjustRightInd w:val="0"/>
        <w:snapToGrid w:val="0"/>
        <w:spacing w:line="360" w:lineRule="auto"/>
        <w:ind w:firstLine="480" w:firstLineChars="200"/>
        <w:rPr>
          <w:rFonts w:ascii="仿宋" w:hAnsi="仿宋" w:eastAsia="仿宋" w:cs="仿宋"/>
          <w:sz w:val="24"/>
          <w:highlight w:val="none"/>
        </w:rPr>
      </w:pPr>
      <w:r>
        <w:rPr>
          <w:rFonts w:hint="eastAsia" w:ascii="仿宋" w:hAnsi="仿宋" w:eastAsia="仿宋" w:cs="仿宋"/>
          <w:sz w:val="24"/>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adjustRightInd w:val="0"/>
        <w:snapToGrid w:val="0"/>
        <w:spacing w:line="360" w:lineRule="auto"/>
        <w:ind w:firstLine="482" w:firstLineChars="200"/>
        <w:rPr>
          <w:rFonts w:ascii="仿宋" w:hAnsi="仿宋" w:eastAsia="仿宋" w:cs="仿宋"/>
          <w:b/>
          <w:sz w:val="24"/>
          <w:highlight w:val="none"/>
        </w:rPr>
      </w:pPr>
      <w:r>
        <w:rPr>
          <w:rFonts w:hint="eastAsia" w:ascii="仿宋" w:hAnsi="仿宋" w:eastAsia="仿宋" w:cs="仿宋"/>
          <w:b/>
          <w:sz w:val="24"/>
          <w:highlight w:val="none"/>
        </w:rPr>
        <w:t>（三）附件法律效力条款</w:t>
      </w:r>
    </w:p>
    <w:p>
      <w:pPr>
        <w:widowControl/>
        <w:adjustRightInd w:val="0"/>
        <w:snapToGrid w:val="0"/>
        <w:spacing w:line="360" w:lineRule="auto"/>
        <w:ind w:firstLine="480" w:firstLineChars="200"/>
        <w:textAlignment w:val="baseline"/>
        <w:rPr>
          <w:rFonts w:ascii="仿宋" w:hAnsi="仿宋" w:eastAsia="仿宋" w:cs="仿宋"/>
          <w:color w:val="000000"/>
          <w:kern w:val="0"/>
          <w:sz w:val="24"/>
          <w:highlight w:val="none"/>
        </w:rPr>
      </w:pPr>
      <w:r>
        <w:rPr>
          <w:rFonts w:hint="eastAsia" w:ascii="仿宋" w:hAnsi="仿宋" w:eastAsia="仿宋" w:cs="仿宋"/>
          <w:sz w:val="24"/>
          <w:highlight w:val="none"/>
        </w:rPr>
        <w:t>本着接受法律上之约束的意向，双方特此同意本承诺书全部附录、附件等均为本承诺书不可分割的部分，共同构成双方就达成的全部承诺书，与本承诺书具有同等法律效力。</w:t>
      </w:r>
    </w:p>
    <w:p>
      <w:pPr>
        <w:pStyle w:val="5"/>
        <w:adjustRightInd w:val="0"/>
        <w:snapToGrid w:val="0"/>
        <w:spacing w:after="0" w:line="360" w:lineRule="auto"/>
        <w:ind w:firstLine="482" w:firstLineChars="200"/>
        <w:rPr>
          <w:rFonts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十一、适用法律</w:t>
      </w:r>
    </w:p>
    <w:p>
      <w:pPr>
        <w:adjustRightInd w:val="0"/>
        <w:snapToGrid w:val="0"/>
        <w:spacing w:line="360" w:lineRule="auto"/>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4"/>
          <w:highlight w:val="none"/>
          <w:u w:val="single"/>
        </w:rPr>
        <w:t>【</w:t>
      </w:r>
      <w:r>
        <w:rPr>
          <w:rFonts w:hint="eastAsia" w:ascii="仿宋" w:hAnsi="仿宋" w:eastAsia="仿宋" w:cs="仿宋"/>
          <w:color w:val="000000"/>
          <w:kern w:val="0"/>
          <w:sz w:val="24"/>
          <w:highlight w:val="none"/>
          <w:u w:val="single"/>
        </w:rPr>
        <w:t xml:space="preserve"> </w:t>
      </w:r>
      <w:r>
        <w:rPr>
          <w:rFonts w:hint="default" w:ascii="仿宋" w:hAnsi="仿宋" w:eastAsia="仿宋" w:cs="仿宋"/>
          <w:color w:val="000000"/>
          <w:kern w:val="0"/>
          <w:sz w:val="24"/>
          <w:highlight w:val="none"/>
          <w:u w:val="single"/>
        </w:rPr>
        <w:t>1</w:t>
      </w:r>
      <w:r>
        <w:rPr>
          <w:rFonts w:hint="eastAsia" w:ascii="仿宋" w:hAnsi="仿宋" w:eastAsia="仿宋" w:cs="仿宋"/>
          <w:color w:val="000000"/>
          <w:kern w:val="0"/>
          <w:sz w:val="24"/>
          <w:highlight w:val="none"/>
          <w:u w:val="single"/>
        </w:rPr>
        <w:t xml:space="preserve"> </w:t>
      </w:r>
      <w:r>
        <w:rPr>
          <w:rFonts w:hint="eastAsia" w:ascii="仿宋" w:hAnsi="仿宋" w:eastAsia="仿宋" w:cs="仿宋"/>
          <w:color w:val="000000"/>
          <w:kern w:val="0"/>
          <w:sz w:val="24"/>
          <w:highlight w:val="none"/>
          <w:u w:val="single"/>
        </w:rPr>
        <w:t>】</w:t>
      </w:r>
      <w:r>
        <w:rPr>
          <w:rFonts w:hint="eastAsia" w:ascii="仿宋" w:hAnsi="仿宋" w:eastAsia="仿宋" w:cs="仿宋"/>
          <w:color w:val="000000"/>
          <w:kern w:val="0"/>
          <w:sz w:val="24"/>
          <w:highlight w:val="none"/>
        </w:rPr>
        <w:t>种方式解决：</w:t>
      </w:r>
    </w:p>
    <w:p>
      <w:pPr>
        <w:adjustRightInd w:val="0"/>
        <w:snapToGrid w:val="0"/>
        <w:spacing w:line="360" w:lineRule="auto"/>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（一）向呼和浩特仲裁委员会申请仲裁。因仲裁产生的包括但不限于仲裁费、律师费、调查费、差旅费等，由乙方承担。</w:t>
      </w:r>
    </w:p>
    <w:p>
      <w:pPr>
        <w:adjustRightInd w:val="0"/>
        <w:snapToGrid w:val="0"/>
        <w:spacing w:line="360" w:lineRule="auto"/>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（二）向甲方所在地有管辖权的人民法院提起诉讼。因诉讼产生的包括但不限于诉讼费、律师费、调查费、差旅费等，由乙方承担。</w:t>
      </w:r>
    </w:p>
    <w:p>
      <w:pPr>
        <w:pStyle w:val="5"/>
        <w:adjustRightInd w:val="0"/>
        <w:snapToGrid w:val="0"/>
        <w:spacing w:after="0" w:line="360" w:lineRule="auto"/>
        <w:ind w:firstLine="482" w:firstLineChars="200"/>
        <w:rPr>
          <w:rFonts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十二、违约责任及救济</w:t>
      </w:r>
    </w:p>
    <w:p>
      <w:pPr>
        <w:adjustRightInd w:val="0"/>
        <w:snapToGrid w:val="0"/>
        <w:spacing w:line="360" w:lineRule="auto"/>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adjustRightInd w:val="0"/>
        <w:snapToGrid w:val="0"/>
        <w:spacing w:line="360" w:lineRule="auto"/>
        <w:ind w:firstLine="482" w:firstLineChars="200"/>
        <w:rPr>
          <w:rFonts w:ascii="仿宋" w:hAnsi="仿宋" w:eastAsia="仿宋" w:cs="仿宋"/>
          <w:color w:val="000000"/>
          <w:kern w:val="0"/>
          <w:sz w:val="24"/>
          <w:highlight w:val="none"/>
        </w:rPr>
      </w:pPr>
      <w:r>
        <w:rPr>
          <w:rFonts w:hint="eastAsia" w:ascii="仿宋" w:hAnsi="仿宋" w:eastAsia="仿宋" w:cs="仿宋"/>
          <w:b/>
          <w:color w:val="000000"/>
          <w:kern w:val="0"/>
          <w:sz w:val="24"/>
          <w:highlight w:val="none"/>
        </w:rPr>
        <w:t>如果</w:t>
      </w:r>
      <w:r>
        <w:rPr>
          <w:rFonts w:hint="eastAsia" w:ascii="仿宋" w:hAnsi="仿宋" w:eastAsia="仿宋" w:cs="仿宋"/>
          <w:b/>
          <w:bCs/>
          <w:color w:val="000000"/>
          <w:kern w:val="0"/>
          <w:sz w:val="24"/>
          <w:highlight w:val="none"/>
        </w:rPr>
        <w:t>乙方</w:t>
      </w:r>
      <w:r>
        <w:rPr>
          <w:rFonts w:hint="eastAsia" w:ascii="仿宋" w:hAnsi="仿宋" w:eastAsia="仿宋" w:cs="仿宋"/>
          <w:b/>
          <w:color w:val="000000"/>
          <w:kern w:val="0"/>
          <w:sz w:val="24"/>
          <w:highlight w:val="none"/>
        </w:rPr>
        <w:t>违反本承诺书的任何规定情形,则甲方有权将乙方拉入蒙牛供应商黑名单，乙方应积极配合甲方在10个工作日内收回已经泄露的信息。</w:t>
      </w:r>
    </w:p>
    <w:p>
      <w:pPr>
        <w:pStyle w:val="5"/>
        <w:adjustRightInd w:val="0"/>
        <w:snapToGrid w:val="0"/>
        <w:spacing w:after="0" w:line="360" w:lineRule="auto"/>
        <w:ind w:firstLine="482" w:firstLineChars="200"/>
        <w:rPr>
          <w:rFonts w:ascii="仿宋" w:hAnsi="仿宋" w:eastAsia="仿宋" w:cs="仿宋"/>
          <w:b/>
          <w:color w:val="000000"/>
          <w:kern w:val="0"/>
          <w:sz w:val="24"/>
          <w:highlight w:val="none"/>
        </w:rPr>
      </w:pPr>
      <w:r>
        <w:rPr>
          <w:rFonts w:hint="eastAsia" w:ascii="仿宋" w:hAnsi="仿宋" w:eastAsia="仿宋" w:cs="仿宋"/>
          <w:b/>
          <w:color w:val="000000"/>
          <w:kern w:val="0"/>
          <w:sz w:val="24"/>
          <w:highlight w:val="none"/>
        </w:rPr>
        <w:t>十三、生效及份数</w:t>
      </w:r>
    </w:p>
    <w:p>
      <w:pPr>
        <w:pStyle w:val="5"/>
        <w:adjustRightInd w:val="0"/>
        <w:snapToGrid w:val="0"/>
        <w:spacing w:after="0" w:line="360" w:lineRule="auto"/>
        <w:ind w:firstLine="480" w:firstLineChars="200"/>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本承诺书经乙方签字盖章之日起生效。</w:t>
      </w:r>
    </w:p>
    <w:p>
      <w:pPr>
        <w:adjustRightInd w:val="0"/>
        <w:snapToGrid w:val="0"/>
        <w:spacing w:line="360" w:lineRule="auto"/>
        <w:ind w:firstLine="482" w:firstLineChars="200"/>
        <w:rPr>
          <w:rFonts w:ascii="仿宋" w:hAnsi="仿宋" w:eastAsia="仿宋" w:cs="仿宋"/>
          <w:b/>
          <w:bCs/>
          <w:sz w:val="24"/>
          <w:highlight w:val="none"/>
        </w:rPr>
      </w:pPr>
    </w:p>
    <w:p>
      <w:pPr>
        <w:widowControl/>
        <w:adjustRightInd w:val="0"/>
        <w:snapToGrid w:val="0"/>
        <w:spacing w:line="360" w:lineRule="auto"/>
        <w:ind w:firstLine="480" w:firstLineChars="200"/>
        <w:textAlignment w:val="baseline"/>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（以下无正文）</w:t>
      </w:r>
    </w:p>
    <w:p>
      <w:pPr>
        <w:widowControl/>
        <w:adjustRightInd w:val="0"/>
        <w:snapToGrid w:val="0"/>
        <w:spacing w:line="360" w:lineRule="auto"/>
        <w:ind w:firstLine="480" w:firstLineChars="200"/>
        <w:textAlignment w:val="baseline"/>
        <w:rPr>
          <w:rFonts w:ascii="仿宋" w:hAnsi="仿宋" w:eastAsia="仿宋" w:cs="仿宋"/>
          <w:color w:val="000000"/>
          <w:kern w:val="0"/>
          <w:sz w:val="24"/>
          <w:highlight w:val="none"/>
        </w:rPr>
      </w:pPr>
    </w:p>
    <w:p>
      <w:pPr>
        <w:widowControl/>
        <w:adjustRightInd w:val="0"/>
        <w:snapToGrid w:val="0"/>
        <w:spacing w:line="360" w:lineRule="auto"/>
        <w:ind w:firstLine="480" w:firstLineChars="200"/>
        <w:textAlignment w:val="baseline"/>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乙方（承诺方）：</w:t>
      </w:r>
    </w:p>
    <w:p>
      <w:pPr>
        <w:widowControl/>
        <w:adjustRightInd w:val="0"/>
        <w:snapToGrid w:val="0"/>
        <w:spacing w:line="360" w:lineRule="auto"/>
        <w:ind w:firstLine="480" w:firstLineChars="200"/>
        <w:textAlignment w:val="baseline"/>
        <w:rPr>
          <w:rFonts w:ascii="仿宋" w:hAnsi="仿宋" w:eastAsia="仿宋" w:cs="仿宋"/>
          <w:color w:val="000000"/>
          <w:kern w:val="0"/>
          <w:sz w:val="24"/>
          <w:highlight w:val="none"/>
        </w:rPr>
      </w:pPr>
      <w:r>
        <w:rPr>
          <w:rFonts w:hint="eastAsia" w:ascii="仿宋" w:hAnsi="仿宋" w:eastAsia="仿宋" w:cs="仿宋"/>
          <w:color w:val="000000"/>
          <w:kern w:val="0"/>
          <w:sz w:val="24"/>
          <w:highlight w:val="none"/>
        </w:rPr>
        <w:t>代表人：</w:t>
      </w:r>
    </w:p>
    <w:p>
      <w:pPr>
        <w:widowControl/>
        <w:adjustRightInd w:val="0"/>
        <w:snapToGrid w:val="0"/>
        <w:spacing w:line="360" w:lineRule="auto"/>
        <w:ind w:firstLine="480" w:firstLineChars="200"/>
        <w:textAlignment w:val="baseline"/>
        <w:rPr>
          <w:rFonts w:ascii="仿宋" w:hAnsi="仿宋" w:eastAsia="仿宋" w:cs="仿宋"/>
          <w:kern w:val="0"/>
          <w:sz w:val="22"/>
          <w:szCs w:val="22"/>
          <w:highlight w:val="none"/>
        </w:rPr>
      </w:pPr>
      <w:r>
        <w:rPr>
          <w:rFonts w:hint="eastAsia" w:ascii="仿宋" w:hAnsi="仿宋" w:eastAsia="仿宋" w:cs="仿宋"/>
          <w:color w:val="000000"/>
          <w:kern w:val="0"/>
          <w:sz w:val="24"/>
          <w:highlight w:val="none"/>
        </w:rPr>
        <w:t>日期：</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pStyle w:val="20"/>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05E1371"/>
    <w:multiLevelType w:val="singleLevel"/>
    <w:tmpl w:val="605E1371"/>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mRkNzM4NjRiNDQxNTAwODMwYjc0ODE0MWQ4MmIifQ=="/>
    <w:docVar w:name="KSO_WPS_MARK_KEY" w:val="35ef013b-8ddc-4218-99c5-e9e6eee47f0e"/>
  </w:docVars>
  <w:rsids>
    <w:rsidRoot w:val="00FE589C"/>
    <w:rsid w:val="000018B2"/>
    <w:rsid w:val="00001945"/>
    <w:rsid w:val="00003935"/>
    <w:rsid w:val="000056E7"/>
    <w:rsid w:val="00005C87"/>
    <w:rsid w:val="00006639"/>
    <w:rsid w:val="000067E6"/>
    <w:rsid w:val="0000722F"/>
    <w:rsid w:val="00007499"/>
    <w:rsid w:val="0000749F"/>
    <w:rsid w:val="00013D5A"/>
    <w:rsid w:val="00017BD4"/>
    <w:rsid w:val="00017E6C"/>
    <w:rsid w:val="00020BE5"/>
    <w:rsid w:val="0002519D"/>
    <w:rsid w:val="000268FD"/>
    <w:rsid w:val="00027D15"/>
    <w:rsid w:val="00037B06"/>
    <w:rsid w:val="00041D90"/>
    <w:rsid w:val="0004329F"/>
    <w:rsid w:val="0004685A"/>
    <w:rsid w:val="00046E95"/>
    <w:rsid w:val="00054237"/>
    <w:rsid w:val="00054493"/>
    <w:rsid w:val="00062701"/>
    <w:rsid w:val="00071FF1"/>
    <w:rsid w:val="000749D5"/>
    <w:rsid w:val="00075C8C"/>
    <w:rsid w:val="00080606"/>
    <w:rsid w:val="0008086A"/>
    <w:rsid w:val="0009094C"/>
    <w:rsid w:val="000913EC"/>
    <w:rsid w:val="0009391C"/>
    <w:rsid w:val="00095875"/>
    <w:rsid w:val="00096A8F"/>
    <w:rsid w:val="000970B1"/>
    <w:rsid w:val="000A3825"/>
    <w:rsid w:val="000A54FC"/>
    <w:rsid w:val="000B0E7E"/>
    <w:rsid w:val="000B3861"/>
    <w:rsid w:val="000C4CF4"/>
    <w:rsid w:val="000C4D65"/>
    <w:rsid w:val="000D453B"/>
    <w:rsid w:val="000E2A55"/>
    <w:rsid w:val="000E31BA"/>
    <w:rsid w:val="000E3EBB"/>
    <w:rsid w:val="000E3F94"/>
    <w:rsid w:val="000E5A1D"/>
    <w:rsid w:val="000E6A86"/>
    <w:rsid w:val="000E77D9"/>
    <w:rsid w:val="000F0F0E"/>
    <w:rsid w:val="000F149F"/>
    <w:rsid w:val="000F1E07"/>
    <w:rsid w:val="000F2882"/>
    <w:rsid w:val="000F7A43"/>
    <w:rsid w:val="00104028"/>
    <w:rsid w:val="0010758A"/>
    <w:rsid w:val="00107F38"/>
    <w:rsid w:val="00111858"/>
    <w:rsid w:val="00112732"/>
    <w:rsid w:val="00115B80"/>
    <w:rsid w:val="00124571"/>
    <w:rsid w:val="00126219"/>
    <w:rsid w:val="0013418A"/>
    <w:rsid w:val="00134AFE"/>
    <w:rsid w:val="00135434"/>
    <w:rsid w:val="00135A19"/>
    <w:rsid w:val="00135DD0"/>
    <w:rsid w:val="00136D1D"/>
    <w:rsid w:val="00137E13"/>
    <w:rsid w:val="0014017D"/>
    <w:rsid w:val="00140490"/>
    <w:rsid w:val="001427B0"/>
    <w:rsid w:val="00144744"/>
    <w:rsid w:val="0014758A"/>
    <w:rsid w:val="00147C79"/>
    <w:rsid w:val="00154667"/>
    <w:rsid w:val="00155638"/>
    <w:rsid w:val="00155937"/>
    <w:rsid w:val="00156C7B"/>
    <w:rsid w:val="00157D9B"/>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4C23"/>
    <w:rsid w:val="001B72F6"/>
    <w:rsid w:val="001D0038"/>
    <w:rsid w:val="001D395A"/>
    <w:rsid w:val="001D3EDB"/>
    <w:rsid w:val="001D4B47"/>
    <w:rsid w:val="001D7565"/>
    <w:rsid w:val="001D79ED"/>
    <w:rsid w:val="001D7DA8"/>
    <w:rsid w:val="001E0364"/>
    <w:rsid w:val="001E305A"/>
    <w:rsid w:val="001E36E6"/>
    <w:rsid w:val="001E66DC"/>
    <w:rsid w:val="001F0681"/>
    <w:rsid w:val="001F1073"/>
    <w:rsid w:val="001F1A3E"/>
    <w:rsid w:val="001F418F"/>
    <w:rsid w:val="001F7E64"/>
    <w:rsid w:val="00200626"/>
    <w:rsid w:val="00201F28"/>
    <w:rsid w:val="00214ABB"/>
    <w:rsid w:val="00215652"/>
    <w:rsid w:val="00217417"/>
    <w:rsid w:val="0022241A"/>
    <w:rsid w:val="00231702"/>
    <w:rsid w:val="00233C8F"/>
    <w:rsid w:val="0023569C"/>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A01D4"/>
    <w:rsid w:val="002A1A21"/>
    <w:rsid w:val="002A1A7A"/>
    <w:rsid w:val="002A579F"/>
    <w:rsid w:val="002A5CA1"/>
    <w:rsid w:val="002A658E"/>
    <w:rsid w:val="002B27DF"/>
    <w:rsid w:val="002B593B"/>
    <w:rsid w:val="002B5F4F"/>
    <w:rsid w:val="002B6BE1"/>
    <w:rsid w:val="002B78D9"/>
    <w:rsid w:val="002C2C67"/>
    <w:rsid w:val="002C408F"/>
    <w:rsid w:val="002C52ED"/>
    <w:rsid w:val="002C628F"/>
    <w:rsid w:val="002D4889"/>
    <w:rsid w:val="002D4A99"/>
    <w:rsid w:val="002D5E57"/>
    <w:rsid w:val="002D5F33"/>
    <w:rsid w:val="002D620A"/>
    <w:rsid w:val="002D702B"/>
    <w:rsid w:val="002E01F9"/>
    <w:rsid w:val="002E0512"/>
    <w:rsid w:val="002E1280"/>
    <w:rsid w:val="002E3879"/>
    <w:rsid w:val="002F2C08"/>
    <w:rsid w:val="002F6897"/>
    <w:rsid w:val="00300073"/>
    <w:rsid w:val="003004FC"/>
    <w:rsid w:val="003154D2"/>
    <w:rsid w:val="00315C6D"/>
    <w:rsid w:val="003213E6"/>
    <w:rsid w:val="003258CE"/>
    <w:rsid w:val="003264EF"/>
    <w:rsid w:val="00326958"/>
    <w:rsid w:val="00327183"/>
    <w:rsid w:val="0033196B"/>
    <w:rsid w:val="00331F10"/>
    <w:rsid w:val="0033205F"/>
    <w:rsid w:val="00333908"/>
    <w:rsid w:val="00333C33"/>
    <w:rsid w:val="003359A4"/>
    <w:rsid w:val="00336067"/>
    <w:rsid w:val="00337CD1"/>
    <w:rsid w:val="00341056"/>
    <w:rsid w:val="00345EDC"/>
    <w:rsid w:val="00351894"/>
    <w:rsid w:val="00352390"/>
    <w:rsid w:val="0035321C"/>
    <w:rsid w:val="00357C20"/>
    <w:rsid w:val="00361BFB"/>
    <w:rsid w:val="003620C5"/>
    <w:rsid w:val="00365877"/>
    <w:rsid w:val="00365CD6"/>
    <w:rsid w:val="00367D52"/>
    <w:rsid w:val="0037145B"/>
    <w:rsid w:val="00377322"/>
    <w:rsid w:val="00381A35"/>
    <w:rsid w:val="00381D4A"/>
    <w:rsid w:val="0038770F"/>
    <w:rsid w:val="00394381"/>
    <w:rsid w:val="0039464D"/>
    <w:rsid w:val="003A14E1"/>
    <w:rsid w:val="003A4F1B"/>
    <w:rsid w:val="003A6062"/>
    <w:rsid w:val="003A675B"/>
    <w:rsid w:val="003A7802"/>
    <w:rsid w:val="003B2B9F"/>
    <w:rsid w:val="003B50F1"/>
    <w:rsid w:val="003B5EC0"/>
    <w:rsid w:val="003B61B8"/>
    <w:rsid w:val="003B7DA1"/>
    <w:rsid w:val="003C1106"/>
    <w:rsid w:val="003C3181"/>
    <w:rsid w:val="003C36E9"/>
    <w:rsid w:val="003C5E69"/>
    <w:rsid w:val="003C60C5"/>
    <w:rsid w:val="003D1991"/>
    <w:rsid w:val="003D323E"/>
    <w:rsid w:val="003E1E1C"/>
    <w:rsid w:val="003E1F60"/>
    <w:rsid w:val="003E3032"/>
    <w:rsid w:val="003E34BB"/>
    <w:rsid w:val="003F11A3"/>
    <w:rsid w:val="003F2F1F"/>
    <w:rsid w:val="003F6450"/>
    <w:rsid w:val="003F6D90"/>
    <w:rsid w:val="003F7DDA"/>
    <w:rsid w:val="00405295"/>
    <w:rsid w:val="0041052F"/>
    <w:rsid w:val="00410740"/>
    <w:rsid w:val="00410D1C"/>
    <w:rsid w:val="00413E0B"/>
    <w:rsid w:val="00415052"/>
    <w:rsid w:val="00415855"/>
    <w:rsid w:val="0041775E"/>
    <w:rsid w:val="00424519"/>
    <w:rsid w:val="0042773E"/>
    <w:rsid w:val="00432376"/>
    <w:rsid w:val="00442473"/>
    <w:rsid w:val="00443664"/>
    <w:rsid w:val="00446494"/>
    <w:rsid w:val="00446C3B"/>
    <w:rsid w:val="004504F4"/>
    <w:rsid w:val="004513DA"/>
    <w:rsid w:val="00455995"/>
    <w:rsid w:val="004619A4"/>
    <w:rsid w:val="00461C12"/>
    <w:rsid w:val="00461E46"/>
    <w:rsid w:val="00465A97"/>
    <w:rsid w:val="004727E8"/>
    <w:rsid w:val="004756E1"/>
    <w:rsid w:val="0048356D"/>
    <w:rsid w:val="00483C9F"/>
    <w:rsid w:val="00484C01"/>
    <w:rsid w:val="004908C5"/>
    <w:rsid w:val="004908E8"/>
    <w:rsid w:val="004915E1"/>
    <w:rsid w:val="004938E9"/>
    <w:rsid w:val="00496195"/>
    <w:rsid w:val="004A28E8"/>
    <w:rsid w:val="004A43B9"/>
    <w:rsid w:val="004A7403"/>
    <w:rsid w:val="004A7E90"/>
    <w:rsid w:val="004B4697"/>
    <w:rsid w:val="004B55B1"/>
    <w:rsid w:val="004B59CA"/>
    <w:rsid w:val="004C28DD"/>
    <w:rsid w:val="004C4580"/>
    <w:rsid w:val="004C7B75"/>
    <w:rsid w:val="004C7CA5"/>
    <w:rsid w:val="004D36B4"/>
    <w:rsid w:val="004D5121"/>
    <w:rsid w:val="004F3FBC"/>
    <w:rsid w:val="004F6127"/>
    <w:rsid w:val="004F7A21"/>
    <w:rsid w:val="00503910"/>
    <w:rsid w:val="0050404F"/>
    <w:rsid w:val="00506364"/>
    <w:rsid w:val="00506E25"/>
    <w:rsid w:val="00510396"/>
    <w:rsid w:val="00510925"/>
    <w:rsid w:val="005204CE"/>
    <w:rsid w:val="00520AD9"/>
    <w:rsid w:val="00524997"/>
    <w:rsid w:val="00532BB0"/>
    <w:rsid w:val="00532DAA"/>
    <w:rsid w:val="00532F94"/>
    <w:rsid w:val="00534096"/>
    <w:rsid w:val="00535675"/>
    <w:rsid w:val="005358A8"/>
    <w:rsid w:val="0053778C"/>
    <w:rsid w:val="00544849"/>
    <w:rsid w:val="0054578C"/>
    <w:rsid w:val="00545E43"/>
    <w:rsid w:val="005500D3"/>
    <w:rsid w:val="005503DD"/>
    <w:rsid w:val="00550E9D"/>
    <w:rsid w:val="005547ED"/>
    <w:rsid w:val="00555067"/>
    <w:rsid w:val="005558EC"/>
    <w:rsid w:val="00557A2E"/>
    <w:rsid w:val="0056062D"/>
    <w:rsid w:val="005620E8"/>
    <w:rsid w:val="00562727"/>
    <w:rsid w:val="00564C38"/>
    <w:rsid w:val="0056774E"/>
    <w:rsid w:val="00570489"/>
    <w:rsid w:val="00574B5D"/>
    <w:rsid w:val="005771ED"/>
    <w:rsid w:val="005823FC"/>
    <w:rsid w:val="00583DF5"/>
    <w:rsid w:val="00584C50"/>
    <w:rsid w:val="0058507C"/>
    <w:rsid w:val="005869B5"/>
    <w:rsid w:val="00586CB1"/>
    <w:rsid w:val="00592E00"/>
    <w:rsid w:val="00593122"/>
    <w:rsid w:val="00596937"/>
    <w:rsid w:val="00597C9F"/>
    <w:rsid w:val="005A4E19"/>
    <w:rsid w:val="005A733F"/>
    <w:rsid w:val="005B6498"/>
    <w:rsid w:val="005B6E10"/>
    <w:rsid w:val="005B7291"/>
    <w:rsid w:val="005C5462"/>
    <w:rsid w:val="005C5E0B"/>
    <w:rsid w:val="005C6900"/>
    <w:rsid w:val="005D3CEF"/>
    <w:rsid w:val="005D7342"/>
    <w:rsid w:val="005E026A"/>
    <w:rsid w:val="005E0841"/>
    <w:rsid w:val="005E2097"/>
    <w:rsid w:val="005E3990"/>
    <w:rsid w:val="005F48B7"/>
    <w:rsid w:val="005F4B76"/>
    <w:rsid w:val="005F60AD"/>
    <w:rsid w:val="005F789A"/>
    <w:rsid w:val="006022C3"/>
    <w:rsid w:val="00602540"/>
    <w:rsid w:val="00605109"/>
    <w:rsid w:val="006115F6"/>
    <w:rsid w:val="00611C86"/>
    <w:rsid w:val="006123BD"/>
    <w:rsid w:val="00612927"/>
    <w:rsid w:val="00615858"/>
    <w:rsid w:val="00616815"/>
    <w:rsid w:val="006223F1"/>
    <w:rsid w:val="006225D4"/>
    <w:rsid w:val="00623286"/>
    <w:rsid w:val="00626769"/>
    <w:rsid w:val="006301ED"/>
    <w:rsid w:val="00631D15"/>
    <w:rsid w:val="00632342"/>
    <w:rsid w:val="00632708"/>
    <w:rsid w:val="00634FCD"/>
    <w:rsid w:val="006376F0"/>
    <w:rsid w:val="0064152C"/>
    <w:rsid w:val="006446CC"/>
    <w:rsid w:val="00644979"/>
    <w:rsid w:val="006450BC"/>
    <w:rsid w:val="00646E3E"/>
    <w:rsid w:val="00650138"/>
    <w:rsid w:val="00650256"/>
    <w:rsid w:val="00650A25"/>
    <w:rsid w:val="00654BC3"/>
    <w:rsid w:val="00656138"/>
    <w:rsid w:val="006619E5"/>
    <w:rsid w:val="00662468"/>
    <w:rsid w:val="0066425B"/>
    <w:rsid w:val="00667E9E"/>
    <w:rsid w:val="00676B3D"/>
    <w:rsid w:val="00676CBD"/>
    <w:rsid w:val="00685946"/>
    <w:rsid w:val="00686782"/>
    <w:rsid w:val="00690375"/>
    <w:rsid w:val="00690870"/>
    <w:rsid w:val="00695BFD"/>
    <w:rsid w:val="006A09FB"/>
    <w:rsid w:val="006A0B5B"/>
    <w:rsid w:val="006A5216"/>
    <w:rsid w:val="006A5A4B"/>
    <w:rsid w:val="006B133F"/>
    <w:rsid w:val="006B4AA9"/>
    <w:rsid w:val="006C0A12"/>
    <w:rsid w:val="006D2759"/>
    <w:rsid w:val="006E089B"/>
    <w:rsid w:val="006E0B6E"/>
    <w:rsid w:val="006E3547"/>
    <w:rsid w:val="006E6D1C"/>
    <w:rsid w:val="006E713C"/>
    <w:rsid w:val="006E73A6"/>
    <w:rsid w:val="006E7D80"/>
    <w:rsid w:val="006E7F83"/>
    <w:rsid w:val="006F0C43"/>
    <w:rsid w:val="007073A0"/>
    <w:rsid w:val="007115C6"/>
    <w:rsid w:val="00716120"/>
    <w:rsid w:val="00716676"/>
    <w:rsid w:val="0072015F"/>
    <w:rsid w:val="00723C90"/>
    <w:rsid w:val="00727A8E"/>
    <w:rsid w:val="00735947"/>
    <w:rsid w:val="00736B9D"/>
    <w:rsid w:val="00736BFC"/>
    <w:rsid w:val="007374F7"/>
    <w:rsid w:val="00743C3C"/>
    <w:rsid w:val="0075155F"/>
    <w:rsid w:val="00751E3F"/>
    <w:rsid w:val="00761322"/>
    <w:rsid w:val="00764F27"/>
    <w:rsid w:val="00770607"/>
    <w:rsid w:val="00772B80"/>
    <w:rsid w:val="00773DA0"/>
    <w:rsid w:val="007817E6"/>
    <w:rsid w:val="00787BEC"/>
    <w:rsid w:val="0079076D"/>
    <w:rsid w:val="0079143A"/>
    <w:rsid w:val="00793838"/>
    <w:rsid w:val="00793DBE"/>
    <w:rsid w:val="00797D21"/>
    <w:rsid w:val="007A0A96"/>
    <w:rsid w:val="007A0BD0"/>
    <w:rsid w:val="007A187E"/>
    <w:rsid w:val="007A75E6"/>
    <w:rsid w:val="007A7B5A"/>
    <w:rsid w:val="007B064F"/>
    <w:rsid w:val="007B0C81"/>
    <w:rsid w:val="007B29F3"/>
    <w:rsid w:val="007B55A4"/>
    <w:rsid w:val="007B5E47"/>
    <w:rsid w:val="007C2F60"/>
    <w:rsid w:val="007C4E1E"/>
    <w:rsid w:val="007D4205"/>
    <w:rsid w:val="007D6651"/>
    <w:rsid w:val="007D6A53"/>
    <w:rsid w:val="007D750B"/>
    <w:rsid w:val="007E2006"/>
    <w:rsid w:val="007E3F85"/>
    <w:rsid w:val="007E511A"/>
    <w:rsid w:val="007F4CFB"/>
    <w:rsid w:val="007F4E3D"/>
    <w:rsid w:val="007F76CD"/>
    <w:rsid w:val="008008E1"/>
    <w:rsid w:val="00801919"/>
    <w:rsid w:val="0080479D"/>
    <w:rsid w:val="0081187C"/>
    <w:rsid w:val="008147B3"/>
    <w:rsid w:val="00822FAD"/>
    <w:rsid w:val="008241B9"/>
    <w:rsid w:val="0082420A"/>
    <w:rsid w:val="00825A94"/>
    <w:rsid w:val="00834012"/>
    <w:rsid w:val="00835D0F"/>
    <w:rsid w:val="00845113"/>
    <w:rsid w:val="008451E9"/>
    <w:rsid w:val="00845CCD"/>
    <w:rsid w:val="008564B2"/>
    <w:rsid w:val="00861039"/>
    <w:rsid w:val="00861F4B"/>
    <w:rsid w:val="00862E95"/>
    <w:rsid w:val="00864375"/>
    <w:rsid w:val="008653DD"/>
    <w:rsid w:val="008658C6"/>
    <w:rsid w:val="00866421"/>
    <w:rsid w:val="00867495"/>
    <w:rsid w:val="00874A53"/>
    <w:rsid w:val="00876DC9"/>
    <w:rsid w:val="00877479"/>
    <w:rsid w:val="00880BB6"/>
    <w:rsid w:val="008810A6"/>
    <w:rsid w:val="0088232F"/>
    <w:rsid w:val="0088235E"/>
    <w:rsid w:val="00882E7C"/>
    <w:rsid w:val="00883968"/>
    <w:rsid w:val="00884300"/>
    <w:rsid w:val="008852A6"/>
    <w:rsid w:val="00890D43"/>
    <w:rsid w:val="008A0C8D"/>
    <w:rsid w:val="008A1190"/>
    <w:rsid w:val="008A5216"/>
    <w:rsid w:val="008B4EDC"/>
    <w:rsid w:val="008B7303"/>
    <w:rsid w:val="008C5853"/>
    <w:rsid w:val="008C7510"/>
    <w:rsid w:val="008D0820"/>
    <w:rsid w:val="008D4E6E"/>
    <w:rsid w:val="008D5C64"/>
    <w:rsid w:val="008D716F"/>
    <w:rsid w:val="008E4C8E"/>
    <w:rsid w:val="008F6C42"/>
    <w:rsid w:val="00900A08"/>
    <w:rsid w:val="0090104C"/>
    <w:rsid w:val="009106DE"/>
    <w:rsid w:val="00923B07"/>
    <w:rsid w:val="00926A9C"/>
    <w:rsid w:val="00927BF5"/>
    <w:rsid w:val="009355A4"/>
    <w:rsid w:val="00936A26"/>
    <w:rsid w:val="00937F48"/>
    <w:rsid w:val="00941001"/>
    <w:rsid w:val="00945253"/>
    <w:rsid w:val="00947E9E"/>
    <w:rsid w:val="00950E09"/>
    <w:rsid w:val="00951320"/>
    <w:rsid w:val="00951804"/>
    <w:rsid w:val="00952117"/>
    <w:rsid w:val="00952F93"/>
    <w:rsid w:val="00955AB6"/>
    <w:rsid w:val="0096214A"/>
    <w:rsid w:val="00962D34"/>
    <w:rsid w:val="00965A80"/>
    <w:rsid w:val="00971714"/>
    <w:rsid w:val="00973375"/>
    <w:rsid w:val="00977D60"/>
    <w:rsid w:val="0098076B"/>
    <w:rsid w:val="00984ADF"/>
    <w:rsid w:val="0098588E"/>
    <w:rsid w:val="00987953"/>
    <w:rsid w:val="00990506"/>
    <w:rsid w:val="00996760"/>
    <w:rsid w:val="0099751C"/>
    <w:rsid w:val="009A0278"/>
    <w:rsid w:val="009A1E92"/>
    <w:rsid w:val="009A20C5"/>
    <w:rsid w:val="009A5DD7"/>
    <w:rsid w:val="009B1F46"/>
    <w:rsid w:val="009B2477"/>
    <w:rsid w:val="009B6FE0"/>
    <w:rsid w:val="009C1605"/>
    <w:rsid w:val="009C1806"/>
    <w:rsid w:val="009C3CA9"/>
    <w:rsid w:val="009C40F7"/>
    <w:rsid w:val="009C46EE"/>
    <w:rsid w:val="009C78AB"/>
    <w:rsid w:val="009D10AB"/>
    <w:rsid w:val="009D2707"/>
    <w:rsid w:val="009D6694"/>
    <w:rsid w:val="009D6A9A"/>
    <w:rsid w:val="009E40A7"/>
    <w:rsid w:val="009E76D2"/>
    <w:rsid w:val="009F32F7"/>
    <w:rsid w:val="009F7CBA"/>
    <w:rsid w:val="009F7E47"/>
    <w:rsid w:val="00A00985"/>
    <w:rsid w:val="00A00D75"/>
    <w:rsid w:val="00A0215C"/>
    <w:rsid w:val="00A0220A"/>
    <w:rsid w:val="00A04152"/>
    <w:rsid w:val="00A104B5"/>
    <w:rsid w:val="00A11E0E"/>
    <w:rsid w:val="00A125D5"/>
    <w:rsid w:val="00A20955"/>
    <w:rsid w:val="00A2148D"/>
    <w:rsid w:val="00A223E1"/>
    <w:rsid w:val="00A23B1E"/>
    <w:rsid w:val="00A241FF"/>
    <w:rsid w:val="00A242A5"/>
    <w:rsid w:val="00A24C15"/>
    <w:rsid w:val="00A253BA"/>
    <w:rsid w:val="00A25AB5"/>
    <w:rsid w:val="00A2629A"/>
    <w:rsid w:val="00A51A46"/>
    <w:rsid w:val="00A5218C"/>
    <w:rsid w:val="00A5599B"/>
    <w:rsid w:val="00A56CCE"/>
    <w:rsid w:val="00A612EF"/>
    <w:rsid w:val="00A62AB9"/>
    <w:rsid w:val="00A6349B"/>
    <w:rsid w:val="00A65DD3"/>
    <w:rsid w:val="00A67D58"/>
    <w:rsid w:val="00A70098"/>
    <w:rsid w:val="00A70E95"/>
    <w:rsid w:val="00A7188E"/>
    <w:rsid w:val="00A71F50"/>
    <w:rsid w:val="00A7233F"/>
    <w:rsid w:val="00A76994"/>
    <w:rsid w:val="00A77970"/>
    <w:rsid w:val="00A813D7"/>
    <w:rsid w:val="00A82471"/>
    <w:rsid w:val="00A876FD"/>
    <w:rsid w:val="00A90A6E"/>
    <w:rsid w:val="00A91F65"/>
    <w:rsid w:val="00A95E72"/>
    <w:rsid w:val="00AA02D5"/>
    <w:rsid w:val="00AA0C61"/>
    <w:rsid w:val="00AA1A34"/>
    <w:rsid w:val="00AA2F0C"/>
    <w:rsid w:val="00AA5294"/>
    <w:rsid w:val="00AA612F"/>
    <w:rsid w:val="00AB183C"/>
    <w:rsid w:val="00AB189F"/>
    <w:rsid w:val="00AB2C93"/>
    <w:rsid w:val="00AC1780"/>
    <w:rsid w:val="00AC4212"/>
    <w:rsid w:val="00AC74CE"/>
    <w:rsid w:val="00AC7B5D"/>
    <w:rsid w:val="00AD1457"/>
    <w:rsid w:val="00AD42C8"/>
    <w:rsid w:val="00AF66C9"/>
    <w:rsid w:val="00B0273F"/>
    <w:rsid w:val="00B054AC"/>
    <w:rsid w:val="00B0796D"/>
    <w:rsid w:val="00B07B47"/>
    <w:rsid w:val="00B1031C"/>
    <w:rsid w:val="00B27608"/>
    <w:rsid w:val="00B27788"/>
    <w:rsid w:val="00B335D9"/>
    <w:rsid w:val="00B3375D"/>
    <w:rsid w:val="00B373A4"/>
    <w:rsid w:val="00B40B4D"/>
    <w:rsid w:val="00B4317D"/>
    <w:rsid w:val="00B453C9"/>
    <w:rsid w:val="00B53105"/>
    <w:rsid w:val="00B5339D"/>
    <w:rsid w:val="00B56384"/>
    <w:rsid w:val="00B615D6"/>
    <w:rsid w:val="00B62911"/>
    <w:rsid w:val="00B637B7"/>
    <w:rsid w:val="00B63D4C"/>
    <w:rsid w:val="00B64BBC"/>
    <w:rsid w:val="00B67A62"/>
    <w:rsid w:val="00B67DDB"/>
    <w:rsid w:val="00B744B7"/>
    <w:rsid w:val="00B74DDA"/>
    <w:rsid w:val="00B76EE2"/>
    <w:rsid w:val="00B77C39"/>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B651F"/>
    <w:rsid w:val="00BC06E6"/>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37C8"/>
    <w:rsid w:val="00C14230"/>
    <w:rsid w:val="00C15630"/>
    <w:rsid w:val="00C35FDD"/>
    <w:rsid w:val="00C365BF"/>
    <w:rsid w:val="00C36CB3"/>
    <w:rsid w:val="00C42348"/>
    <w:rsid w:val="00C43C11"/>
    <w:rsid w:val="00C44395"/>
    <w:rsid w:val="00C4614A"/>
    <w:rsid w:val="00C52FC4"/>
    <w:rsid w:val="00C56794"/>
    <w:rsid w:val="00C56BF6"/>
    <w:rsid w:val="00C620E3"/>
    <w:rsid w:val="00C6284D"/>
    <w:rsid w:val="00C66180"/>
    <w:rsid w:val="00C71794"/>
    <w:rsid w:val="00C74C47"/>
    <w:rsid w:val="00C7577B"/>
    <w:rsid w:val="00C802E3"/>
    <w:rsid w:val="00C851B7"/>
    <w:rsid w:val="00C87117"/>
    <w:rsid w:val="00C93AA5"/>
    <w:rsid w:val="00CA7704"/>
    <w:rsid w:val="00CA7E79"/>
    <w:rsid w:val="00CB02FB"/>
    <w:rsid w:val="00CB34F4"/>
    <w:rsid w:val="00CB4873"/>
    <w:rsid w:val="00CB65E0"/>
    <w:rsid w:val="00CC49E6"/>
    <w:rsid w:val="00CC6EC3"/>
    <w:rsid w:val="00CC7EBF"/>
    <w:rsid w:val="00CD2217"/>
    <w:rsid w:val="00CD54B3"/>
    <w:rsid w:val="00CD5D13"/>
    <w:rsid w:val="00CD5E46"/>
    <w:rsid w:val="00CD713E"/>
    <w:rsid w:val="00CD7AD2"/>
    <w:rsid w:val="00CE4523"/>
    <w:rsid w:val="00CF3596"/>
    <w:rsid w:val="00CF36B6"/>
    <w:rsid w:val="00CF4340"/>
    <w:rsid w:val="00CF4A50"/>
    <w:rsid w:val="00CF75ED"/>
    <w:rsid w:val="00CF7D1B"/>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468A7"/>
    <w:rsid w:val="00D50E83"/>
    <w:rsid w:val="00D539E0"/>
    <w:rsid w:val="00D60A7A"/>
    <w:rsid w:val="00D638FF"/>
    <w:rsid w:val="00D648FF"/>
    <w:rsid w:val="00D77AB4"/>
    <w:rsid w:val="00D872D0"/>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514"/>
    <w:rsid w:val="00DE3068"/>
    <w:rsid w:val="00DE346F"/>
    <w:rsid w:val="00DE3D9B"/>
    <w:rsid w:val="00DE4331"/>
    <w:rsid w:val="00DE50CC"/>
    <w:rsid w:val="00DE63B1"/>
    <w:rsid w:val="00DE74BA"/>
    <w:rsid w:val="00DE769E"/>
    <w:rsid w:val="00DF19FA"/>
    <w:rsid w:val="00DF2E45"/>
    <w:rsid w:val="00DF5C64"/>
    <w:rsid w:val="00E013E0"/>
    <w:rsid w:val="00E03F1D"/>
    <w:rsid w:val="00E0460A"/>
    <w:rsid w:val="00E112CE"/>
    <w:rsid w:val="00E1137A"/>
    <w:rsid w:val="00E11ECA"/>
    <w:rsid w:val="00E159AE"/>
    <w:rsid w:val="00E17D40"/>
    <w:rsid w:val="00E22E09"/>
    <w:rsid w:val="00E26918"/>
    <w:rsid w:val="00E333BB"/>
    <w:rsid w:val="00E347E6"/>
    <w:rsid w:val="00E352CB"/>
    <w:rsid w:val="00E376C6"/>
    <w:rsid w:val="00E50151"/>
    <w:rsid w:val="00E51382"/>
    <w:rsid w:val="00E516D7"/>
    <w:rsid w:val="00E51719"/>
    <w:rsid w:val="00E55389"/>
    <w:rsid w:val="00E65C01"/>
    <w:rsid w:val="00E70B89"/>
    <w:rsid w:val="00E7298C"/>
    <w:rsid w:val="00E83DFA"/>
    <w:rsid w:val="00E844D2"/>
    <w:rsid w:val="00E87909"/>
    <w:rsid w:val="00E87D2D"/>
    <w:rsid w:val="00E941CF"/>
    <w:rsid w:val="00E94FA6"/>
    <w:rsid w:val="00E973B8"/>
    <w:rsid w:val="00EA190F"/>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370D"/>
    <w:rsid w:val="00EF077A"/>
    <w:rsid w:val="00EF52C8"/>
    <w:rsid w:val="00EF5503"/>
    <w:rsid w:val="00EF56AF"/>
    <w:rsid w:val="00F0100B"/>
    <w:rsid w:val="00F017B6"/>
    <w:rsid w:val="00F02F68"/>
    <w:rsid w:val="00F03C93"/>
    <w:rsid w:val="00F06492"/>
    <w:rsid w:val="00F07133"/>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61ED"/>
    <w:rsid w:val="00F3622B"/>
    <w:rsid w:val="00F36284"/>
    <w:rsid w:val="00F3632F"/>
    <w:rsid w:val="00F46C93"/>
    <w:rsid w:val="00F56DF5"/>
    <w:rsid w:val="00F64AC0"/>
    <w:rsid w:val="00F71C66"/>
    <w:rsid w:val="00F72EBB"/>
    <w:rsid w:val="00F73A0F"/>
    <w:rsid w:val="00F73BA0"/>
    <w:rsid w:val="00F73F57"/>
    <w:rsid w:val="00F76E05"/>
    <w:rsid w:val="00F8266F"/>
    <w:rsid w:val="00F83384"/>
    <w:rsid w:val="00F852C4"/>
    <w:rsid w:val="00F86B3A"/>
    <w:rsid w:val="00F86D5B"/>
    <w:rsid w:val="00F86DC3"/>
    <w:rsid w:val="00F901A7"/>
    <w:rsid w:val="00F91132"/>
    <w:rsid w:val="00F95039"/>
    <w:rsid w:val="00FA3415"/>
    <w:rsid w:val="00FA4DA3"/>
    <w:rsid w:val="00FA4E42"/>
    <w:rsid w:val="00FA5A70"/>
    <w:rsid w:val="00FB053D"/>
    <w:rsid w:val="00FB46A5"/>
    <w:rsid w:val="00FC05B4"/>
    <w:rsid w:val="00FC1209"/>
    <w:rsid w:val="00FC4657"/>
    <w:rsid w:val="00FD1A69"/>
    <w:rsid w:val="00FD39C3"/>
    <w:rsid w:val="00FD4A54"/>
    <w:rsid w:val="00FD5D4B"/>
    <w:rsid w:val="00FD5FBE"/>
    <w:rsid w:val="00FD6357"/>
    <w:rsid w:val="00FD73B4"/>
    <w:rsid w:val="00FE16CE"/>
    <w:rsid w:val="00FE589C"/>
    <w:rsid w:val="00FE62DC"/>
    <w:rsid w:val="00FE7161"/>
    <w:rsid w:val="00FF26F2"/>
    <w:rsid w:val="00FF3180"/>
    <w:rsid w:val="0120097F"/>
    <w:rsid w:val="013328AA"/>
    <w:rsid w:val="0167665B"/>
    <w:rsid w:val="01852063"/>
    <w:rsid w:val="018D0F17"/>
    <w:rsid w:val="01CF32DE"/>
    <w:rsid w:val="025B398D"/>
    <w:rsid w:val="03396A75"/>
    <w:rsid w:val="03B039E5"/>
    <w:rsid w:val="03FF7F4D"/>
    <w:rsid w:val="043B658C"/>
    <w:rsid w:val="0442248D"/>
    <w:rsid w:val="046046C1"/>
    <w:rsid w:val="04EB770A"/>
    <w:rsid w:val="04EC3C01"/>
    <w:rsid w:val="04F73278"/>
    <w:rsid w:val="05210C49"/>
    <w:rsid w:val="05324929"/>
    <w:rsid w:val="054160C5"/>
    <w:rsid w:val="05503855"/>
    <w:rsid w:val="0613207D"/>
    <w:rsid w:val="06215549"/>
    <w:rsid w:val="064723F6"/>
    <w:rsid w:val="066159B7"/>
    <w:rsid w:val="069A0A43"/>
    <w:rsid w:val="06B540D2"/>
    <w:rsid w:val="074701C4"/>
    <w:rsid w:val="07914FC5"/>
    <w:rsid w:val="07976710"/>
    <w:rsid w:val="07BE4DDB"/>
    <w:rsid w:val="087757EB"/>
    <w:rsid w:val="08915868"/>
    <w:rsid w:val="08B33959"/>
    <w:rsid w:val="08F70B00"/>
    <w:rsid w:val="092C697E"/>
    <w:rsid w:val="099806A6"/>
    <w:rsid w:val="09A95281"/>
    <w:rsid w:val="09C60E63"/>
    <w:rsid w:val="09E828BD"/>
    <w:rsid w:val="0A0D7099"/>
    <w:rsid w:val="0A116B8A"/>
    <w:rsid w:val="0A984BB5"/>
    <w:rsid w:val="0ABB6BEE"/>
    <w:rsid w:val="0ACC0BD7"/>
    <w:rsid w:val="0AE533DD"/>
    <w:rsid w:val="0B177B03"/>
    <w:rsid w:val="0BC615A2"/>
    <w:rsid w:val="0BE84410"/>
    <w:rsid w:val="0C78283D"/>
    <w:rsid w:val="0D0F0E03"/>
    <w:rsid w:val="0D182FCD"/>
    <w:rsid w:val="0D1B5FC6"/>
    <w:rsid w:val="0D657E5E"/>
    <w:rsid w:val="0DAB0FFB"/>
    <w:rsid w:val="0DB2155C"/>
    <w:rsid w:val="0DDF6A90"/>
    <w:rsid w:val="0DF90060"/>
    <w:rsid w:val="0E027B99"/>
    <w:rsid w:val="0E343D40"/>
    <w:rsid w:val="0E3776C4"/>
    <w:rsid w:val="0E8D781D"/>
    <w:rsid w:val="0F040B1F"/>
    <w:rsid w:val="0F4B4326"/>
    <w:rsid w:val="0F98167A"/>
    <w:rsid w:val="0FCE36E6"/>
    <w:rsid w:val="0FFB56E1"/>
    <w:rsid w:val="0FFF6CF0"/>
    <w:rsid w:val="100A09EA"/>
    <w:rsid w:val="101857E1"/>
    <w:rsid w:val="10282537"/>
    <w:rsid w:val="10AA19C2"/>
    <w:rsid w:val="10B13671"/>
    <w:rsid w:val="10B95F8E"/>
    <w:rsid w:val="11232927"/>
    <w:rsid w:val="114664E4"/>
    <w:rsid w:val="11551A52"/>
    <w:rsid w:val="118C11EC"/>
    <w:rsid w:val="11AC53EA"/>
    <w:rsid w:val="11C50B37"/>
    <w:rsid w:val="11CB4713"/>
    <w:rsid w:val="11D7587F"/>
    <w:rsid w:val="1220376C"/>
    <w:rsid w:val="12343F4F"/>
    <w:rsid w:val="12667B87"/>
    <w:rsid w:val="127B536B"/>
    <w:rsid w:val="12A762DD"/>
    <w:rsid w:val="12EA1C6D"/>
    <w:rsid w:val="1330560C"/>
    <w:rsid w:val="1341487C"/>
    <w:rsid w:val="138E6A96"/>
    <w:rsid w:val="13993E04"/>
    <w:rsid w:val="13B0761A"/>
    <w:rsid w:val="13CA61AD"/>
    <w:rsid w:val="1429375F"/>
    <w:rsid w:val="14745DB2"/>
    <w:rsid w:val="14883E09"/>
    <w:rsid w:val="148D1503"/>
    <w:rsid w:val="14DF1309"/>
    <w:rsid w:val="150B5B30"/>
    <w:rsid w:val="151B44ED"/>
    <w:rsid w:val="151B7D83"/>
    <w:rsid w:val="156D6E2E"/>
    <w:rsid w:val="15885314"/>
    <w:rsid w:val="15CC6FEB"/>
    <w:rsid w:val="161B22DB"/>
    <w:rsid w:val="164C557B"/>
    <w:rsid w:val="16923101"/>
    <w:rsid w:val="16F44753"/>
    <w:rsid w:val="171E4694"/>
    <w:rsid w:val="172C7D80"/>
    <w:rsid w:val="17533C12"/>
    <w:rsid w:val="1767664C"/>
    <w:rsid w:val="17D4504B"/>
    <w:rsid w:val="17EC02EE"/>
    <w:rsid w:val="180528A8"/>
    <w:rsid w:val="183879D7"/>
    <w:rsid w:val="18775C69"/>
    <w:rsid w:val="18AA79BA"/>
    <w:rsid w:val="18D3419F"/>
    <w:rsid w:val="194A03C4"/>
    <w:rsid w:val="199E4F47"/>
    <w:rsid w:val="19A12DEB"/>
    <w:rsid w:val="19D516F7"/>
    <w:rsid w:val="1A061133"/>
    <w:rsid w:val="1A442663"/>
    <w:rsid w:val="1A614629"/>
    <w:rsid w:val="1A87029B"/>
    <w:rsid w:val="1A8E7D82"/>
    <w:rsid w:val="1AB01DE5"/>
    <w:rsid w:val="1AD60E50"/>
    <w:rsid w:val="1AE87493"/>
    <w:rsid w:val="1C1E2830"/>
    <w:rsid w:val="1C380EEE"/>
    <w:rsid w:val="1C5550AF"/>
    <w:rsid w:val="1CD16706"/>
    <w:rsid w:val="1D197DFC"/>
    <w:rsid w:val="1D1A5680"/>
    <w:rsid w:val="1D504D89"/>
    <w:rsid w:val="1DA35C31"/>
    <w:rsid w:val="1DD106B2"/>
    <w:rsid w:val="1DE37937"/>
    <w:rsid w:val="1E873B42"/>
    <w:rsid w:val="1EA908B4"/>
    <w:rsid w:val="1EE646C3"/>
    <w:rsid w:val="1FA66331"/>
    <w:rsid w:val="1FDC3861"/>
    <w:rsid w:val="1FFF41D9"/>
    <w:rsid w:val="20166850"/>
    <w:rsid w:val="20B8181F"/>
    <w:rsid w:val="20C260CE"/>
    <w:rsid w:val="20EE43B1"/>
    <w:rsid w:val="21380B95"/>
    <w:rsid w:val="21496E2B"/>
    <w:rsid w:val="218E609F"/>
    <w:rsid w:val="219318CA"/>
    <w:rsid w:val="21DE3799"/>
    <w:rsid w:val="21FA67F0"/>
    <w:rsid w:val="22007C27"/>
    <w:rsid w:val="22275DA7"/>
    <w:rsid w:val="228D4259"/>
    <w:rsid w:val="22964ED5"/>
    <w:rsid w:val="229E518B"/>
    <w:rsid w:val="22C21293"/>
    <w:rsid w:val="23083C6E"/>
    <w:rsid w:val="236664A2"/>
    <w:rsid w:val="23753F06"/>
    <w:rsid w:val="23D52639"/>
    <w:rsid w:val="23FA5E66"/>
    <w:rsid w:val="24805A88"/>
    <w:rsid w:val="249E281E"/>
    <w:rsid w:val="24B95773"/>
    <w:rsid w:val="24CA3613"/>
    <w:rsid w:val="25645F55"/>
    <w:rsid w:val="25735758"/>
    <w:rsid w:val="26037828"/>
    <w:rsid w:val="26085B2A"/>
    <w:rsid w:val="261A6178"/>
    <w:rsid w:val="263006DF"/>
    <w:rsid w:val="264B11E3"/>
    <w:rsid w:val="27900059"/>
    <w:rsid w:val="27A24E6D"/>
    <w:rsid w:val="27AD2ECC"/>
    <w:rsid w:val="27C42128"/>
    <w:rsid w:val="27FA6A57"/>
    <w:rsid w:val="28A33EF2"/>
    <w:rsid w:val="28BC1F5F"/>
    <w:rsid w:val="28E66AE2"/>
    <w:rsid w:val="290D27BA"/>
    <w:rsid w:val="29453D02"/>
    <w:rsid w:val="2A0D2069"/>
    <w:rsid w:val="2A76312F"/>
    <w:rsid w:val="2A820794"/>
    <w:rsid w:val="2A830F86"/>
    <w:rsid w:val="2A9211C9"/>
    <w:rsid w:val="2AC8270A"/>
    <w:rsid w:val="2B2F00A1"/>
    <w:rsid w:val="2BB26B40"/>
    <w:rsid w:val="2BCB7DF6"/>
    <w:rsid w:val="2C275941"/>
    <w:rsid w:val="2C363DD6"/>
    <w:rsid w:val="2C5D4207"/>
    <w:rsid w:val="2C7174B9"/>
    <w:rsid w:val="2C8113C9"/>
    <w:rsid w:val="2C83526D"/>
    <w:rsid w:val="2CCA11E6"/>
    <w:rsid w:val="2CDE377D"/>
    <w:rsid w:val="2D0D05CB"/>
    <w:rsid w:val="2D5F483D"/>
    <w:rsid w:val="2DA9474E"/>
    <w:rsid w:val="2DB9081B"/>
    <w:rsid w:val="2DD815E9"/>
    <w:rsid w:val="2DE906FD"/>
    <w:rsid w:val="2DFD2DFD"/>
    <w:rsid w:val="2E134C05"/>
    <w:rsid w:val="2E216A9F"/>
    <w:rsid w:val="2E5A289E"/>
    <w:rsid w:val="2E754011"/>
    <w:rsid w:val="2EA339A5"/>
    <w:rsid w:val="2EEF955B"/>
    <w:rsid w:val="2F2C2755"/>
    <w:rsid w:val="2F7D2448"/>
    <w:rsid w:val="2F903A2D"/>
    <w:rsid w:val="2F9E588D"/>
    <w:rsid w:val="307512ED"/>
    <w:rsid w:val="30A070FC"/>
    <w:rsid w:val="30A95BF8"/>
    <w:rsid w:val="30AA4BDA"/>
    <w:rsid w:val="30AC45DC"/>
    <w:rsid w:val="30B401AA"/>
    <w:rsid w:val="310838D8"/>
    <w:rsid w:val="310B092C"/>
    <w:rsid w:val="3115220C"/>
    <w:rsid w:val="313D6FEC"/>
    <w:rsid w:val="31C36CEA"/>
    <w:rsid w:val="32257411"/>
    <w:rsid w:val="324F225D"/>
    <w:rsid w:val="32AE3E87"/>
    <w:rsid w:val="32D06680"/>
    <w:rsid w:val="33186790"/>
    <w:rsid w:val="333A19F2"/>
    <w:rsid w:val="33923FE8"/>
    <w:rsid w:val="33961518"/>
    <w:rsid w:val="33FF1D43"/>
    <w:rsid w:val="349D28AE"/>
    <w:rsid w:val="34B41873"/>
    <w:rsid w:val="352F0261"/>
    <w:rsid w:val="35357F3F"/>
    <w:rsid w:val="36684EE8"/>
    <w:rsid w:val="370A5D67"/>
    <w:rsid w:val="37112707"/>
    <w:rsid w:val="373F07DB"/>
    <w:rsid w:val="374C2A5E"/>
    <w:rsid w:val="37560B2F"/>
    <w:rsid w:val="37736204"/>
    <w:rsid w:val="3830430D"/>
    <w:rsid w:val="38A74091"/>
    <w:rsid w:val="38BE5C45"/>
    <w:rsid w:val="38CF7268"/>
    <w:rsid w:val="38D62BC9"/>
    <w:rsid w:val="38FE7A4A"/>
    <w:rsid w:val="392349E1"/>
    <w:rsid w:val="39B81F2D"/>
    <w:rsid w:val="39DB29D0"/>
    <w:rsid w:val="3A3F6855"/>
    <w:rsid w:val="3A6137A5"/>
    <w:rsid w:val="3BCFFEC5"/>
    <w:rsid w:val="3BED7720"/>
    <w:rsid w:val="3BF8729B"/>
    <w:rsid w:val="3BFE93B0"/>
    <w:rsid w:val="3C1A2DCC"/>
    <w:rsid w:val="3CBF1958"/>
    <w:rsid w:val="3CC64025"/>
    <w:rsid w:val="3D1D3DFF"/>
    <w:rsid w:val="3D435FF7"/>
    <w:rsid w:val="3D67DF70"/>
    <w:rsid w:val="3DA4749B"/>
    <w:rsid w:val="3DB500A1"/>
    <w:rsid w:val="3DBF00CF"/>
    <w:rsid w:val="3DFA1107"/>
    <w:rsid w:val="3E5D0277"/>
    <w:rsid w:val="3E5F496C"/>
    <w:rsid w:val="3EE32A42"/>
    <w:rsid w:val="3EE531D5"/>
    <w:rsid w:val="3F4D8EB5"/>
    <w:rsid w:val="3FFF099C"/>
    <w:rsid w:val="402D0F68"/>
    <w:rsid w:val="40402DB2"/>
    <w:rsid w:val="4055115C"/>
    <w:rsid w:val="406A3FA8"/>
    <w:rsid w:val="408D6263"/>
    <w:rsid w:val="409826B2"/>
    <w:rsid w:val="409B7992"/>
    <w:rsid w:val="40AD2461"/>
    <w:rsid w:val="41016B51"/>
    <w:rsid w:val="411B408F"/>
    <w:rsid w:val="4121425A"/>
    <w:rsid w:val="41237FF7"/>
    <w:rsid w:val="41295049"/>
    <w:rsid w:val="4195228E"/>
    <w:rsid w:val="41D807C3"/>
    <w:rsid w:val="4229496C"/>
    <w:rsid w:val="42450EE2"/>
    <w:rsid w:val="4248034C"/>
    <w:rsid w:val="424D4759"/>
    <w:rsid w:val="42613503"/>
    <w:rsid w:val="427C5B2B"/>
    <w:rsid w:val="42897FBC"/>
    <w:rsid w:val="42DD1321"/>
    <w:rsid w:val="435A1B2F"/>
    <w:rsid w:val="43996CCD"/>
    <w:rsid w:val="43CD7FF9"/>
    <w:rsid w:val="43FA23EB"/>
    <w:rsid w:val="441C2F44"/>
    <w:rsid w:val="44624498"/>
    <w:rsid w:val="450C2A0D"/>
    <w:rsid w:val="453F2776"/>
    <w:rsid w:val="454F7B26"/>
    <w:rsid w:val="466955B1"/>
    <w:rsid w:val="46EC4B66"/>
    <w:rsid w:val="4729480B"/>
    <w:rsid w:val="475F22C8"/>
    <w:rsid w:val="47A8274C"/>
    <w:rsid w:val="47EC26FA"/>
    <w:rsid w:val="484C5130"/>
    <w:rsid w:val="48F454BF"/>
    <w:rsid w:val="490563C2"/>
    <w:rsid w:val="490D12B6"/>
    <w:rsid w:val="497C5C27"/>
    <w:rsid w:val="49E40C09"/>
    <w:rsid w:val="4A421B4B"/>
    <w:rsid w:val="4A496AF7"/>
    <w:rsid w:val="4A6F3B8F"/>
    <w:rsid w:val="4A9F106C"/>
    <w:rsid w:val="4AD904B9"/>
    <w:rsid w:val="4AE526B9"/>
    <w:rsid w:val="4AEC61CE"/>
    <w:rsid w:val="4B027E16"/>
    <w:rsid w:val="4B2F253A"/>
    <w:rsid w:val="4B370BDC"/>
    <w:rsid w:val="4B39645F"/>
    <w:rsid w:val="4B417145"/>
    <w:rsid w:val="4B6B14D5"/>
    <w:rsid w:val="4C190622"/>
    <w:rsid w:val="4C486AD9"/>
    <w:rsid w:val="4C6A56AA"/>
    <w:rsid w:val="4CB47479"/>
    <w:rsid w:val="4CBE0157"/>
    <w:rsid w:val="4D547C6B"/>
    <w:rsid w:val="4D5B40E5"/>
    <w:rsid w:val="4D5D520F"/>
    <w:rsid w:val="4D863A8F"/>
    <w:rsid w:val="4D9C5D37"/>
    <w:rsid w:val="4D9D1BCB"/>
    <w:rsid w:val="4DA00D0C"/>
    <w:rsid w:val="4DAB79C8"/>
    <w:rsid w:val="4DC65A3E"/>
    <w:rsid w:val="4DE136AC"/>
    <w:rsid w:val="4E232905"/>
    <w:rsid w:val="4E3A0251"/>
    <w:rsid w:val="4E3B024A"/>
    <w:rsid w:val="4E4D0DDF"/>
    <w:rsid w:val="4E6F5300"/>
    <w:rsid w:val="4E7147EF"/>
    <w:rsid w:val="4E755976"/>
    <w:rsid w:val="4EC05AEB"/>
    <w:rsid w:val="4EE226DC"/>
    <w:rsid w:val="4EE64B01"/>
    <w:rsid w:val="4F126233"/>
    <w:rsid w:val="4F9E5658"/>
    <w:rsid w:val="4FAD34A3"/>
    <w:rsid w:val="4FF6B2ED"/>
    <w:rsid w:val="50115ABD"/>
    <w:rsid w:val="501E6ED7"/>
    <w:rsid w:val="5025247B"/>
    <w:rsid w:val="506E04B6"/>
    <w:rsid w:val="50CF0B36"/>
    <w:rsid w:val="511F2F07"/>
    <w:rsid w:val="51295B34"/>
    <w:rsid w:val="514B732D"/>
    <w:rsid w:val="51A115C7"/>
    <w:rsid w:val="51D55866"/>
    <w:rsid w:val="51E1289C"/>
    <w:rsid w:val="520F57C2"/>
    <w:rsid w:val="52196B0F"/>
    <w:rsid w:val="52270AA9"/>
    <w:rsid w:val="523F2C29"/>
    <w:rsid w:val="52615888"/>
    <w:rsid w:val="528140BC"/>
    <w:rsid w:val="52E44D65"/>
    <w:rsid w:val="53DA3B21"/>
    <w:rsid w:val="53E775E0"/>
    <w:rsid w:val="54580A3D"/>
    <w:rsid w:val="54B073C5"/>
    <w:rsid w:val="557B2E61"/>
    <w:rsid w:val="561D19DF"/>
    <w:rsid w:val="56A47D45"/>
    <w:rsid w:val="56D43DA7"/>
    <w:rsid w:val="56D81366"/>
    <w:rsid w:val="56FF0435"/>
    <w:rsid w:val="577F14B8"/>
    <w:rsid w:val="579D3F41"/>
    <w:rsid w:val="57D927D1"/>
    <w:rsid w:val="57FDA373"/>
    <w:rsid w:val="58606975"/>
    <w:rsid w:val="58711B6E"/>
    <w:rsid w:val="58714C2D"/>
    <w:rsid w:val="587761B0"/>
    <w:rsid w:val="591B5E46"/>
    <w:rsid w:val="592261E4"/>
    <w:rsid w:val="59260BAB"/>
    <w:rsid w:val="5927712F"/>
    <w:rsid w:val="598A7839"/>
    <w:rsid w:val="59931C67"/>
    <w:rsid w:val="599B3347"/>
    <w:rsid w:val="59E8609E"/>
    <w:rsid w:val="5A1975AC"/>
    <w:rsid w:val="5A4A3FF7"/>
    <w:rsid w:val="5A7645F8"/>
    <w:rsid w:val="5AFBE689"/>
    <w:rsid w:val="5B1D333C"/>
    <w:rsid w:val="5B507BCA"/>
    <w:rsid w:val="5BAD60A4"/>
    <w:rsid w:val="5BBC0F6D"/>
    <w:rsid w:val="5BF4460A"/>
    <w:rsid w:val="5C1473E0"/>
    <w:rsid w:val="5C1802E8"/>
    <w:rsid w:val="5C2A57AD"/>
    <w:rsid w:val="5C62315B"/>
    <w:rsid w:val="5D1404EB"/>
    <w:rsid w:val="5D2522C4"/>
    <w:rsid w:val="5D3053CD"/>
    <w:rsid w:val="5D355E4C"/>
    <w:rsid w:val="5D7EB222"/>
    <w:rsid w:val="5D7F416C"/>
    <w:rsid w:val="5D9770B0"/>
    <w:rsid w:val="5DE9492A"/>
    <w:rsid w:val="5E351A19"/>
    <w:rsid w:val="5E5C0303"/>
    <w:rsid w:val="5EC87A97"/>
    <w:rsid w:val="5F143125"/>
    <w:rsid w:val="5F9023E4"/>
    <w:rsid w:val="5FAEFF39"/>
    <w:rsid w:val="5FAF13D7"/>
    <w:rsid w:val="5FBC4DC8"/>
    <w:rsid w:val="60107A8F"/>
    <w:rsid w:val="60302C80"/>
    <w:rsid w:val="60787ECC"/>
    <w:rsid w:val="608447A3"/>
    <w:rsid w:val="60931F2B"/>
    <w:rsid w:val="60D811BA"/>
    <w:rsid w:val="610D4955"/>
    <w:rsid w:val="61CC7834"/>
    <w:rsid w:val="629E7A04"/>
    <w:rsid w:val="62B15989"/>
    <w:rsid w:val="62C15E60"/>
    <w:rsid w:val="63023DC6"/>
    <w:rsid w:val="630B32EB"/>
    <w:rsid w:val="632C2BD8"/>
    <w:rsid w:val="63317169"/>
    <w:rsid w:val="636D6C72"/>
    <w:rsid w:val="639D001D"/>
    <w:rsid w:val="639D633D"/>
    <w:rsid w:val="63AD4A56"/>
    <w:rsid w:val="63F52BCD"/>
    <w:rsid w:val="64852DBB"/>
    <w:rsid w:val="648B0ACF"/>
    <w:rsid w:val="648F5856"/>
    <w:rsid w:val="64D74B64"/>
    <w:rsid w:val="64E37763"/>
    <w:rsid w:val="65443991"/>
    <w:rsid w:val="65847385"/>
    <w:rsid w:val="65944781"/>
    <w:rsid w:val="65F25313"/>
    <w:rsid w:val="66AC21EA"/>
    <w:rsid w:val="66B23A7E"/>
    <w:rsid w:val="66BF0E71"/>
    <w:rsid w:val="66F21508"/>
    <w:rsid w:val="67282E80"/>
    <w:rsid w:val="674566A0"/>
    <w:rsid w:val="67470C34"/>
    <w:rsid w:val="67531383"/>
    <w:rsid w:val="67CE2012"/>
    <w:rsid w:val="67D068B1"/>
    <w:rsid w:val="67E024AA"/>
    <w:rsid w:val="681F5143"/>
    <w:rsid w:val="682806C1"/>
    <w:rsid w:val="683B2F69"/>
    <w:rsid w:val="68AD5658"/>
    <w:rsid w:val="69186302"/>
    <w:rsid w:val="694E1157"/>
    <w:rsid w:val="69746A9E"/>
    <w:rsid w:val="6996689F"/>
    <w:rsid w:val="69990F25"/>
    <w:rsid w:val="69AE3F6C"/>
    <w:rsid w:val="69DD2570"/>
    <w:rsid w:val="69F569D8"/>
    <w:rsid w:val="6A8A4544"/>
    <w:rsid w:val="6A973B65"/>
    <w:rsid w:val="6B170353"/>
    <w:rsid w:val="6B564A4D"/>
    <w:rsid w:val="6B8C1F66"/>
    <w:rsid w:val="6BC03605"/>
    <w:rsid w:val="6BCB1646"/>
    <w:rsid w:val="6C30791F"/>
    <w:rsid w:val="6CA30A4B"/>
    <w:rsid w:val="6CB724A7"/>
    <w:rsid w:val="6CDE7C17"/>
    <w:rsid w:val="6CFC7FBB"/>
    <w:rsid w:val="6D216E90"/>
    <w:rsid w:val="6D2531FB"/>
    <w:rsid w:val="6D7A5963"/>
    <w:rsid w:val="6D833992"/>
    <w:rsid w:val="6D8F4B19"/>
    <w:rsid w:val="6D947EF1"/>
    <w:rsid w:val="6D95720A"/>
    <w:rsid w:val="6DBB7AC7"/>
    <w:rsid w:val="6DCF1576"/>
    <w:rsid w:val="6DDF43C8"/>
    <w:rsid w:val="6E352CE2"/>
    <w:rsid w:val="6E3E1B2A"/>
    <w:rsid w:val="6E4C5EDF"/>
    <w:rsid w:val="6E86276D"/>
    <w:rsid w:val="6ECA001B"/>
    <w:rsid w:val="6EF0078F"/>
    <w:rsid w:val="6F280D81"/>
    <w:rsid w:val="6F3713AB"/>
    <w:rsid w:val="6F5969EF"/>
    <w:rsid w:val="6F7F9780"/>
    <w:rsid w:val="6FBF0E3C"/>
    <w:rsid w:val="70025ED8"/>
    <w:rsid w:val="701E77AF"/>
    <w:rsid w:val="704459D8"/>
    <w:rsid w:val="705F07D2"/>
    <w:rsid w:val="70612CDA"/>
    <w:rsid w:val="70785D38"/>
    <w:rsid w:val="70A92A27"/>
    <w:rsid w:val="710638F6"/>
    <w:rsid w:val="71127EE6"/>
    <w:rsid w:val="71350900"/>
    <w:rsid w:val="714B04FA"/>
    <w:rsid w:val="716770DC"/>
    <w:rsid w:val="718669C1"/>
    <w:rsid w:val="71CA4371"/>
    <w:rsid w:val="71CE3BD4"/>
    <w:rsid w:val="71DE7EA3"/>
    <w:rsid w:val="721645D1"/>
    <w:rsid w:val="727A13A4"/>
    <w:rsid w:val="72C70CBE"/>
    <w:rsid w:val="73026629"/>
    <w:rsid w:val="732628EC"/>
    <w:rsid w:val="73DD2FAD"/>
    <w:rsid w:val="73F75DEF"/>
    <w:rsid w:val="74055B35"/>
    <w:rsid w:val="740C6EC3"/>
    <w:rsid w:val="741E09A4"/>
    <w:rsid w:val="742E1285"/>
    <w:rsid w:val="746337EB"/>
    <w:rsid w:val="74D774D1"/>
    <w:rsid w:val="74E37C34"/>
    <w:rsid w:val="751A121B"/>
    <w:rsid w:val="75546D59"/>
    <w:rsid w:val="75761C12"/>
    <w:rsid w:val="759578E3"/>
    <w:rsid w:val="75CA4333"/>
    <w:rsid w:val="75FD2E9D"/>
    <w:rsid w:val="75FE2E23"/>
    <w:rsid w:val="76083D29"/>
    <w:rsid w:val="765434F9"/>
    <w:rsid w:val="76621A2C"/>
    <w:rsid w:val="76947A22"/>
    <w:rsid w:val="769A7FC0"/>
    <w:rsid w:val="76A527EF"/>
    <w:rsid w:val="76D7AE84"/>
    <w:rsid w:val="779A5F4C"/>
    <w:rsid w:val="77A25CDB"/>
    <w:rsid w:val="77FECFC0"/>
    <w:rsid w:val="78772AEC"/>
    <w:rsid w:val="78CF22B3"/>
    <w:rsid w:val="79182DF3"/>
    <w:rsid w:val="792307AE"/>
    <w:rsid w:val="792FF283"/>
    <w:rsid w:val="79670C5C"/>
    <w:rsid w:val="797D44CB"/>
    <w:rsid w:val="797DA5C9"/>
    <w:rsid w:val="79A656C4"/>
    <w:rsid w:val="79C75763"/>
    <w:rsid w:val="79DF6ADB"/>
    <w:rsid w:val="79EE2BC7"/>
    <w:rsid w:val="79FD2ABD"/>
    <w:rsid w:val="7A1A573F"/>
    <w:rsid w:val="7A220001"/>
    <w:rsid w:val="7A8353BD"/>
    <w:rsid w:val="7AAF2A0F"/>
    <w:rsid w:val="7AE11A5F"/>
    <w:rsid w:val="7B286E76"/>
    <w:rsid w:val="7B6C6499"/>
    <w:rsid w:val="7B78265F"/>
    <w:rsid w:val="7B7C1CC3"/>
    <w:rsid w:val="7BB8016E"/>
    <w:rsid w:val="7BD37E14"/>
    <w:rsid w:val="7BF81913"/>
    <w:rsid w:val="7BFBAE69"/>
    <w:rsid w:val="7C220DD5"/>
    <w:rsid w:val="7C476340"/>
    <w:rsid w:val="7C7976D2"/>
    <w:rsid w:val="7CDC616D"/>
    <w:rsid w:val="7CE46906"/>
    <w:rsid w:val="7CF130FA"/>
    <w:rsid w:val="7D0F523E"/>
    <w:rsid w:val="7D20578D"/>
    <w:rsid w:val="7D347005"/>
    <w:rsid w:val="7D6C33E3"/>
    <w:rsid w:val="7D9615AC"/>
    <w:rsid w:val="7DDBBEA2"/>
    <w:rsid w:val="7E065EBC"/>
    <w:rsid w:val="7E111D4A"/>
    <w:rsid w:val="7E145045"/>
    <w:rsid w:val="7E1A3145"/>
    <w:rsid w:val="7E3E5597"/>
    <w:rsid w:val="7E4EF7A1"/>
    <w:rsid w:val="7E6A13B3"/>
    <w:rsid w:val="7E96494B"/>
    <w:rsid w:val="7E9FB8F9"/>
    <w:rsid w:val="7EA82B88"/>
    <w:rsid w:val="7EC03B8C"/>
    <w:rsid w:val="7EE03426"/>
    <w:rsid w:val="7F014E72"/>
    <w:rsid w:val="7F3B59B5"/>
    <w:rsid w:val="7F3F3A1B"/>
    <w:rsid w:val="7F7A5966"/>
    <w:rsid w:val="7FA93F3D"/>
    <w:rsid w:val="7FB596E7"/>
    <w:rsid w:val="7FBF23DF"/>
    <w:rsid w:val="7FC62B10"/>
    <w:rsid w:val="7FD22643"/>
    <w:rsid w:val="7FD9ECC7"/>
    <w:rsid w:val="7FDD0524"/>
    <w:rsid w:val="7FE86F49"/>
    <w:rsid w:val="7FF569BE"/>
    <w:rsid w:val="7FF5B658"/>
    <w:rsid w:val="877F9A56"/>
    <w:rsid w:val="8DA8B56F"/>
    <w:rsid w:val="8FED1081"/>
    <w:rsid w:val="8FEE8D2D"/>
    <w:rsid w:val="9FDBAD8B"/>
    <w:rsid w:val="ACFF2E30"/>
    <w:rsid w:val="AD9F27D8"/>
    <w:rsid w:val="AFFBCF5B"/>
    <w:rsid w:val="B67B4088"/>
    <w:rsid w:val="B6A51249"/>
    <w:rsid w:val="BD9F2D53"/>
    <w:rsid w:val="BDDEC814"/>
    <w:rsid w:val="BEDB0EAF"/>
    <w:rsid w:val="BF9F6145"/>
    <w:rsid w:val="BFF9A8E6"/>
    <w:rsid w:val="BFFF3749"/>
    <w:rsid w:val="C77F89FF"/>
    <w:rsid w:val="CD6F918B"/>
    <w:rsid w:val="D1D61F11"/>
    <w:rsid w:val="D1ED4EEC"/>
    <w:rsid w:val="D29B545D"/>
    <w:rsid w:val="D472FF7E"/>
    <w:rsid w:val="D7BC42E9"/>
    <w:rsid w:val="D8962413"/>
    <w:rsid w:val="D9EB3A25"/>
    <w:rsid w:val="D9EF5EAE"/>
    <w:rsid w:val="DAFD239E"/>
    <w:rsid w:val="DC6D51AB"/>
    <w:rsid w:val="DEBCA0EF"/>
    <w:rsid w:val="DEF63270"/>
    <w:rsid w:val="DF72F660"/>
    <w:rsid w:val="DF9FE184"/>
    <w:rsid w:val="DFF13DA1"/>
    <w:rsid w:val="DFF7FE04"/>
    <w:rsid w:val="E3FD47D4"/>
    <w:rsid w:val="E5F83C05"/>
    <w:rsid w:val="E5FF5810"/>
    <w:rsid w:val="E61AA7BB"/>
    <w:rsid w:val="EBCFB6A8"/>
    <w:rsid w:val="EE6D2BD9"/>
    <w:rsid w:val="EFCF9639"/>
    <w:rsid w:val="EFDBC5C2"/>
    <w:rsid w:val="EFEFB90C"/>
    <w:rsid w:val="F537BD69"/>
    <w:rsid w:val="F6FBB079"/>
    <w:rsid w:val="F7DA5EA5"/>
    <w:rsid w:val="F7EF87E1"/>
    <w:rsid w:val="F8974C49"/>
    <w:rsid w:val="F994FE0F"/>
    <w:rsid w:val="FAEF935E"/>
    <w:rsid w:val="FAF26138"/>
    <w:rsid w:val="FB4FF6EF"/>
    <w:rsid w:val="FB7B0ED5"/>
    <w:rsid w:val="FB9FEDFB"/>
    <w:rsid w:val="FBDFBDBD"/>
    <w:rsid w:val="FBFF245E"/>
    <w:rsid w:val="FCDB5732"/>
    <w:rsid w:val="FD8E43A8"/>
    <w:rsid w:val="FD97C231"/>
    <w:rsid w:val="FDDB9A6F"/>
    <w:rsid w:val="FDDBA9D8"/>
    <w:rsid w:val="FDFD351B"/>
    <w:rsid w:val="FEAF8010"/>
    <w:rsid w:val="FED11FC2"/>
    <w:rsid w:val="FF3FB16A"/>
    <w:rsid w:val="FF75576D"/>
    <w:rsid w:val="FF9DCA49"/>
    <w:rsid w:val="FFDB4911"/>
    <w:rsid w:val="FFF6F0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spacing w:beforeAutospacing="1" w:afterAutospacing="1"/>
      <w:jc w:val="left"/>
      <w:outlineLvl w:val="1"/>
    </w:pPr>
    <w:rPr>
      <w:rFonts w:hint="eastAsia" w:ascii="宋体" w:hAnsi="宋体"/>
      <w:b/>
      <w:kern w:val="0"/>
      <w:sz w:val="36"/>
      <w:szCs w:val="36"/>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unhideWhenUsed/>
    <w:qFormat/>
    <w:uiPriority w:val="99"/>
    <w:pPr>
      <w:ind w:firstLine="420" w:firstLineChars="200"/>
    </w:pPr>
  </w:style>
  <w:style w:type="paragraph" w:styleId="4">
    <w:name w:val="annotation text"/>
    <w:basedOn w:val="1"/>
    <w:link w:val="29"/>
    <w:autoRedefine/>
    <w:unhideWhenUsed/>
    <w:qFormat/>
    <w:uiPriority w:val="99"/>
    <w:pPr>
      <w:jc w:val="left"/>
    </w:pPr>
  </w:style>
  <w:style w:type="paragraph" w:styleId="5">
    <w:name w:val="Body Text"/>
    <w:basedOn w:val="1"/>
    <w:next w:val="1"/>
    <w:autoRedefine/>
    <w:qFormat/>
    <w:uiPriority w:val="0"/>
    <w:pPr>
      <w:spacing w:after="120"/>
    </w:pPr>
  </w:style>
  <w:style w:type="paragraph" w:styleId="6">
    <w:name w:val="Body Text Indent"/>
    <w:basedOn w:val="1"/>
    <w:qFormat/>
    <w:uiPriority w:val="0"/>
    <w:pPr>
      <w:spacing w:after="120"/>
      <w:ind w:left="420" w:leftChars="200"/>
    </w:pPr>
    <w:rPr>
      <w:rFonts w:asciiTheme="minorHAnsi" w:hAnsiTheme="minorHAnsi" w:eastAsiaTheme="minorEastAsia" w:cstheme="minorBidi"/>
    </w:rPr>
  </w:style>
  <w:style w:type="paragraph" w:styleId="7">
    <w:name w:val="Date"/>
    <w:basedOn w:val="1"/>
    <w:next w:val="1"/>
    <w:link w:val="33"/>
    <w:autoRedefine/>
    <w:semiHidden/>
    <w:unhideWhenUsed/>
    <w:qFormat/>
    <w:uiPriority w:val="99"/>
    <w:pPr>
      <w:ind w:left="100" w:leftChars="2500"/>
    </w:pPr>
  </w:style>
  <w:style w:type="paragraph" w:styleId="8">
    <w:name w:val="Balloon Text"/>
    <w:basedOn w:val="1"/>
    <w:link w:val="28"/>
    <w:autoRedefine/>
    <w:unhideWhenUsed/>
    <w:qFormat/>
    <w:uiPriority w:val="99"/>
    <w:rPr>
      <w:sz w:val="18"/>
      <w:szCs w:val="18"/>
    </w:rPr>
  </w:style>
  <w:style w:type="paragraph" w:styleId="9">
    <w:name w:val="footer"/>
    <w:basedOn w:val="1"/>
    <w:link w:val="24"/>
    <w:unhideWhenUsed/>
    <w:qFormat/>
    <w:uiPriority w:val="0"/>
    <w:pPr>
      <w:tabs>
        <w:tab w:val="center" w:pos="4153"/>
        <w:tab w:val="right" w:pos="8306"/>
      </w:tabs>
      <w:snapToGrid w:val="0"/>
      <w:jc w:val="left"/>
    </w:pPr>
    <w:rPr>
      <w:sz w:val="18"/>
      <w:szCs w:val="18"/>
    </w:rPr>
  </w:style>
  <w:style w:type="paragraph" w:styleId="10">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autoRedefine/>
    <w:qFormat/>
    <w:uiPriority w:val="0"/>
    <w:pPr>
      <w:ind w:left="720"/>
    </w:pPr>
    <w:rPr>
      <w:szCs w:val="20"/>
    </w:rPr>
  </w:style>
  <w:style w:type="paragraph" w:styleId="12">
    <w:name w:val="Body Text 2"/>
    <w:basedOn w:val="1"/>
    <w:autoRedefine/>
    <w:qFormat/>
    <w:uiPriority w:val="99"/>
    <w:pPr>
      <w:spacing w:after="120" w:line="480" w:lineRule="auto"/>
    </w:pPr>
    <w:rPr>
      <w:rFonts w:ascii="Calibri" w:hAnsi="Calibri"/>
    </w:rPr>
  </w:style>
  <w:style w:type="paragraph" w:styleId="13">
    <w:name w:val="Normal (Web)"/>
    <w:basedOn w:val="1"/>
    <w:autoRedefine/>
    <w:qFormat/>
    <w:uiPriority w:val="0"/>
    <w:pPr>
      <w:spacing w:beforeAutospacing="1" w:afterAutospacing="1"/>
      <w:jc w:val="left"/>
    </w:pPr>
    <w:rPr>
      <w:kern w:val="0"/>
      <w:sz w:val="24"/>
    </w:rPr>
  </w:style>
  <w:style w:type="paragraph" w:styleId="14">
    <w:name w:val="annotation subject"/>
    <w:basedOn w:val="4"/>
    <w:next w:val="4"/>
    <w:link w:val="30"/>
    <w:autoRedefine/>
    <w:unhideWhenUsed/>
    <w:qFormat/>
    <w:uiPriority w:val="99"/>
    <w:rPr>
      <w:b/>
      <w:bCs/>
    </w:rPr>
  </w:style>
  <w:style w:type="paragraph" w:styleId="15">
    <w:name w:val="Body Text First Indent 2"/>
    <w:basedOn w:val="6"/>
    <w:autoRedefine/>
    <w:qFormat/>
    <w:uiPriority w:val="0"/>
    <w:pPr>
      <w:ind w:firstLine="420" w:firstLineChars="200"/>
    </w:pPr>
    <w:rPr>
      <w:rFonts w:ascii="Times New Roman"/>
    </w:rPr>
  </w:style>
  <w:style w:type="character" w:styleId="18">
    <w:name w:val="Hyperlink"/>
    <w:qFormat/>
    <w:uiPriority w:val="0"/>
    <w:rPr>
      <w:color w:val="0000FF"/>
      <w:u w:val="none"/>
    </w:rPr>
  </w:style>
  <w:style w:type="character" w:styleId="19">
    <w:name w:val="annotation reference"/>
    <w:basedOn w:val="17"/>
    <w:autoRedefine/>
    <w:unhideWhenUsed/>
    <w:qFormat/>
    <w:uiPriority w:val="99"/>
    <w:rPr>
      <w:sz w:val="21"/>
      <w:szCs w:val="21"/>
    </w:rPr>
  </w:style>
  <w:style w:type="paragraph" w:customStyle="1" w:styleId="20">
    <w:name w:val="正文首行缩进 21"/>
    <w:basedOn w:val="21"/>
    <w:autoRedefine/>
    <w:qFormat/>
    <w:uiPriority w:val="0"/>
    <w:pPr>
      <w:numPr>
        <w:ilvl w:val="0"/>
        <w:numId w:val="1"/>
      </w:numPr>
      <w:ind w:left="420" w:leftChars="200" w:firstLine="420" w:firstLineChars="200"/>
    </w:pPr>
    <w:rPr>
      <w:sz w:val="28"/>
    </w:rPr>
  </w:style>
  <w:style w:type="paragraph" w:customStyle="1" w:styleId="21">
    <w:name w:val="正文文本缩进1"/>
    <w:basedOn w:val="1"/>
    <w:autoRedefine/>
    <w:qFormat/>
    <w:uiPriority w:val="0"/>
    <w:pPr>
      <w:spacing w:line="324" w:lineRule="auto"/>
      <w:ind w:left="652" w:hanging="425"/>
    </w:pPr>
    <w:rPr>
      <w:szCs w:val="20"/>
    </w:rPr>
  </w:style>
  <w:style w:type="paragraph" w:customStyle="1" w:styleId="22">
    <w:name w:val="Default"/>
    <w:autoRedefine/>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3">
    <w:name w:val="页眉 字符"/>
    <w:basedOn w:val="17"/>
    <w:link w:val="10"/>
    <w:autoRedefine/>
    <w:qFormat/>
    <w:uiPriority w:val="99"/>
    <w:rPr>
      <w:sz w:val="18"/>
      <w:szCs w:val="18"/>
    </w:rPr>
  </w:style>
  <w:style w:type="character" w:customStyle="1" w:styleId="24">
    <w:name w:val="页脚 字符"/>
    <w:basedOn w:val="17"/>
    <w:link w:val="9"/>
    <w:autoRedefine/>
    <w:qFormat/>
    <w:uiPriority w:val="99"/>
    <w:rPr>
      <w:sz w:val="18"/>
      <w:szCs w:val="18"/>
    </w:rPr>
  </w:style>
  <w:style w:type="paragraph" w:customStyle="1" w:styleId="25">
    <w:name w:val="列出段落1"/>
    <w:basedOn w:val="1"/>
    <w:autoRedefine/>
    <w:qFormat/>
    <w:uiPriority w:val="99"/>
    <w:pPr>
      <w:ind w:firstLine="420" w:firstLineChars="200"/>
    </w:pPr>
  </w:style>
  <w:style w:type="character" w:customStyle="1" w:styleId="26">
    <w:name w:val="不明显强调1"/>
    <w:basedOn w:val="17"/>
    <w:autoRedefine/>
    <w:qFormat/>
    <w:uiPriority w:val="19"/>
    <w:rPr>
      <w:i/>
      <w:iCs/>
      <w:color w:val="808080" w:themeColor="text1" w:themeTint="80"/>
      <w14:textFill>
        <w14:solidFill>
          <w14:schemeClr w14:val="tx1">
            <w14:lumMod w14:val="50000"/>
            <w14:lumOff w14:val="50000"/>
          </w14:schemeClr>
        </w14:solidFill>
      </w14:textFill>
    </w:rPr>
  </w:style>
  <w:style w:type="paragraph" w:customStyle="1" w:styleId="27">
    <w:name w:val="样式I"/>
    <w:basedOn w:val="1"/>
    <w:autoRedefine/>
    <w:qFormat/>
    <w:uiPriority w:val="0"/>
    <w:pPr>
      <w:tabs>
        <w:tab w:val="left" w:pos="680"/>
      </w:tabs>
      <w:spacing w:line="360" w:lineRule="auto"/>
      <w:ind w:left="680" w:hanging="680"/>
    </w:pPr>
    <w:rPr>
      <w:rFonts w:ascii="宋体" w:hAnsi="宋体"/>
      <w:b/>
      <w:sz w:val="24"/>
      <w:szCs w:val="20"/>
    </w:rPr>
  </w:style>
  <w:style w:type="character" w:customStyle="1" w:styleId="28">
    <w:name w:val="批注框文本 字符"/>
    <w:basedOn w:val="17"/>
    <w:link w:val="8"/>
    <w:autoRedefine/>
    <w:semiHidden/>
    <w:qFormat/>
    <w:uiPriority w:val="99"/>
    <w:rPr>
      <w:kern w:val="2"/>
      <w:sz w:val="18"/>
      <w:szCs w:val="18"/>
    </w:rPr>
  </w:style>
  <w:style w:type="character" w:customStyle="1" w:styleId="29">
    <w:name w:val="批注文字 字符"/>
    <w:basedOn w:val="17"/>
    <w:link w:val="4"/>
    <w:autoRedefine/>
    <w:semiHidden/>
    <w:qFormat/>
    <w:uiPriority w:val="99"/>
    <w:rPr>
      <w:kern w:val="2"/>
      <w:sz w:val="21"/>
      <w:szCs w:val="24"/>
    </w:rPr>
  </w:style>
  <w:style w:type="character" w:customStyle="1" w:styleId="30">
    <w:name w:val="批注主题 字符"/>
    <w:basedOn w:val="29"/>
    <w:link w:val="14"/>
    <w:autoRedefine/>
    <w:semiHidden/>
    <w:qFormat/>
    <w:uiPriority w:val="99"/>
    <w:rPr>
      <w:b/>
      <w:bCs/>
      <w:kern w:val="2"/>
      <w:sz w:val="21"/>
      <w:szCs w:val="24"/>
    </w:rPr>
  </w:style>
  <w:style w:type="paragraph" w:customStyle="1" w:styleId="31">
    <w:name w:val="列出段落2"/>
    <w:basedOn w:val="1"/>
    <w:autoRedefine/>
    <w:qFormat/>
    <w:uiPriority w:val="99"/>
    <w:pPr>
      <w:ind w:firstLine="420" w:firstLineChars="200"/>
    </w:pPr>
  </w:style>
  <w:style w:type="paragraph" w:styleId="32">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33">
    <w:name w:val="日期 字符"/>
    <w:basedOn w:val="17"/>
    <w:link w:val="7"/>
    <w:autoRedefine/>
    <w:semiHidden/>
    <w:qFormat/>
    <w:uiPriority w:val="99"/>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12</Pages>
  <Words>6319</Words>
  <Characters>6829</Characters>
  <Lines>1</Lines>
  <Paragraphs>1</Paragraphs>
  <TotalTime>28</TotalTime>
  <ScaleCrop>false</ScaleCrop>
  <LinksUpToDate>false</LinksUpToDate>
  <CharactersWithSpaces>7176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2021-12-28T22:17:00Z</dcterms:created>
  <dc:creator>刘海燕</dc:creator>
  <cp:lastModifiedBy>黄巍</cp:lastModifiedBy>
  <dcterms:modified xsi:type="dcterms:W3CDTF">2024-03-27T03:10:46Z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EC2164598FFD4EC19356ED42E4FC9297</vt:lpwstr>
  </property>
</Properties>
</file>