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highlight w:val="none"/>
        </w:rPr>
      </w:pPr>
      <w:r>
        <w:rPr>
          <w:rFonts w:hint="eastAsia" w:ascii="宋体" w:hAnsi="宋体" w:cs="宋体"/>
          <w:b/>
          <w:bCs/>
          <w:kern w:val="0"/>
          <w:sz w:val="36"/>
          <w:szCs w:val="36"/>
          <w:highlight w:val="none"/>
        </w:rPr>
        <w:t>蒙牛乳业</w:t>
      </w:r>
      <w:r>
        <w:rPr>
          <w:rFonts w:hint="eastAsia" w:ascii="宋体" w:hAnsi="宋体"/>
          <w:sz w:val="36"/>
          <w:szCs w:val="36"/>
          <w:highlight w:val="none"/>
          <w:u w:val="single"/>
        </w:rPr>
        <w:t>低温马鞍山工厂职业病危害因素现状评价</w:t>
      </w:r>
      <w:r>
        <w:rPr>
          <w:rFonts w:ascii="宋体" w:hAnsi="宋体"/>
          <w:sz w:val="36"/>
          <w:szCs w:val="36"/>
          <w:highlight w:val="none"/>
          <w:u w:val="single"/>
        </w:rPr>
        <w:t xml:space="preserve"> </w:t>
      </w:r>
      <w:r>
        <w:rPr>
          <w:rFonts w:hint="eastAsia" w:ascii="宋体" w:hAnsi="宋体" w:cs="宋体"/>
          <w:b/>
          <w:bCs/>
          <w:kern w:val="0"/>
          <w:sz w:val="36"/>
          <w:szCs w:val="36"/>
          <w:highlight w:val="none"/>
        </w:rPr>
        <w:t>项目询比价信息公告</w:t>
      </w:r>
    </w:p>
    <w:p>
      <w:pPr>
        <w:ind w:firstLine="560" w:firstLineChars="200"/>
        <w:rPr>
          <w:rFonts w:ascii="仿宋_GB2312" w:hAnsi="宋体" w:eastAsia="仿宋_GB2312"/>
          <w:sz w:val="28"/>
          <w:szCs w:val="28"/>
          <w:highlight w:val="none"/>
        </w:rPr>
      </w:pP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内蒙古蒙牛乳业（集团）股份有限公司</w:t>
      </w:r>
      <w:r>
        <w:rPr>
          <w:rFonts w:hint="eastAsia" w:ascii="仿宋_GB2312" w:hAnsi="宋体" w:eastAsia="仿宋_GB2312"/>
          <w:sz w:val="28"/>
          <w:szCs w:val="28"/>
          <w:highlight w:val="none"/>
          <w:u w:val="single"/>
        </w:rPr>
        <w:t>低温</w:t>
      </w:r>
      <w:r>
        <w:rPr>
          <w:rFonts w:hint="eastAsia" w:ascii="仿宋_GB2312" w:hAnsi="宋体" w:eastAsia="仿宋_GB2312"/>
          <w:sz w:val="28"/>
          <w:szCs w:val="28"/>
          <w:highlight w:val="none"/>
        </w:rPr>
        <w:t>事业部就</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rPr>
        <w:t>马鞍山工厂职业病危害因素现状评价</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项目进行询比价, 欢迎符合资格条件的供应商参加。</w:t>
      </w:r>
    </w:p>
    <w:p>
      <w:pPr>
        <w:ind w:firstLine="562" w:firstLineChars="200"/>
        <w:rPr>
          <w:rFonts w:ascii="仿宋_GB2312" w:hAnsi="宋体" w:eastAsia="仿宋_GB2312"/>
          <w:sz w:val="28"/>
          <w:szCs w:val="28"/>
          <w:highlight w:val="none"/>
        </w:rPr>
      </w:pPr>
      <w:r>
        <w:rPr>
          <w:rFonts w:hint="eastAsia" w:ascii="仿宋_GB2312" w:hAnsi="宋体" w:eastAsia="仿宋_GB2312"/>
          <w:b/>
          <w:sz w:val="28"/>
          <w:szCs w:val="28"/>
          <w:highlight w:val="none"/>
        </w:rPr>
        <w:t>一、项目编号：</w:t>
      </w:r>
      <w:r>
        <w:rPr>
          <w:rFonts w:hint="eastAsia" w:ascii="仿宋_GB2312" w:hAnsi="宋体" w:eastAsia="仿宋_GB2312"/>
          <w:sz w:val="28"/>
          <w:szCs w:val="28"/>
          <w:highlight w:val="none"/>
        </w:rPr>
        <w:t>MNCGJH-20240325-0008</w:t>
      </w:r>
    </w:p>
    <w:p>
      <w:pPr>
        <w:ind w:firstLine="562" w:firstLineChars="200"/>
        <w:rPr>
          <w:rFonts w:ascii="仿宋_GB2312" w:hAnsi="宋体" w:eastAsia="仿宋_GB2312"/>
          <w:sz w:val="28"/>
          <w:szCs w:val="28"/>
          <w:highlight w:val="none"/>
        </w:rPr>
      </w:pPr>
      <w:r>
        <w:rPr>
          <w:rFonts w:hint="eastAsia" w:ascii="仿宋_GB2312" w:hAnsi="宋体" w:eastAsia="仿宋_GB2312"/>
          <w:b/>
          <w:sz w:val="28"/>
          <w:szCs w:val="28"/>
          <w:highlight w:val="none"/>
        </w:rPr>
        <w:t>二、项目名称</w:t>
      </w:r>
      <w:r>
        <w:rPr>
          <w:rFonts w:hint="eastAsia" w:ascii="仿宋_GB2312" w:hAnsi="宋体" w:eastAsia="仿宋_GB2312"/>
          <w:sz w:val="28"/>
          <w:szCs w:val="28"/>
          <w:highlight w:val="none"/>
        </w:rPr>
        <w:t>：蒙牛乳业低温马</w:t>
      </w:r>
      <w:bookmarkStart w:id="0" w:name="_GoBack"/>
      <w:bookmarkEnd w:id="0"/>
      <w:r>
        <w:rPr>
          <w:rFonts w:hint="eastAsia" w:ascii="仿宋_GB2312" w:hAnsi="宋体" w:eastAsia="仿宋_GB2312"/>
          <w:sz w:val="28"/>
          <w:szCs w:val="28"/>
          <w:highlight w:val="none"/>
        </w:rPr>
        <w:t>鞍山工厂职业病危害因素现状评价项目</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三、项目概况：</w:t>
      </w:r>
    </w:p>
    <w:p>
      <w:pPr>
        <w:ind w:right="84" w:rightChars="40" w:firstLine="565" w:firstLineChars="202"/>
        <w:rPr>
          <w:rFonts w:hint="eastAsia" w:ascii="仿宋_GB2312" w:hAnsi="宋体" w:eastAsia="仿宋_GB2312"/>
          <w:sz w:val="28"/>
          <w:szCs w:val="28"/>
          <w:highlight w:val="none"/>
        </w:rPr>
      </w:pPr>
      <w:r>
        <w:rPr>
          <w:rFonts w:hint="eastAsia" w:ascii="仿宋_GB2312" w:hAnsi="宋体" w:eastAsia="仿宋_GB2312"/>
          <w:sz w:val="28"/>
          <w:szCs w:val="28"/>
          <w:highlight w:val="none"/>
        </w:rPr>
        <w:t>依据国家安监总厅安健〔2015〕16号《用人单位职业病危害因素定期检测管理规范》第四条用人单位应当建立职业病危害因素定期检测制度，每年至少委托具备资质的职业卫生技术服务机构对其存在职业病危害因素的工作场所进行一次全面检测。法律法规另有规定的，按其规定执行。以及蒙牛集团《职业健康管理制度》第六条第二款职业病危害严重的用人单位，应当委托具有相应资质的职业卫生技术服务机构，每年至少进行一次职业病危害因素检测，每三年至少进行一次职业病危害现状评价。职业病危害一般的用人单位，应当委托具有相应资质的职业卫生技术服务机构，每三年至少进行一次职业病危害因素检测</w:t>
      </w:r>
      <w:r>
        <w:rPr>
          <w:rFonts w:hint="eastAsia" w:ascii="仿宋_GB2312" w:hAnsi="宋体" w:eastAsia="仿宋_GB2312"/>
          <w:sz w:val="28"/>
          <w:szCs w:val="28"/>
          <w:highlight w:val="none"/>
        </w:rPr>
        <w:t>。</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四、资格要求：</w:t>
      </w:r>
    </w:p>
    <w:p>
      <w:pPr>
        <w:ind w:right="84" w:rightChars="40" w:firstLine="565" w:firstLineChars="202"/>
        <w:rPr>
          <w:rFonts w:ascii="仿宋_GB2312" w:hAnsi="宋体" w:eastAsia="仿宋_GB2312"/>
          <w:sz w:val="28"/>
          <w:szCs w:val="28"/>
          <w:highlight w:val="none"/>
        </w:rPr>
      </w:pPr>
      <w:r>
        <w:rPr>
          <w:rFonts w:hint="eastAsia" w:ascii="仿宋_GB2312" w:hAnsi="宋体" w:eastAsia="仿宋_GB2312"/>
          <w:sz w:val="28"/>
          <w:szCs w:val="28"/>
          <w:highlight w:val="none"/>
        </w:rPr>
        <w:t>1、填写该项目对潜在竞价方的要求，应包括年检合格的营业执照、资质证书、实施许可的提供相关许可证书、法定代表人证明书、法定代表人授权委托书、近 3 年类似项目业绩表及其他证明材料等；</w:t>
      </w:r>
    </w:p>
    <w:p>
      <w:pPr>
        <w:spacing w:line="360" w:lineRule="auto"/>
        <w:ind w:left="-178" w:leftChars="-85" w:right="84" w:rightChars="40" w:firstLine="565" w:firstLineChars="202"/>
        <w:jc w:val="left"/>
        <w:rPr>
          <w:rFonts w:ascii="仿宋_GB2312" w:hAnsi="宋体" w:eastAsia="仿宋_GB2312" w:cs="Arial"/>
          <w:sz w:val="28"/>
          <w:szCs w:val="28"/>
          <w:highlight w:val="none"/>
        </w:rPr>
      </w:pPr>
      <w:r>
        <w:rPr>
          <w:rFonts w:hint="eastAsia" w:ascii="仿宋_GB2312" w:hAnsi="宋体" w:eastAsia="仿宋_GB2312" w:cs="Arial"/>
          <w:sz w:val="28"/>
          <w:szCs w:val="28"/>
          <w:highlight w:val="none"/>
        </w:rPr>
        <w:t>2、</w:t>
      </w:r>
      <w:r>
        <w:rPr>
          <w:rFonts w:hint="eastAsia" w:ascii="仿宋_GB2312" w:hAnsi="宋体" w:eastAsia="仿宋_GB2312" w:cs="Arial"/>
          <w:sz w:val="30"/>
          <w:szCs w:val="30"/>
          <w:highlight w:val="none"/>
        </w:rPr>
        <w:t>竞价人未被列入国家企业信用信息公示系统（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_GB2312" w:hAnsi="宋体" w:eastAsia="仿宋_GB2312" w:cs="Arial"/>
          <w:sz w:val="30"/>
          <w:szCs w:val="30"/>
          <w:highlight w:val="none"/>
        </w:rPr>
        <w:t>http://www.gsxt.gov.cn/index.html）严重违法失信企业名单</w:t>
      </w:r>
      <w:r>
        <w:rPr>
          <w:rFonts w:hint="eastAsia" w:ascii="仿宋_GB2312" w:hAnsi="宋体" w:eastAsia="仿宋_GB2312" w:cs="Arial"/>
          <w:sz w:val="30"/>
          <w:szCs w:val="30"/>
          <w:highlight w:val="none"/>
        </w:rPr>
        <w:fldChar w:fldCharType="end"/>
      </w:r>
      <w:r>
        <w:rPr>
          <w:rFonts w:hint="eastAsia" w:ascii="仿宋_GB2312" w:hAnsi="宋体" w:eastAsia="仿宋_GB2312" w:cs="Arial"/>
          <w:sz w:val="30"/>
          <w:szCs w:val="30"/>
          <w:highlight w:val="none"/>
        </w:rPr>
        <w:t>。</w:t>
      </w:r>
    </w:p>
    <w:p>
      <w:pPr>
        <w:pStyle w:val="7"/>
        <w:spacing w:before="0" w:beforeAutospacing="0" w:after="0" w:afterAutospacing="0"/>
        <w:ind w:firstLine="560"/>
        <w:rPr>
          <w:rFonts w:ascii="仿宋_GB2312" w:eastAsia="仿宋_GB2312" w:cs="Arial"/>
          <w:sz w:val="30"/>
          <w:szCs w:val="30"/>
          <w:highlight w:val="none"/>
        </w:rPr>
      </w:pPr>
      <w:r>
        <w:rPr>
          <w:rFonts w:hint="eastAsia" w:ascii="仿宋_GB2312" w:eastAsia="仿宋_GB2312"/>
          <w:sz w:val="28"/>
          <w:szCs w:val="28"/>
          <w:highlight w:val="none"/>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sz w:val="28"/>
          <w:szCs w:val="28"/>
          <w:highlight w:val="none"/>
        </w:rPr>
      </w:pPr>
      <w:r>
        <w:rPr>
          <w:rFonts w:hint="eastAsia" w:ascii="仿宋_GB2312" w:hAnsi="宋体" w:eastAsia="仿宋_GB2312"/>
          <w:sz w:val="28"/>
          <w:szCs w:val="28"/>
          <w:highlight w:val="none"/>
        </w:rPr>
        <w:t>4、本次询比价</w:t>
      </w:r>
      <w:r>
        <w:rPr>
          <w:rFonts w:hint="eastAsia" w:ascii="仿宋_GB2312" w:hAnsi="宋体" w:eastAsia="仿宋_GB2312"/>
          <w:i/>
          <w:sz w:val="28"/>
          <w:szCs w:val="28"/>
          <w:highlight w:val="none"/>
        </w:rPr>
        <w:t>不接受多家单位联合报价</w:t>
      </w:r>
      <w:r>
        <w:rPr>
          <w:rFonts w:hint="eastAsia" w:ascii="仿宋_GB2312" w:hAnsi="宋体" w:eastAsia="仿宋_GB2312"/>
          <w:b/>
          <w:i/>
          <w:sz w:val="28"/>
          <w:szCs w:val="28"/>
          <w:highlight w:val="none"/>
        </w:rPr>
        <w:t>（根据项目性质，选择填写）</w:t>
      </w:r>
      <w:r>
        <w:rPr>
          <w:rFonts w:hint="eastAsia" w:ascii="仿宋_GB2312" w:hAnsi="宋体" w:eastAsia="仿宋_GB2312"/>
          <w:sz w:val="28"/>
          <w:szCs w:val="28"/>
          <w:highlight w:val="none"/>
        </w:rPr>
        <w:t>，不允许分包或转包。</w:t>
      </w:r>
    </w:p>
    <w:p>
      <w:pPr>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5、</w:t>
      </w:r>
      <w:r>
        <w:rPr>
          <w:rFonts w:hint="eastAsia" w:ascii="仿宋" w:hAnsi="仿宋" w:eastAsia="仿宋" w:cs="仿宋"/>
          <w:sz w:val="28"/>
          <w:szCs w:val="28"/>
          <w:highlight w:val="none"/>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sz w:val="28"/>
          <w:szCs w:val="28"/>
          <w:highlight w:val="none"/>
        </w:rPr>
      </w:pPr>
      <w:r>
        <w:rPr>
          <w:rFonts w:hint="eastAsia" w:ascii="仿宋_GB2312" w:hAnsi="宋体" w:eastAsia="仿宋_GB2312"/>
          <w:b/>
          <w:sz w:val="28"/>
          <w:szCs w:val="28"/>
          <w:highlight w:val="none"/>
        </w:rPr>
        <w:t>五、报名须知</w:t>
      </w:r>
    </w:p>
    <w:p>
      <w:pPr>
        <w:spacing w:line="500" w:lineRule="exact"/>
        <w:ind w:firstLine="562" w:firstLineChars="200"/>
        <w:jc w:val="left"/>
        <w:rPr>
          <w:rFonts w:ascii="仿宋" w:hAnsi="仿宋" w:eastAsia="仿宋"/>
          <w:b/>
          <w:i/>
          <w:sz w:val="28"/>
          <w:szCs w:val="28"/>
          <w:highlight w:val="none"/>
        </w:rPr>
      </w:pPr>
      <w:r>
        <w:rPr>
          <w:rFonts w:hint="eastAsia" w:ascii="仿宋" w:hAnsi="仿宋" w:eastAsia="仿宋"/>
          <w:b/>
          <w:i/>
          <w:sz w:val="28"/>
          <w:szCs w:val="28"/>
          <w:highlight w:val="none"/>
        </w:rPr>
        <w:t>执行蒙牛集团电子采购招标平台线上采购招标流程</w:t>
      </w:r>
    </w:p>
    <w:p>
      <w:pPr>
        <w:spacing w:line="500" w:lineRule="exact"/>
        <w:ind w:firstLine="600" w:firstLineChars="200"/>
        <w:jc w:val="left"/>
        <w:rPr>
          <w:rFonts w:ascii="仿宋_GB2312" w:hAnsi="宋体" w:eastAsia="仿宋_GB2312"/>
          <w:sz w:val="30"/>
          <w:szCs w:val="30"/>
          <w:highlight w:val="none"/>
        </w:rPr>
      </w:pPr>
      <w:r>
        <w:rPr>
          <w:rFonts w:hint="eastAsia" w:ascii="仿宋_GB2312" w:hAnsi="宋体" w:eastAsia="仿宋_GB2312"/>
          <w:sz w:val="30"/>
          <w:szCs w:val="30"/>
          <w:highlight w:val="none"/>
        </w:rPr>
        <w:t>潜在竞谈人依据资格要求自主评估，符合条件的进行网上报名及资格验证，蒙牛集团电子采购招标平台网址：</w:t>
      </w:r>
    </w:p>
    <w:p>
      <w:pPr>
        <w:spacing w:line="500" w:lineRule="exact"/>
        <w:ind w:firstLine="420" w:firstLineChars="200"/>
        <w:jc w:val="left"/>
        <w:rPr>
          <w:rStyle w:val="10"/>
          <w:color w:val="auto"/>
          <w:sz w:val="32"/>
          <w:highlight w:val="none"/>
        </w:rPr>
      </w:pPr>
      <w:r>
        <w:rPr>
          <w:highlight w:val="none"/>
        </w:rPr>
        <w:fldChar w:fldCharType="begin"/>
      </w:r>
      <w:r>
        <w:rPr>
          <w:highlight w:val="none"/>
        </w:rPr>
        <w:instrText xml:space="preserve"> HYPERLINK "https://zbcg.mengniu.cn/" \l "/home" \t "_blank" </w:instrText>
      </w:r>
      <w:r>
        <w:rPr>
          <w:highlight w:val="none"/>
        </w:rPr>
        <w:fldChar w:fldCharType="separate"/>
      </w:r>
      <w:r>
        <w:rPr>
          <w:rStyle w:val="10"/>
          <w:rFonts w:hint="eastAsia" w:ascii="仿宋_GB2312" w:hAnsi="宋体" w:eastAsia="仿宋_GB2312"/>
          <w:color w:val="auto"/>
          <w:sz w:val="30"/>
          <w:szCs w:val="30"/>
          <w:highlight w:val="none"/>
        </w:rPr>
        <w:t>https://zbcg.mengniu.cn/#/home</w:t>
      </w:r>
      <w:r>
        <w:rPr>
          <w:rStyle w:val="10"/>
          <w:rFonts w:hint="eastAsia" w:ascii="仿宋_GB2312" w:hAnsi="宋体" w:eastAsia="仿宋_GB2312"/>
          <w:color w:val="auto"/>
          <w:sz w:val="30"/>
          <w:szCs w:val="30"/>
          <w:highlight w:val="none"/>
        </w:rPr>
        <w:fldChar w:fldCharType="end"/>
      </w:r>
    </w:p>
    <w:p>
      <w:pPr>
        <w:spacing w:line="500" w:lineRule="exact"/>
        <w:ind w:firstLine="600" w:firstLineChars="200"/>
        <w:jc w:val="left"/>
        <w:rPr>
          <w:rFonts w:ascii="仿宋_GB2312" w:hAnsi="宋体" w:eastAsia="仿宋_GB2312"/>
          <w:sz w:val="30"/>
          <w:szCs w:val="30"/>
          <w:highlight w:val="none"/>
        </w:rPr>
      </w:pPr>
      <w:r>
        <w:rPr>
          <w:rFonts w:hint="eastAsia" w:ascii="仿宋_GB2312" w:hAnsi="宋体" w:eastAsia="仿宋_GB2312"/>
          <w:sz w:val="30"/>
          <w:szCs w:val="30"/>
          <w:highlight w:val="none"/>
        </w:rPr>
        <w:t>请先阅读服务手册，平台服务支持电话为010-21362559。</w:t>
      </w:r>
    </w:p>
    <w:p>
      <w:pPr>
        <w:spacing w:line="500" w:lineRule="exact"/>
        <w:ind w:firstLine="602" w:firstLineChars="200"/>
        <w:jc w:val="left"/>
        <w:rPr>
          <w:rFonts w:ascii="仿宋_GB2312" w:hAnsi="宋体" w:eastAsia="仿宋_GB2312"/>
          <w:b/>
          <w:i/>
          <w:sz w:val="30"/>
          <w:szCs w:val="30"/>
          <w:highlight w:val="none"/>
        </w:rPr>
      </w:pPr>
      <w:r>
        <w:rPr>
          <w:rFonts w:hint="eastAsia" w:ascii="仿宋_GB2312" w:hAnsi="宋体" w:eastAsia="仿宋_GB2312"/>
          <w:b/>
          <w:i/>
          <w:sz w:val="30"/>
          <w:szCs w:val="30"/>
          <w:highlight w:val="none"/>
        </w:rPr>
        <w:t>或：登录蒙牛供应商关系管理平台报名</w:t>
      </w:r>
    </w:p>
    <w:p>
      <w:pPr>
        <w:spacing w:line="500" w:lineRule="exact"/>
        <w:ind w:firstLine="600" w:firstLineChars="200"/>
        <w:jc w:val="left"/>
        <w:rPr>
          <w:rFonts w:ascii="仿宋_GB2312" w:hAnsi="宋体" w:eastAsia="仿宋_GB2312"/>
          <w:sz w:val="30"/>
          <w:szCs w:val="30"/>
          <w:highlight w:val="none"/>
        </w:rPr>
      </w:pPr>
      <w:r>
        <w:rPr>
          <w:rFonts w:hint="eastAsia" w:ascii="仿宋_GB2312" w:hAnsi="宋体" w:eastAsia="仿宋_GB2312"/>
          <w:sz w:val="30"/>
          <w:szCs w:val="30"/>
          <w:highlight w:val="none"/>
        </w:rPr>
        <w:t>潜在竞谈人依据资格要求自主评估，符合条件的进行网上报名及资格验证，蒙牛集团供应链关系管理平台网址：</w:t>
      </w:r>
      <w:r>
        <w:rPr>
          <w:highlight w:val="none"/>
        </w:rPr>
        <w:fldChar w:fldCharType="begin"/>
      </w:r>
      <w:r>
        <w:rPr>
          <w:highlight w:val="none"/>
        </w:rPr>
        <w:instrText xml:space="preserve"> HYPERLINK "https://srm.mengniu.cn/sap/bc/webdynpro/sap/zregistration" </w:instrText>
      </w:r>
      <w:r>
        <w:rPr>
          <w:highlight w:val="none"/>
        </w:rPr>
        <w:fldChar w:fldCharType="separate"/>
      </w:r>
      <w:r>
        <w:rPr>
          <w:rStyle w:val="10"/>
          <w:rFonts w:hint="eastAsia" w:ascii="仿宋_GB2312" w:hAnsi="宋体" w:eastAsia="仿宋_GB2312"/>
          <w:color w:val="auto"/>
          <w:sz w:val="30"/>
          <w:szCs w:val="30"/>
          <w:highlight w:val="none"/>
        </w:rPr>
        <w:t>https://srm.mengniu.cn/sap/bc/webdynpro/sap/zregistration</w:t>
      </w:r>
      <w:r>
        <w:rPr>
          <w:rStyle w:val="10"/>
          <w:rFonts w:hint="eastAsia" w:ascii="仿宋_GB2312" w:hAnsi="宋体" w:eastAsia="仿宋_GB2312"/>
          <w:color w:val="auto"/>
          <w:sz w:val="30"/>
          <w:szCs w:val="30"/>
          <w:highlight w:val="none"/>
        </w:rPr>
        <w:fldChar w:fldCharType="end"/>
      </w:r>
    </w:p>
    <w:p>
      <w:pPr>
        <w:spacing w:line="500" w:lineRule="exact"/>
        <w:ind w:firstLine="600" w:firstLineChars="200"/>
        <w:jc w:val="left"/>
        <w:rPr>
          <w:rFonts w:ascii="仿宋_GB2312" w:hAnsi="宋体" w:eastAsia="仿宋_GB2312"/>
          <w:sz w:val="30"/>
          <w:szCs w:val="30"/>
          <w:highlight w:val="none"/>
        </w:rPr>
      </w:pPr>
      <w:r>
        <w:rPr>
          <w:rFonts w:hint="eastAsia" w:ascii="仿宋_GB2312" w:hAnsi="宋体" w:eastAsia="仿宋_GB2312"/>
          <w:sz w:val="30"/>
          <w:szCs w:val="30"/>
          <w:highlight w:val="none"/>
        </w:rPr>
        <w:t>请先阅读服务手册，平台服务支持电话为4008108111.（竞谈方报名时须将报名资料盖章扫描上传到平台中）。</w:t>
      </w:r>
    </w:p>
    <w:p>
      <w:pPr>
        <w:spacing w:line="500" w:lineRule="exact"/>
        <w:ind w:firstLine="560" w:firstLineChars="200"/>
        <w:jc w:val="left"/>
        <w:rPr>
          <w:rFonts w:ascii="仿宋_GB2312" w:hAnsi="宋体" w:eastAsia="仿宋_GB2312"/>
          <w:sz w:val="28"/>
          <w:szCs w:val="28"/>
          <w:highlight w:val="none"/>
        </w:rPr>
      </w:pPr>
      <w:r>
        <w:rPr>
          <w:rFonts w:hint="eastAsia" w:ascii="仿宋_GB2312" w:hAnsi="宋体" w:eastAsia="仿宋_GB2312"/>
          <w:sz w:val="28"/>
          <w:szCs w:val="28"/>
          <w:highlight w:val="none"/>
        </w:rPr>
        <w:t>报名资格文件的</w:t>
      </w:r>
      <w:r>
        <w:rPr>
          <w:rFonts w:hint="eastAsia" w:ascii="仿宋_GB2312" w:hAnsi="宋体" w:eastAsia="仿宋_GB2312"/>
          <w:sz w:val="28"/>
          <w:szCs w:val="28"/>
          <w:highlight w:val="none"/>
          <w:u w:val="single"/>
        </w:rPr>
        <w:t>组成及顺序</w:t>
      </w:r>
      <w:r>
        <w:rPr>
          <w:rFonts w:hint="eastAsia" w:ascii="仿宋_GB2312" w:hAnsi="宋体" w:eastAsia="仿宋_GB2312"/>
          <w:sz w:val="28"/>
          <w:szCs w:val="28"/>
          <w:highlight w:val="none"/>
        </w:rPr>
        <w:t>按照如下要求提供：</w:t>
      </w:r>
    </w:p>
    <w:p>
      <w:pPr>
        <w:spacing w:line="500" w:lineRule="exact"/>
        <w:ind w:firstLine="565" w:firstLineChars="202"/>
        <w:jc w:val="left"/>
        <w:rPr>
          <w:rFonts w:ascii="仿宋_GB2312" w:hAnsi="宋体" w:eastAsia="仿宋_GB2312"/>
          <w:sz w:val="28"/>
          <w:szCs w:val="28"/>
          <w:highlight w:val="none"/>
        </w:rPr>
      </w:pPr>
      <w:r>
        <w:rPr>
          <w:rFonts w:hint="eastAsia" w:ascii="仿宋_GB2312" w:hAnsi="宋体" w:eastAsia="仿宋_GB2312"/>
          <w:sz w:val="28"/>
          <w:szCs w:val="28"/>
          <w:highlight w:val="none"/>
        </w:rPr>
        <w:t>1、营业执照副本，复印件并加盖投标人公章</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开户许可证复印件并加盖公章；</w:t>
      </w:r>
    </w:p>
    <w:p>
      <w:pPr>
        <w:spacing w:line="500" w:lineRule="exact"/>
        <w:ind w:firstLine="565" w:firstLineChars="202"/>
        <w:jc w:val="left"/>
        <w:rPr>
          <w:rFonts w:ascii="仿宋_GB2312" w:hAnsi="宋体" w:eastAsia="仿宋_GB2312"/>
          <w:sz w:val="28"/>
          <w:szCs w:val="28"/>
          <w:highlight w:val="none"/>
        </w:rPr>
      </w:pPr>
      <w:r>
        <w:rPr>
          <w:rFonts w:hint="eastAsia" w:ascii="仿宋_GB2312" w:hAnsi="宋体" w:eastAsia="仿宋_GB2312"/>
          <w:sz w:val="28"/>
          <w:szCs w:val="28"/>
          <w:highlight w:val="none"/>
        </w:rPr>
        <w:t>2、</w:t>
      </w:r>
      <w:r>
        <w:rPr>
          <w:rFonts w:hint="eastAsia" w:ascii="仿宋_GB2312" w:hAnsi="宋体" w:eastAsia="仿宋_GB2312"/>
          <w:sz w:val="28"/>
          <w:szCs w:val="28"/>
          <w:highlight w:val="none"/>
          <w:lang w:val="en-US" w:eastAsia="zh-CN"/>
        </w:rPr>
        <w:t>提供本企业1年财务报表或第三方财务审计报告</w:t>
      </w:r>
      <w:r>
        <w:rPr>
          <w:rFonts w:hint="eastAsia" w:ascii="仿宋_GB2312" w:hAnsi="宋体" w:eastAsia="仿宋_GB2312"/>
          <w:sz w:val="28"/>
          <w:szCs w:val="28"/>
          <w:highlight w:val="none"/>
        </w:rPr>
        <w:t>；</w:t>
      </w:r>
    </w:p>
    <w:p>
      <w:pPr>
        <w:spacing w:line="500" w:lineRule="exact"/>
        <w:ind w:firstLine="565" w:firstLineChars="202"/>
        <w:jc w:val="left"/>
        <w:rPr>
          <w:rFonts w:ascii="仿宋_GB2312" w:hAnsi="宋体" w:eastAsia="仿宋_GB2312"/>
          <w:sz w:val="28"/>
          <w:szCs w:val="28"/>
          <w:highlight w:val="none"/>
        </w:rPr>
      </w:pPr>
      <w:r>
        <w:rPr>
          <w:rFonts w:hint="eastAsia" w:ascii="仿宋_GB2312" w:hAnsi="宋体" w:eastAsia="仿宋_GB2312"/>
          <w:sz w:val="28"/>
          <w:szCs w:val="28"/>
          <w:highlight w:val="none"/>
        </w:rPr>
        <w:t>3、法定代表人授权委托书（法定代表人报名，请提供法定代表人身份证明书及身份证原件的扫描件；授权委托人报名，请提供授权委托书和身份证原件的扫描件，法定代表人及授权委托人签字需手签）及授权委托人在该公司近三个月的社保缴纳证明材料；</w:t>
      </w:r>
    </w:p>
    <w:p>
      <w:pPr>
        <w:spacing w:line="500" w:lineRule="exact"/>
        <w:ind w:firstLine="565" w:firstLineChars="202"/>
        <w:jc w:val="left"/>
        <w:rPr>
          <w:rFonts w:ascii="仿宋_GB2312" w:hAnsi="宋体" w:eastAsia="仿宋_GB2312"/>
          <w:sz w:val="28"/>
          <w:szCs w:val="28"/>
          <w:highlight w:val="none"/>
        </w:rPr>
      </w:pPr>
      <w:r>
        <w:rPr>
          <w:rFonts w:hint="eastAsia" w:ascii="仿宋_GB2312" w:hAnsi="宋体" w:eastAsia="仿宋_GB2312"/>
          <w:sz w:val="28"/>
          <w:szCs w:val="28"/>
          <w:highlight w:val="none"/>
        </w:rPr>
        <w:t>4、能开具国家税务局认可的正规发票，提供一般纳税人认定资格证或承诺；</w:t>
      </w:r>
    </w:p>
    <w:p>
      <w:pPr>
        <w:spacing w:line="500" w:lineRule="exact"/>
        <w:ind w:firstLine="565" w:firstLineChars="202"/>
        <w:jc w:val="left"/>
        <w:rPr>
          <w:rFonts w:hint="eastAsia" w:ascii="仿宋_GB2312" w:hAnsi="宋体" w:eastAsia="仿宋_GB2312"/>
          <w:sz w:val="28"/>
          <w:szCs w:val="28"/>
          <w:highlight w:val="none"/>
        </w:rPr>
      </w:pPr>
      <w:r>
        <w:rPr>
          <w:rFonts w:hint="eastAsia" w:ascii="仿宋_GB2312" w:hAnsi="宋体" w:eastAsia="仿宋_GB2312"/>
          <w:sz w:val="28"/>
          <w:szCs w:val="28"/>
          <w:highlight w:val="none"/>
        </w:rPr>
        <w:t>5、近三年（20</w:t>
      </w:r>
      <w:r>
        <w:rPr>
          <w:rFonts w:ascii="仿宋_GB2312" w:hAnsi="宋体" w:eastAsia="仿宋_GB2312"/>
          <w:sz w:val="28"/>
          <w:szCs w:val="28"/>
          <w:highlight w:val="none"/>
        </w:rPr>
        <w:t>2</w:t>
      </w:r>
      <w:r>
        <w:rPr>
          <w:rFonts w:hint="eastAsia" w:ascii="仿宋_GB2312" w:hAnsi="宋体" w:eastAsia="仿宋_GB2312"/>
          <w:sz w:val="28"/>
          <w:szCs w:val="28"/>
          <w:highlight w:val="none"/>
          <w:lang w:val="en-US" w:eastAsia="zh-CN"/>
        </w:rPr>
        <w:t>1</w:t>
      </w:r>
      <w:r>
        <w:rPr>
          <w:rFonts w:hint="eastAsia" w:ascii="仿宋_GB2312" w:hAnsi="宋体" w:eastAsia="仿宋_GB2312"/>
          <w:sz w:val="28"/>
          <w:szCs w:val="28"/>
          <w:highlight w:val="none"/>
        </w:rPr>
        <w:t>年至今）具有至少1个类似项目业绩(绩合同扫描件或影印件)；</w:t>
      </w:r>
    </w:p>
    <w:p>
      <w:pPr>
        <w:spacing w:line="500" w:lineRule="exact"/>
        <w:ind w:firstLine="565" w:firstLineChars="202"/>
        <w:jc w:val="left"/>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6、</w:t>
      </w:r>
      <w:r>
        <w:rPr>
          <w:rFonts w:hint="eastAsia" w:ascii="仿宋_GB2312" w:hAnsi="宋体" w:eastAsia="仿宋_GB2312"/>
          <w:sz w:val="28"/>
          <w:szCs w:val="28"/>
          <w:highlight w:val="none"/>
        </w:rPr>
        <w:t>实施许可的提供相关许可证书</w:t>
      </w:r>
    </w:p>
    <w:p>
      <w:pPr>
        <w:spacing w:line="500" w:lineRule="exact"/>
        <w:ind w:firstLine="565" w:firstLineChars="202"/>
        <w:jc w:val="left"/>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7</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企业近1年任意3个月的依法纳税缴纳证明材料和社保缴纳证明材料</w:t>
      </w:r>
      <w:r>
        <w:rPr>
          <w:rFonts w:hint="eastAsia" w:ascii="仿宋_GB2312" w:hAnsi="宋体" w:eastAsia="仿宋_GB2312"/>
          <w:sz w:val="28"/>
          <w:szCs w:val="28"/>
          <w:highlight w:val="none"/>
        </w:rPr>
        <w:t>；</w:t>
      </w:r>
    </w:p>
    <w:p>
      <w:pPr>
        <w:ind w:firstLine="565" w:firstLineChars="202"/>
        <w:rPr>
          <w:rFonts w:ascii="仿宋_GB2312" w:hAnsi="宋体" w:eastAsia="仿宋_GB2312"/>
          <w:sz w:val="28"/>
          <w:szCs w:val="28"/>
          <w:highlight w:val="none"/>
        </w:rPr>
      </w:pPr>
      <w:r>
        <w:rPr>
          <w:rFonts w:ascii="仿宋_GB2312" w:hAnsi="宋体" w:eastAsia="仿宋_GB2312"/>
          <w:sz w:val="28"/>
          <w:szCs w:val="28"/>
          <w:highlight w:val="none"/>
        </w:rPr>
        <w:t>8</w:t>
      </w:r>
      <w:r>
        <w:rPr>
          <w:rFonts w:hint="eastAsia" w:ascii="仿宋_GB2312" w:hAnsi="宋体" w:eastAsia="仿宋_GB2312"/>
          <w:sz w:val="28"/>
          <w:szCs w:val="28"/>
          <w:highlight w:val="none"/>
        </w:rPr>
        <w:t>、保密承诺书（附件2）；</w:t>
      </w:r>
    </w:p>
    <w:p>
      <w:pPr>
        <w:ind w:firstLine="565" w:firstLineChars="202"/>
        <w:rPr>
          <w:rFonts w:cs="仿宋" w:asciiTheme="minorEastAsia" w:hAnsiTheme="minorEastAsia" w:eastAsiaTheme="minorEastAsia"/>
          <w:b/>
          <w:sz w:val="28"/>
          <w:szCs w:val="28"/>
          <w:highlight w:val="none"/>
        </w:rPr>
      </w:pPr>
      <w:r>
        <w:rPr>
          <w:rFonts w:hint="eastAsia" w:ascii="仿宋_GB2312" w:hAnsi="宋体" w:eastAsia="仿宋_GB2312"/>
          <w:sz w:val="28"/>
          <w:szCs w:val="28"/>
          <w:highlight w:val="none"/>
        </w:rPr>
        <w:t>9、其他需要提供的相关专业文件材料。</w:t>
      </w:r>
    </w:p>
    <w:p>
      <w:pPr>
        <w:ind w:firstLine="565" w:firstLineChars="202"/>
        <w:rPr>
          <w:rFonts w:ascii="仿宋_GB2312" w:hAnsi="宋体" w:eastAsia="仿宋_GB2312"/>
          <w:sz w:val="28"/>
          <w:szCs w:val="28"/>
          <w:highlight w:val="none"/>
        </w:rPr>
      </w:pPr>
      <w:r>
        <w:rPr>
          <w:rFonts w:hint="eastAsia" w:ascii="仿宋_GB2312" w:hAnsi="宋体" w:eastAsia="仿宋_GB2312"/>
          <w:sz w:val="28"/>
          <w:szCs w:val="28"/>
          <w:highlight w:val="none"/>
        </w:rPr>
        <w:t>以上各类证书、证明材料应为原件的扫描件加盖公章，并按以上“组成及顺序”合并在一份PDF格式文件中，于资格预审截止时间前（如下）送到</w:t>
      </w:r>
      <w:r>
        <w:rPr>
          <w:rFonts w:hint="eastAsia" w:ascii="仿宋_GB2312" w:hAnsi="宋体" w:eastAsia="仿宋_GB2312"/>
          <w:sz w:val="28"/>
          <w:szCs w:val="28"/>
          <w:highlight w:val="none"/>
          <w:u w:val="single"/>
        </w:rPr>
        <w:t xml:space="preserve"> liuhuiqin</w:t>
      </w:r>
      <w:r>
        <w:rPr>
          <w:rFonts w:ascii="仿宋_GB2312" w:hAnsi="宋体" w:eastAsia="仿宋_GB2312"/>
          <w:sz w:val="28"/>
          <w:szCs w:val="28"/>
          <w:highlight w:val="none"/>
          <w:u w:val="single"/>
        </w:rPr>
        <w:t>@mengniu.cn</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电子邮箱进行审查（过期发送不予受理），邮件主题为</w:t>
      </w:r>
      <w:r>
        <w:rPr>
          <w:rFonts w:hint="eastAsia" w:ascii="仿宋" w:hAnsi="仿宋" w:eastAsia="仿宋" w:cs="仿宋"/>
          <w:b/>
          <w:bCs/>
          <w:sz w:val="28"/>
          <w:szCs w:val="28"/>
          <w:highlight w:val="none"/>
        </w:rPr>
        <w:t>“单位名称+项目名称，邮件内容写清楚报名单位的联系人和联系电话”</w:t>
      </w:r>
      <w:r>
        <w:rPr>
          <w:rFonts w:hint="eastAsia" w:ascii="仿宋_GB2312" w:hAnsi="宋体" w:eastAsia="仿宋_GB2312"/>
          <w:sz w:val="28"/>
          <w:szCs w:val="28"/>
          <w:highlight w:val="none"/>
        </w:rPr>
        <w:t>，审查合格后方可领取价单文件。</w:t>
      </w:r>
    </w:p>
    <w:p>
      <w:pPr>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rPr>
        <w:t>资料邮寄地址信息：</w:t>
      </w:r>
      <w:r>
        <w:rPr>
          <w:rFonts w:hint="eastAsia" w:ascii="仿宋" w:hAnsi="仿宋" w:eastAsia="仿宋" w:cs="仿宋"/>
          <w:sz w:val="28"/>
          <w:szCs w:val="28"/>
          <w:highlight w:val="none"/>
          <w:u w:val="single"/>
        </w:rPr>
        <w:t xml:space="preserve"> 安徽省马鞍山市经济技术开发区红旗南路1</w:t>
      </w:r>
      <w:r>
        <w:rPr>
          <w:rFonts w:ascii="仿宋" w:hAnsi="仿宋" w:eastAsia="仿宋" w:cs="仿宋"/>
          <w:sz w:val="28"/>
          <w:szCs w:val="28"/>
          <w:highlight w:val="none"/>
          <w:u w:val="single"/>
        </w:rPr>
        <w:t>23号</w:t>
      </w:r>
      <w:r>
        <w:rPr>
          <w:rFonts w:hint="eastAsia" w:ascii="仿宋" w:hAnsi="仿宋" w:eastAsia="仿宋" w:cs="仿宋"/>
          <w:sz w:val="28"/>
          <w:szCs w:val="28"/>
          <w:highlight w:val="none"/>
          <w:u w:val="single"/>
        </w:rPr>
        <w:t xml:space="preserve"> </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pPr>
        <w:ind w:firstLine="565" w:firstLineChars="202"/>
        <w:rPr>
          <w:rFonts w:ascii="仿宋_GB2312" w:hAnsi="宋体" w:eastAsia="仿宋_GB2312"/>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资料提供不全或者未按时间要求提报的将被拒绝接收，所提供的资质业绩文件中如有虚假情况，一经发现将被取消竞争资格。</w:t>
      </w:r>
    </w:p>
    <w:p>
      <w:pPr>
        <w:spacing w:line="500" w:lineRule="exact"/>
        <w:ind w:firstLine="560" w:firstLineChars="200"/>
        <w:jc w:val="left"/>
        <w:rPr>
          <w:rFonts w:ascii="仿宋_GB2312" w:hAnsi="宋体" w:eastAsia="仿宋_GB2312"/>
          <w:sz w:val="28"/>
          <w:szCs w:val="28"/>
          <w:highlight w:val="none"/>
        </w:rPr>
      </w:pPr>
      <w:r>
        <w:rPr>
          <w:rFonts w:hint="eastAsia" w:ascii="仿宋_GB2312" w:hAnsi="宋体" w:eastAsia="仿宋_GB2312"/>
          <w:sz w:val="28"/>
          <w:szCs w:val="28"/>
          <w:highlight w:val="none"/>
        </w:rPr>
        <w:t>9、开标现场需携带以上资格文件原件。</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六、项目时间安排及要求：</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1、报名时间：</w:t>
      </w:r>
      <w:r>
        <w:rPr>
          <w:rFonts w:hint="eastAsia" w:ascii="仿宋_GB2312" w:hAnsi="宋体" w:eastAsia="仿宋_GB2312"/>
          <w:sz w:val="28"/>
          <w:szCs w:val="28"/>
          <w:highlight w:val="none"/>
          <w:u w:val="single"/>
        </w:rPr>
        <w:t xml:space="preserve"> </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lang w:val="en-US" w:eastAsia="zh-CN"/>
        </w:rPr>
        <w:t>04</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02</w:t>
      </w:r>
      <w:r>
        <w:rPr>
          <w:rFonts w:hint="eastAsia" w:ascii="仿宋_GB2312" w:hAnsi="宋体" w:eastAsia="仿宋_GB2312"/>
          <w:sz w:val="28"/>
          <w:szCs w:val="28"/>
          <w:highlight w:val="none"/>
        </w:rPr>
        <w:t>日</w:t>
      </w:r>
      <w:r>
        <w:rPr>
          <w:rFonts w:ascii="仿宋_GB2312" w:hAnsi="宋体" w:eastAsia="仿宋_GB2312"/>
          <w:sz w:val="28"/>
          <w:szCs w:val="28"/>
          <w:highlight w:val="none"/>
          <w:u w:val="single"/>
        </w:rPr>
        <w:t>09</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时至</w:t>
      </w:r>
      <w:r>
        <w:rPr>
          <w:rFonts w:hint="eastAsia" w:ascii="仿宋_GB2312" w:hAnsi="宋体" w:eastAsia="仿宋_GB2312"/>
          <w:sz w:val="28"/>
          <w:szCs w:val="28"/>
          <w:highlight w:val="none"/>
          <w:u w:val="single"/>
        </w:rPr>
        <w:t xml:space="preserve"> </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04</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07</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rPr>
        <w:t xml:space="preserve"> </w:t>
      </w:r>
      <w:r>
        <w:rPr>
          <w:rFonts w:ascii="仿宋_GB2312" w:hAnsi="宋体" w:eastAsia="仿宋_GB2312"/>
          <w:sz w:val="28"/>
          <w:szCs w:val="28"/>
          <w:highlight w:val="none"/>
          <w:u w:val="single"/>
        </w:rPr>
        <w:t>17</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时止；</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2、资格预审时间：</w:t>
      </w:r>
      <w:r>
        <w:rPr>
          <w:rFonts w:hint="eastAsia" w:ascii="仿宋_GB2312" w:hAnsi="宋体" w:eastAsia="仿宋_GB2312"/>
          <w:sz w:val="28"/>
          <w:szCs w:val="28"/>
          <w:highlight w:val="none"/>
          <w:u w:val="single"/>
        </w:rPr>
        <w:t xml:space="preserve"> </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lang w:val="en-US" w:eastAsia="zh-CN"/>
        </w:rPr>
        <w:t>04</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08</w:t>
      </w:r>
      <w:r>
        <w:rPr>
          <w:rFonts w:hint="eastAsia" w:ascii="仿宋_GB2312" w:hAnsi="宋体" w:eastAsia="仿宋_GB2312"/>
          <w:sz w:val="28"/>
          <w:szCs w:val="28"/>
          <w:highlight w:val="none"/>
        </w:rPr>
        <w:t>日至</w:t>
      </w:r>
      <w:r>
        <w:rPr>
          <w:rFonts w:hint="eastAsia" w:ascii="仿宋_GB2312" w:hAnsi="宋体" w:eastAsia="仿宋_GB2312"/>
          <w:sz w:val="28"/>
          <w:szCs w:val="28"/>
          <w:highlight w:val="none"/>
          <w:u w:val="single"/>
        </w:rPr>
        <w:t xml:space="preserve"> </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lang w:val="en-US" w:eastAsia="zh-CN"/>
        </w:rPr>
        <w:t>04</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08</w:t>
      </w:r>
      <w:r>
        <w:rPr>
          <w:rFonts w:hint="eastAsia" w:ascii="仿宋_GB2312" w:hAnsi="宋体" w:eastAsia="仿宋_GB2312"/>
          <w:sz w:val="28"/>
          <w:szCs w:val="28"/>
          <w:highlight w:val="none"/>
        </w:rPr>
        <w:t>日；</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3、询价单发放时间：资格预审合格后于</w:t>
      </w:r>
      <w:r>
        <w:rPr>
          <w:rFonts w:hint="eastAsia" w:ascii="仿宋_GB2312" w:hAnsi="宋体" w:eastAsia="仿宋_GB2312"/>
          <w:sz w:val="28"/>
          <w:szCs w:val="28"/>
          <w:highlight w:val="none"/>
          <w:u w:val="single"/>
        </w:rPr>
        <w:t xml:space="preserve"> </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04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10</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日至</w:t>
      </w:r>
      <w:r>
        <w:rPr>
          <w:rFonts w:hint="eastAsia" w:ascii="仿宋_GB2312" w:hAnsi="宋体" w:eastAsia="仿宋_GB2312"/>
          <w:sz w:val="28"/>
          <w:szCs w:val="28"/>
          <w:highlight w:val="none"/>
          <w:u w:val="single"/>
        </w:rPr>
        <w:t xml:space="preserve"> </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lang w:val="en-US" w:eastAsia="zh-CN"/>
        </w:rPr>
        <w:t>04</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10</w:t>
      </w:r>
      <w:r>
        <w:rPr>
          <w:rFonts w:hint="eastAsia" w:ascii="仿宋_GB2312" w:hAnsi="宋体" w:eastAsia="仿宋_GB2312"/>
          <w:sz w:val="28"/>
          <w:szCs w:val="28"/>
          <w:highlight w:val="none"/>
        </w:rPr>
        <w:t>日发放询价单。</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4、比价时间：</w:t>
      </w:r>
      <w:r>
        <w:rPr>
          <w:rFonts w:hint="eastAsia" w:ascii="仿宋_GB2312" w:hAnsi="宋体" w:eastAsia="仿宋_GB2312"/>
          <w:sz w:val="28"/>
          <w:szCs w:val="28"/>
          <w:highlight w:val="none"/>
          <w:u w:val="single"/>
        </w:rPr>
        <w:t xml:space="preserve"> </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lang w:val="en-US" w:eastAsia="zh-CN"/>
        </w:rPr>
        <w:t>04</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ascii="仿宋_GB2312" w:hAnsi="宋体" w:eastAsia="仿宋_GB2312"/>
          <w:sz w:val="28"/>
          <w:szCs w:val="28"/>
          <w:highlight w:val="none"/>
          <w:u w:val="single"/>
        </w:rPr>
        <w:t>1</w:t>
      </w:r>
      <w:r>
        <w:rPr>
          <w:rFonts w:hint="eastAsia" w:ascii="仿宋_GB2312" w:hAnsi="宋体" w:eastAsia="仿宋_GB2312"/>
          <w:sz w:val="28"/>
          <w:szCs w:val="28"/>
          <w:highlight w:val="none"/>
          <w:u w:val="single"/>
          <w:lang w:val="en-US" w:eastAsia="zh-CN"/>
        </w:rPr>
        <w:t>5</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rPr>
        <w:t xml:space="preserve"> </w:t>
      </w:r>
      <w:r>
        <w:rPr>
          <w:rFonts w:ascii="仿宋_GB2312" w:hAnsi="宋体" w:eastAsia="仿宋_GB2312"/>
          <w:sz w:val="28"/>
          <w:szCs w:val="28"/>
          <w:highlight w:val="none"/>
          <w:u w:val="single"/>
        </w:rPr>
        <w:t>14</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时；（以发出的询价单为准）</w:t>
      </w:r>
    </w:p>
    <w:p>
      <w:pPr>
        <w:ind w:firstLine="562" w:firstLineChars="200"/>
        <w:rPr>
          <w:rFonts w:ascii="仿宋_GB2312" w:hAnsi="宋体" w:eastAsia="仿宋_GB2312"/>
          <w:b/>
          <w:sz w:val="28"/>
          <w:szCs w:val="28"/>
          <w:highlight w:val="none"/>
          <w:u w:val="single"/>
        </w:rPr>
      </w:pPr>
      <w:r>
        <w:rPr>
          <w:rFonts w:hint="eastAsia" w:ascii="仿宋_GB2312" w:hAnsi="宋体" w:eastAsia="仿宋_GB2312"/>
          <w:b/>
          <w:sz w:val="28"/>
          <w:szCs w:val="28"/>
          <w:highlight w:val="none"/>
        </w:rPr>
        <w:t>七、询比价地点：</w:t>
      </w:r>
      <w:r>
        <w:rPr>
          <w:rFonts w:hint="eastAsia" w:ascii="仿宋_GB2312" w:hAnsi="宋体" w:eastAsia="仿宋_GB2312"/>
          <w:sz w:val="28"/>
          <w:szCs w:val="28"/>
          <w:highlight w:val="none"/>
          <w:u w:val="single"/>
        </w:rPr>
        <w:t xml:space="preserve"> </w:t>
      </w:r>
      <w:r>
        <w:rPr>
          <w:rFonts w:ascii="仿宋_GB2312" w:hAnsi="宋体" w:eastAsia="仿宋_GB2312"/>
          <w:sz w:val="28"/>
          <w:szCs w:val="28"/>
          <w:highlight w:val="none"/>
          <w:u w:val="single"/>
        </w:rPr>
        <w:t xml:space="preserve"> 低温马鞍山工厂（</w:t>
      </w:r>
      <w:r>
        <w:rPr>
          <w:rFonts w:hint="eastAsia" w:ascii="仿宋_GB2312" w:hAnsi="宋体" w:eastAsia="仿宋_GB2312"/>
          <w:sz w:val="28"/>
          <w:szCs w:val="28"/>
          <w:highlight w:val="none"/>
        </w:rPr>
        <w:t>以发出的询价单为准）</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八、发布媒体：</w:t>
      </w:r>
    </w:p>
    <w:p>
      <w:pPr>
        <w:shd w:val="clear" w:color="auto" w:fill="FFFFFF"/>
        <w:snapToGrid w:val="0"/>
        <w:spacing w:line="360" w:lineRule="auto"/>
        <w:ind w:firstLine="562" w:firstLineChars="200"/>
        <w:jc w:val="left"/>
        <w:rPr>
          <w:rFonts w:ascii="仿宋_GB2312" w:hAnsi="宋体" w:eastAsia="仿宋_GB2312"/>
          <w:b/>
          <w:sz w:val="28"/>
          <w:szCs w:val="28"/>
          <w:highlight w:val="none"/>
        </w:rPr>
      </w:pPr>
      <w:r>
        <w:rPr>
          <w:rFonts w:ascii="仿宋_GB2312" w:hAnsi="宋体" w:eastAsia="仿宋_GB2312"/>
          <w:b/>
          <w:sz w:val="28"/>
          <w:szCs w:val="28"/>
          <w:highlight w:val="none"/>
        </w:rPr>
        <w:t>推荐</w:t>
      </w:r>
      <w:r>
        <w:rPr>
          <w:rFonts w:hint="eastAsia" w:ascii="仿宋_GB2312" w:hAnsi="宋体" w:eastAsia="仿宋_GB2312"/>
          <w:b/>
          <w:sz w:val="28"/>
          <w:szCs w:val="28"/>
          <w:highlight w:val="none"/>
        </w:rPr>
        <w:t>：</w:t>
      </w:r>
    </w:p>
    <w:p>
      <w:pPr>
        <w:shd w:val="clear" w:color="auto" w:fill="FFFFFF"/>
        <w:snapToGrid w:val="0"/>
        <w:spacing w:line="360" w:lineRule="auto"/>
        <w:ind w:firstLine="560" w:firstLineChars="200"/>
        <w:jc w:val="left"/>
        <w:rPr>
          <w:rFonts w:ascii="仿宋_GB2312" w:hAnsi="宋体" w:eastAsia="仿宋_GB2312"/>
          <w:sz w:val="28"/>
          <w:szCs w:val="28"/>
          <w:highlight w:val="none"/>
        </w:rPr>
      </w:pPr>
      <w:r>
        <w:rPr>
          <w:rFonts w:hint="eastAsia" w:ascii="仿宋_GB2312" w:hAnsi="宋体" w:eastAsia="仿宋_GB2312"/>
          <w:sz w:val="28"/>
          <w:szCs w:val="28"/>
          <w:highlight w:val="none"/>
        </w:rPr>
        <w:t>蒙牛集团电子采购招标平台</w:t>
      </w:r>
      <w:r>
        <w:rPr>
          <w:rFonts w:hint="eastAsia" w:ascii="仿宋_GB2312" w:hAnsi="宋体" w:eastAsia="仿宋_GB2312"/>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sz w:val="24"/>
          <w:szCs w:val="28"/>
          <w:highlight w:val="none"/>
        </w:rPr>
        <w:t>https://zbcg.mengniu.cn/#/home</w:t>
      </w:r>
      <w:r>
        <w:rPr>
          <w:rFonts w:hint="eastAsia" w:ascii="仿宋_GB2312" w:hAnsi="宋体" w:eastAsia="仿宋_GB2312"/>
          <w:sz w:val="24"/>
          <w:szCs w:val="28"/>
          <w:highlight w:val="none"/>
        </w:rPr>
        <w:fldChar w:fldCharType="end"/>
      </w:r>
      <w:r>
        <w:rPr>
          <w:rFonts w:ascii="仿宋_GB2312" w:hAnsi="宋体" w:eastAsia="仿宋_GB2312"/>
          <w:sz w:val="24"/>
          <w:szCs w:val="28"/>
          <w:highlight w:val="none"/>
        </w:rPr>
        <w:t>)</w:t>
      </w:r>
    </w:p>
    <w:p>
      <w:pPr>
        <w:shd w:val="clear" w:color="auto" w:fill="FFFFFF"/>
        <w:snapToGrid w:val="0"/>
        <w:spacing w:line="360" w:lineRule="auto"/>
        <w:ind w:firstLine="560" w:firstLineChars="200"/>
        <w:jc w:val="left"/>
        <w:rPr>
          <w:rFonts w:ascii="仿宋_GB2312" w:hAnsi="宋体" w:eastAsia="仿宋_GB2312"/>
          <w:sz w:val="28"/>
          <w:szCs w:val="28"/>
          <w:highlight w:val="none"/>
        </w:rPr>
      </w:pPr>
      <w:r>
        <w:rPr>
          <w:rFonts w:hint="eastAsia" w:ascii="仿宋_GB2312" w:hAnsi="宋体" w:eastAsia="仿宋_GB2312"/>
          <w:sz w:val="28"/>
          <w:szCs w:val="28"/>
          <w:highlight w:val="none"/>
        </w:rPr>
        <w:t>蒙牛官网（http://www.mengniu.com.cn）</w:t>
      </w:r>
    </w:p>
    <w:p>
      <w:pPr>
        <w:shd w:val="clear" w:color="auto" w:fill="FFFFFF"/>
        <w:snapToGrid w:val="0"/>
        <w:spacing w:line="360" w:lineRule="auto"/>
        <w:ind w:firstLine="560" w:firstLineChars="200"/>
        <w:jc w:val="left"/>
        <w:rPr>
          <w:rFonts w:ascii="仿宋_GB2312" w:hAnsi="宋体" w:eastAsia="仿宋_GB2312"/>
          <w:sz w:val="28"/>
          <w:szCs w:val="28"/>
          <w:highlight w:val="none"/>
        </w:rPr>
      </w:pPr>
      <w:r>
        <w:rPr>
          <w:rFonts w:hint="eastAsia" w:ascii="仿宋_GB2312" w:hAnsi="宋体" w:eastAsia="仿宋_GB2312"/>
          <w:sz w:val="28"/>
          <w:szCs w:val="28"/>
          <w:highlight w:val="none"/>
        </w:rPr>
        <w:t>蒙牛内部OA平台</w:t>
      </w:r>
    </w:p>
    <w:p>
      <w:pPr>
        <w:shd w:val="clear" w:color="auto" w:fill="FFFFFF"/>
        <w:snapToGrid w:val="0"/>
        <w:spacing w:line="360" w:lineRule="auto"/>
        <w:ind w:firstLine="560" w:firstLineChars="200"/>
        <w:jc w:val="left"/>
        <w:rPr>
          <w:rFonts w:ascii="仿宋_GB2312" w:hAnsi="宋体" w:eastAsia="仿宋_GB2312"/>
          <w:sz w:val="28"/>
          <w:szCs w:val="28"/>
          <w:highlight w:val="none"/>
        </w:rPr>
      </w:pPr>
      <w:r>
        <w:rPr>
          <w:rFonts w:ascii="仿宋_GB2312" w:hAnsi="宋体" w:eastAsia="仿宋_GB2312"/>
          <w:sz w:val="28"/>
          <w:szCs w:val="28"/>
          <w:highlight w:val="none"/>
        </w:rPr>
        <w:t>或按需增加相关行业权威网</w:t>
      </w:r>
      <w:r>
        <w:rPr>
          <w:rFonts w:hint="eastAsia" w:ascii="仿宋_GB2312" w:hAnsi="宋体" w:eastAsia="仿宋_GB2312"/>
          <w:sz w:val="28"/>
          <w:szCs w:val="28"/>
          <w:highlight w:val="none"/>
        </w:rPr>
        <w:t>站，受资源限制的项目可直接向经评估的供应渠道发出采招信息。</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九、采购招标实施方及联系方式：</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采购方：询比价</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 xml:space="preserve">业务咨询联系人：刘慧琴 </w:t>
      </w:r>
      <w:r>
        <w:rPr>
          <w:rFonts w:ascii="仿宋_GB2312" w:hAnsi="宋体" w:eastAsia="仿宋_GB2312"/>
          <w:sz w:val="28"/>
          <w:szCs w:val="28"/>
          <w:highlight w:val="none"/>
        </w:rPr>
        <w:t xml:space="preserve">               </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联系方式：</w:t>
      </w:r>
      <w:r>
        <w:rPr>
          <w:rFonts w:ascii="仿宋_GB2312" w:hAnsi="宋体" w:eastAsia="仿宋_GB2312"/>
          <w:sz w:val="28"/>
          <w:szCs w:val="28"/>
          <w:highlight w:val="none"/>
        </w:rPr>
        <w:t>13705173328</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十、监督单位及联系方式：</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监督单位：内蒙古蒙牛乳业（集团）股份有限公司招投标管理部</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监 督 人:</w:t>
      </w:r>
      <w:r>
        <w:rPr>
          <w:rFonts w:ascii="仿宋_GB2312" w:hAnsi="宋体" w:eastAsia="仿宋_GB2312"/>
          <w:sz w:val="28"/>
          <w:szCs w:val="28"/>
          <w:highlight w:val="none"/>
        </w:rPr>
        <w:t xml:space="preserve"> 潘宏                      </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7393642</w:t>
      </w:r>
      <w:r>
        <w:rPr>
          <w:rFonts w:ascii="仿宋_GB2312" w:hAnsi="华文仿宋" w:eastAsia="仿宋_GB2312" w:cs="宋体"/>
          <w:sz w:val="28"/>
          <w:szCs w:val="28"/>
          <w:highlight w:val="none"/>
        </w:rPr>
        <w:t>/监督人电话</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电子邮件：（具体监督人邮箱地址）</w:t>
      </w:r>
      <w:r>
        <w:rPr>
          <w:rFonts w:ascii="仿宋" w:hAnsi="仿宋" w:eastAsia="仿宋"/>
          <w:sz w:val="28"/>
          <w:szCs w:val="28"/>
          <w:highlight w:val="none"/>
        </w:rPr>
        <w:t>panhong@mengniu.cn</w:t>
      </w:r>
    </w:p>
    <w:p>
      <w:pPr>
        <w:ind w:firstLine="560" w:firstLineChars="200"/>
        <w:jc w:val="left"/>
        <w:rPr>
          <w:rFonts w:ascii="仿宋" w:hAnsi="仿宋" w:eastAsia="仿宋" w:cs="仿宋"/>
          <w:sz w:val="28"/>
          <w:szCs w:val="28"/>
          <w:highlight w:val="none"/>
        </w:rPr>
      </w:pPr>
      <w:r>
        <w:rPr>
          <w:rFonts w:hint="eastAsia" w:ascii="仿宋" w:hAnsi="仿宋" w:eastAsia="仿宋"/>
          <w:sz w:val="28"/>
          <w:szCs w:val="28"/>
          <w:highlight w:val="none"/>
        </w:rPr>
        <w:t>质疑/投诉服务网址</w:t>
      </w:r>
      <w:r>
        <w:rPr>
          <w:rFonts w:hint="eastAsia" w:ascii="仿宋" w:hAnsi="仿宋" w:eastAsia="仿宋"/>
          <w:sz w:val="32"/>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Style w:val="10"/>
          <w:rFonts w:hint="eastAsia" w:ascii="微软雅黑" w:hAnsi="微软雅黑" w:eastAsia="微软雅黑"/>
          <w:color w:val="auto"/>
          <w:sz w:val="22"/>
          <w:szCs w:val="21"/>
          <w:highlight w:val="none"/>
          <w:shd w:val="clear" w:color="auto" w:fill="FFFFFF"/>
        </w:rPr>
        <w:t>https://zbcg.mengniu.cn/#/home</w:t>
      </w:r>
      <w:r>
        <w:rPr>
          <w:rStyle w:val="10"/>
          <w:rFonts w:hint="eastAsia" w:ascii="微软雅黑" w:hAnsi="微软雅黑" w:eastAsia="微软雅黑"/>
          <w:color w:val="auto"/>
          <w:sz w:val="22"/>
          <w:szCs w:val="21"/>
          <w:highlight w:val="none"/>
          <w:shd w:val="clear" w:color="auto" w:fill="FFFFFF"/>
        </w:rPr>
        <w:fldChar w:fldCharType="end"/>
      </w:r>
    </w:p>
    <w:p>
      <w:pPr>
        <w:ind w:firstLine="560" w:firstLineChars="200"/>
        <w:rPr>
          <w:rFonts w:ascii="仿宋_GB2312" w:hAnsi="宋体" w:eastAsia="仿宋_GB2312"/>
          <w:sz w:val="28"/>
          <w:szCs w:val="28"/>
          <w:highlight w:val="none"/>
        </w:rPr>
      </w:pPr>
    </w:p>
    <w:p>
      <w:pPr>
        <w:ind w:firstLine="560" w:firstLineChars="200"/>
        <w:jc w:val="left"/>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附件：1.潜在竞价单位报名提供信息表</w:t>
      </w:r>
    </w:p>
    <w:p>
      <w:pPr>
        <w:ind w:firstLine="1416" w:firstLineChars="506"/>
        <w:jc w:val="left"/>
        <w:rPr>
          <w:rFonts w:ascii="仿宋_GB2312" w:hAnsi="宋体" w:eastAsia="仿宋_GB2312" w:cs="仿宋"/>
          <w:sz w:val="28"/>
          <w:szCs w:val="28"/>
          <w:highlight w:val="none"/>
        </w:rPr>
      </w:pPr>
      <w:r>
        <w:rPr>
          <w:rFonts w:ascii="仿宋_GB2312" w:hAnsi="宋体" w:eastAsia="仿宋_GB2312" w:cs="仿宋"/>
          <w:sz w:val="28"/>
          <w:szCs w:val="28"/>
          <w:highlight w:val="none"/>
        </w:rPr>
        <w:t>2.</w:t>
      </w:r>
      <w:r>
        <w:rPr>
          <w:rFonts w:hint="eastAsia"/>
          <w:highlight w:val="none"/>
        </w:rPr>
        <w:t xml:space="preserve"> </w:t>
      </w:r>
      <w:r>
        <w:rPr>
          <w:rFonts w:hint="eastAsia" w:ascii="仿宋_GB2312" w:hAnsi="宋体" w:eastAsia="仿宋_GB2312" w:cs="仿宋"/>
          <w:sz w:val="30"/>
          <w:szCs w:val="30"/>
          <w:highlight w:val="none"/>
        </w:rPr>
        <w:t>保密承诺书</w:t>
      </w:r>
    </w:p>
    <w:p>
      <w:pPr>
        <w:ind w:firstLine="560" w:firstLineChars="200"/>
        <w:jc w:val="left"/>
        <w:rPr>
          <w:rFonts w:ascii="仿宋_GB2312" w:hAnsi="宋体" w:eastAsia="仿宋_GB2312" w:cs="仿宋"/>
          <w:sz w:val="28"/>
          <w:szCs w:val="28"/>
          <w:highlight w:val="none"/>
        </w:rPr>
      </w:pPr>
    </w:p>
    <w:p>
      <w:pPr>
        <w:tabs>
          <w:tab w:val="left" w:pos="8190"/>
          <w:tab w:val="left" w:pos="8400"/>
        </w:tabs>
        <w:ind w:right="126" w:rightChars="0"/>
        <w:jc w:val="right"/>
        <w:rPr>
          <w:rFonts w:hint="default" w:ascii="仿宋_GB2312" w:hAnsi="宋体" w:eastAsia="仿宋_GB2312" w:cs="仿宋"/>
          <w:sz w:val="30"/>
          <w:szCs w:val="30"/>
          <w:highlight w:val="none"/>
          <w:lang w:val="en-US" w:eastAsia="zh-CN"/>
        </w:rPr>
      </w:pPr>
      <w:r>
        <w:rPr>
          <w:rFonts w:hint="eastAsia" w:ascii="仿宋_GB2312" w:hAnsi="宋体" w:eastAsia="仿宋_GB2312"/>
          <w:sz w:val="28"/>
          <w:szCs w:val="28"/>
          <w:highlight w:val="none"/>
        </w:rPr>
        <w:t xml:space="preserve">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cs="仿宋"/>
          <w:sz w:val="30"/>
          <w:szCs w:val="30"/>
          <w:highlight w:val="none"/>
        </w:rPr>
        <w:t>采购方：</w:t>
      </w:r>
      <w:r>
        <w:rPr>
          <w:rFonts w:hint="eastAsia" w:ascii="仿宋_GB2312" w:hAnsi="宋体" w:eastAsia="仿宋_GB2312" w:cs="仿宋"/>
          <w:sz w:val="30"/>
          <w:szCs w:val="30"/>
          <w:highlight w:val="none"/>
          <w:lang w:val="en-US" w:eastAsia="zh-CN"/>
        </w:rPr>
        <w:t>蒙牛高科乳汁品（马鞍山）有限公司</w:t>
      </w:r>
    </w:p>
    <w:p>
      <w:pPr>
        <w:wordWrap w:val="0"/>
        <w:ind w:right="1489"/>
        <w:jc w:val="right"/>
        <w:rPr>
          <w:rFonts w:ascii="仿宋_GB2312" w:hAnsi="宋体" w:eastAsia="仿宋_GB2312" w:cs="仿宋"/>
          <w:sz w:val="30"/>
          <w:szCs w:val="30"/>
          <w:highlight w:val="none"/>
        </w:rPr>
      </w:pPr>
      <w:r>
        <w:rPr>
          <w:rFonts w:ascii="仿宋_GB2312" w:hAnsi="宋体" w:eastAsia="仿宋_GB2312" w:cs="仿宋"/>
          <w:sz w:val="30"/>
          <w:szCs w:val="30"/>
          <w:highlight w:val="none"/>
        </w:rPr>
        <w:t>202</w:t>
      </w:r>
      <w:r>
        <w:rPr>
          <w:rFonts w:hint="eastAsia" w:ascii="仿宋_GB2312" w:hAnsi="宋体" w:eastAsia="仿宋_GB2312" w:cs="仿宋"/>
          <w:sz w:val="30"/>
          <w:szCs w:val="30"/>
          <w:highlight w:val="none"/>
          <w:lang w:val="en-US" w:eastAsia="zh-CN"/>
        </w:rPr>
        <w:t>4</w:t>
      </w:r>
      <w:r>
        <w:rPr>
          <w:rFonts w:hint="eastAsia" w:ascii="仿宋_GB2312" w:hAnsi="宋体" w:eastAsia="仿宋_GB2312" w:cs="仿宋"/>
          <w:sz w:val="30"/>
          <w:szCs w:val="30"/>
          <w:highlight w:val="none"/>
        </w:rPr>
        <w:t>年</w:t>
      </w:r>
      <w:r>
        <w:rPr>
          <w:rFonts w:hint="eastAsia" w:ascii="仿宋_GB2312" w:hAnsi="宋体" w:eastAsia="仿宋_GB2312" w:cs="仿宋"/>
          <w:sz w:val="30"/>
          <w:szCs w:val="30"/>
          <w:highlight w:val="none"/>
          <w:lang w:val="en-US" w:eastAsia="zh-CN"/>
        </w:rPr>
        <w:t>04</w:t>
      </w:r>
      <w:r>
        <w:rPr>
          <w:rFonts w:hint="eastAsia" w:ascii="仿宋_GB2312" w:hAnsi="宋体" w:eastAsia="仿宋_GB2312" w:cs="仿宋"/>
          <w:sz w:val="30"/>
          <w:szCs w:val="30"/>
          <w:highlight w:val="none"/>
        </w:rPr>
        <w:t>月</w:t>
      </w:r>
      <w:r>
        <w:rPr>
          <w:rFonts w:hint="eastAsia" w:ascii="仿宋_GB2312" w:hAnsi="宋体" w:eastAsia="仿宋_GB2312" w:cs="仿宋"/>
          <w:sz w:val="30"/>
          <w:szCs w:val="30"/>
          <w:highlight w:val="none"/>
          <w:lang w:val="en-US" w:eastAsia="zh-CN"/>
        </w:rPr>
        <w:t>02</w:t>
      </w:r>
      <w:r>
        <w:rPr>
          <w:rFonts w:hint="eastAsia" w:ascii="仿宋_GB2312" w:hAnsi="宋体" w:eastAsia="仿宋_GB2312" w:cs="仿宋"/>
          <w:sz w:val="30"/>
          <w:szCs w:val="30"/>
          <w:highlight w:val="none"/>
        </w:rPr>
        <w:t>日</w:t>
      </w:r>
    </w:p>
    <w:p>
      <w:pPr>
        <w:ind w:firstLine="560" w:firstLineChars="200"/>
        <w:jc w:val="left"/>
        <w:rPr>
          <w:rFonts w:ascii="仿宋_GB2312" w:hAnsi="宋体" w:eastAsia="仿宋_GB2312" w:cs="仿宋"/>
          <w:sz w:val="28"/>
          <w:szCs w:val="28"/>
          <w:highlight w:val="none"/>
        </w:rPr>
      </w:pPr>
    </w:p>
    <w:p>
      <w:pPr>
        <w:ind w:firstLine="560" w:firstLineChars="200"/>
        <w:jc w:val="left"/>
        <w:rPr>
          <w:rFonts w:ascii="仿宋_GB2312" w:hAnsi="宋体" w:eastAsia="仿宋_GB2312" w:cs="仿宋"/>
          <w:sz w:val="28"/>
          <w:szCs w:val="28"/>
          <w:highlight w:val="none"/>
        </w:rPr>
      </w:pPr>
    </w:p>
    <w:p>
      <w:pPr>
        <w:ind w:firstLine="560" w:firstLineChars="200"/>
        <w:jc w:val="left"/>
        <w:rPr>
          <w:rFonts w:ascii="仿宋_GB2312" w:hAnsi="宋体" w:eastAsia="仿宋_GB2312" w:cs="仿宋"/>
          <w:sz w:val="28"/>
          <w:szCs w:val="28"/>
          <w:highlight w:val="none"/>
        </w:rPr>
      </w:pPr>
    </w:p>
    <w:p>
      <w:pPr>
        <w:ind w:firstLine="560" w:firstLineChars="200"/>
        <w:jc w:val="left"/>
        <w:rPr>
          <w:rFonts w:ascii="仿宋_GB2312" w:hAnsi="宋体" w:eastAsia="仿宋_GB2312" w:cs="仿宋"/>
          <w:sz w:val="28"/>
          <w:szCs w:val="28"/>
          <w:highlight w:val="none"/>
        </w:rPr>
      </w:pPr>
    </w:p>
    <w:p>
      <w:pPr>
        <w:ind w:firstLine="560" w:firstLineChars="200"/>
        <w:jc w:val="left"/>
        <w:rPr>
          <w:rFonts w:ascii="仿宋_GB2312" w:hAnsi="宋体" w:eastAsia="仿宋_GB2312" w:cs="仿宋"/>
          <w:sz w:val="28"/>
          <w:szCs w:val="28"/>
          <w:highlight w:val="none"/>
        </w:rPr>
      </w:pPr>
    </w:p>
    <w:p>
      <w:pPr>
        <w:jc w:val="left"/>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附件1：</w:t>
      </w:r>
    </w:p>
    <w:p>
      <w:pPr>
        <w:jc w:val="center"/>
        <w:rPr>
          <w:rFonts w:cs="仿宋" w:asciiTheme="minorEastAsia" w:hAnsiTheme="minorEastAsia" w:eastAsiaTheme="minorEastAsia"/>
          <w:b/>
          <w:sz w:val="28"/>
          <w:szCs w:val="28"/>
          <w:highlight w:val="none"/>
        </w:rPr>
      </w:pPr>
    </w:p>
    <w:p>
      <w:pPr>
        <w:jc w:val="center"/>
        <w:rPr>
          <w:rFonts w:cs="仿宋" w:asciiTheme="minorEastAsia" w:hAnsiTheme="minorEastAsia" w:eastAsiaTheme="minorEastAsia"/>
          <w:b/>
          <w:sz w:val="28"/>
          <w:szCs w:val="28"/>
          <w:highlight w:val="none"/>
        </w:rPr>
      </w:pPr>
      <w:r>
        <w:rPr>
          <w:rFonts w:hint="eastAsia" w:cs="仿宋" w:asciiTheme="minorEastAsia" w:hAnsiTheme="minorEastAsia" w:eastAsiaTheme="minorEastAsia"/>
          <w:b/>
          <w:sz w:val="28"/>
          <w:szCs w:val="28"/>
          <w:highlight w:val="none"/>
        </w:rPr>
        <w:t>潜在竞价单位报名提供信息表</w:t>
      </w:r>
    </w:p>
    <w:p>
      <w:pPr>
        <w:jc w:val="center"/>
        <w:rPr>
          <w:rFonts w:cs="仿宋" w:asciiTheme="minorEastAsia" w:hAnsiTheme="minorEastAsia" w:eastAsiaTheme="minorEastAsia"/>
          <w:b/>
          <w:sz w:val="10"/>
          <w:szCs w:val="10"/>
          <w:highlight w:val="none"/>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highlight w:val="none"/>
              </w:rPr>
            </w:pPr>
            <w:r>
              <w:rPr>
                <w:rFonts w:hint="eastAsia" w:ascii="宋体" w:hAnsi="宋体" w:cs="仿宋"/>
                <w:b/>
                <w:szCs w:val="21"/>
                <w:highlight w:val="none"/>
              </w:rPr>
              <w:t>序号</w:t>
            </w:r>
          </w:p>
        </w:tc>
        <w:tc>
          <w:tcPr>
            <w:tcW w:w="2399" w:type="dxa"/>
            <w:vAlign w:val="center"/>
          </w:tcPr>
          <w:p>
            <w:pPr>
              <w:jc w:val="center"/>
              <w:rPr>
                <w:rFonts w:ascii="宋体" w:hAnsi="宋体" w:cs="仿宋"/>
                <w:b/>
                <w:szCs w:val="21"/>
                <w:highlight w:val="none"/>
              </w:rPr>
            </w:pPr>
            <w:r>
              <w:rPr>
                <w:rFonts w:hint="eastAsia" w:ascii="宋体" w:hAnsi="宋体" w:cs="仿宋"/>
                <w:b/>
                <w:szCs w:val="21"/>
                <w:highlight w:val="none"/>
              </w:rPr>
              <w:t>潜在竞价单位名称</w:t>
            </w:r>
          </w:p>
        </w:tc>
        <w:tc>
          <w:tcPr>
            <w:tcW w:w="1630" w:type="dxa"/>
            <w:vAlign w:val="center"/>
          </w:tcPr>
          <w:p>
            <w:pPr>
              <w:jc w:val="center"/>
              <w:rPr>
                <w:rFonts w:ascii="宋体" w:hAnsi="宋体" w:cs="仿宋"/>
                <w:b/>
                <w:szCs w:val="21"/>
                <w:highlight w:val="none"/>
              </w:rPr>
            </w:pPr>
            <w:r>
              <w:rPr>
                <w:rFonts w:hint="eastAsia" w:ascii="宋体" w:hAnsi="宋体" w:cs="仿宋"/>
                <w:b/>
                <w:szCs w:val="21"/>
                <w:highlight w:val="none"/>
              </w:rPr>
              <w:t>标段</w:t>
            </w:r>
          </w:p>
        </w:tc>
        <w:tc>
          <w:tcPr>
            <w:tcW w:w="1538" w:type="dxa"/>
            <w:vAlign w:val="center"/>
          </w:tcPr>
          <w:p>
            <w:pPr>
              <w:jc w:val="center"/>
              <w:rPr>
                <w:rFonts w:ascii="宋体" w:hAnsi="宋体" w:cs="仿宋"/>
                <w:b/>
                <w:szCs w:val="21"/>
                <w:highlight w:val="none"/>
              </w:rPr>
            </w:pPr>
            <w:r>
              <w:rPr>
                <w:rFonts w:hint="eastAsia" w:ascii="宋体" w:hAnsi="宋体" w:cs="仿宋"/>
                <w:b/>
                <w:szCs w:val="21"/>
                <w:highlight w:val="none"/>
              </w:rPr>
              <w:t>联系人</w:t>
            </w:r>
          </w:p>
        </w:tc>
        <w:tc>
          <w:tcPr>
            <w:tcW w:w="1713" w:type="dxa"/>
            <w:vAlign w:val="center"/>
          </w:tcPr>
          <w:p>
            <w:pPr>
              <w:jc w:val="center"/>
              <w:rPr>
                <w:rFonts w:ascii="宋体" w:hAnsi="宋体" w:cs="仿宋"/>
                <w:b/>
                <w:szCs w:val="21"/>
                <w:highlight w:val="none"/>
              </w:rPr>
            </w:pPr>
            <w:r>
              <w:rPr>
                <w:rFonts w:hint="eastAsia" w:ascii="宋体" w:hAnsi="宋体" w:cs="仿宋"/>
                <w:b/>
                <w:szCs w:val="21"/>
                <w:highlight w:val="none"/>
              </w:rPr>
              <w:t>联系电话</w:t>
            </w:r>
          </w:p>
        </w:tc>
        <w:tc>
          <w:tcPr>
            <w:tcW w:w="1856" w:type="dxa"/>
            <w:vAlign w:val="center"/>
          </w:tcPr>
          <w:p>
            <w:pPr>
              <w:jc w:val="center"/>
              <w:rPr>
                <w:rFonts w:ascii="宋体" w:hAnsi="宋体" w:cs="仿宋"/>
                <w:b/>
                <w:szCs w:val="21"/>
                <w:highlight w:val="none"/>
              </w:rPr>
            </w:pPr>
            <w:r>
              <w:rPr>
                <w:rFonts w:hint="eastAsia" w:ascii="宋体" w:hAnsi="宋体" w:cs="仿宋"/>
                <w:b/>
                <w:szCs w:val="21"/>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highlight w:val="none"/>
              </w:rPr>
            </w:pPr>
          </w:p>
        </w:tc>
        <w:tc>
          <w:tcPr>
            <w:tcW w:w="2399" w:type="dxa"/>
          </w:tcPr>
          <w:p>
            <w:pPr>
              <w:ind w:firstLine="420" w:firstLineChars="200"/>
              <w:jc w:val="left"/>
              <w:rPr>
                <w:rFonts w:ascii="宋体" w:hAnsi="宋体" w:cs="仿宋"/>
                <w:szCs w:val="21"/>
                <w:highlight w:val="none"/>
              </w:rPr>
            </w:pPr>
          </w:p>
        </w:tc>
        <w:tc>
          <w:tcPr>
            <w:tcW w:w="1630" w:type="dxa"/>
          </w:tcPr>
          <w:p>
            <w:pPr>
              <w:ind w:firstLine="420" w:firstLineChars="200"/>
              <w:jc w:val="left"/>
              <w:rPr>
                <w:rFonts w:ascii="宋体" w:hAnsi="宋体" w:cs="仿宋"/>
                <w:szCs w:val="21"/>
                <w:highlight w:val="none"/>
              </w:rPr>
            </w:pPr>
          </w:p>
        </w:tc>
        <w:tc>
          <w:tcPr>
            <w:tcW w:w="1538" w:type="dxa"/>
          </w:tcPr>
          <w:p>
            <w:pPr>
              <w:ind w:firstLine="420" w:firstLineChars="200"/>
              <w:jc w:val="left"/>
              <w:rPr>
                <w:rFonts w:ascii="宋体" w:hAnsi="宋体" w:cs="仿宋"/>
                <w:szCs w:val="21"/>
                <w:highlight w:val="none"/>
              </w:rPr>
            </w:pPr>
          </w:p>
        </w:tc>
        <w:tc>
          <w:tcPr>
            <w:tcW w:w="1713" w:type="dxa"/>
          </w:tcPr>
          <w:p>
            <w:pPr>
              <w:ind w:firstLine="420" w:firstLineChars="200"/>
              <w:jc w:val="left"/>
              <w:rPr>
                <w:rFonts w:ascii="宋体" w:hAnsi="宋体" w:cs="仿宋"/>
                <w:szCs w:val="21"/>
                <w:highlight w:val="none"/>
              </w:rPr>
            </w:pPr>
          </w:p>
        </w:tc>
        <w:tc>
          <w:tcPr>
            <w:tcW w:w="1856" w:type="dxa"/>
          </w:tcPr>
          <w:p>
            <w:pPr>
              <w:ind w:firstLine="420" w:firstLineChars="200"/>
              <w:jc w:val="left"/>
              <w:rPr>
                <w:rFonts w:ascii="宋体"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highlight w:val="none"/>
              </w:rPr>
            </w:pPr>
          </w:p>
        </w:tc>
        <w:tc>
          <w:tcPr>
            <w:tcW w:w="2399" w:type="dxa"/>
          </w:tcPr>
          <w:p>
            <w:pPr>
              <w:ind w:firstLine="420" w:firstLineChars="200"/>
              <w:jc w:val="left"/>
              <w:rPr>
                <w:rFonts w:ascii="宋体" w:hAnsi="宋体" w:cs="仿宋"/>
                <w:szCs w:val="21"/>
                <w:highlight w:val="none"/>
              </w:rPr>
            </w:pPr>
          </w:p>
        </w:tc>
        <w:tc>
          <w:tcPr>
            <w:tcW w:w="1630" w:type="dxa"/>
          </w:tcPr>
          <w:p>
            <w:pPr>
              <w:ind w:firstLine="420" w:firstLineChars="200"/>
              <w:jc w:val="left"/>
              <w:rPr>
                <w:rFonts w:ascii="宋体" w:hAnsi="宋体" w:cs="仿宋"/>
                <w:szCs w:val="21"/>
                <w:highlight w:val="none"/>
              </w:rPr>
            </w:pPr>
            <w:r>
              <w:rPr>
                <w:rFonts w:hint="eastAsia" w:ascii="宋体" w:hAnsi="宋体" w:cs="仿宋"/>
                <w:szCs w:val="21"/>
                <w:highlight w:val="none"/>
              </w:rPr>
              <w:t xml:space="preserve"> </w:t>
            </w:r>
          </w:p>
        </w:tc>
        <w:tc>
          <w:tcPr>
            <w:tcW w:w="1538" w:type="dxa"/>
          </w:tcPr>
          <w:p>
            <w:pPr>
              <w:ind w:firstLine="420" w:firstLineChars="200"/>
              <w:jc w:val="left"/>
              <w:rPr>
                <w:rFonts w:ascii="宋体" w:hAnsi="宋体" w:cs="仿宋"/>
                <w:szCs w:val="21"/>
                <w:highlight w:val="none"/>
              </w:rPr>
            </w:pPr>
          </w:p>
        </w:tc>
        <w:tc>
          <w:tcPr>
            <w:tcW w:w="1713" w:type="dxa"/>
          </w:tcPr>
          <w:p>
            <w:pPr>
              <w:ind w:firstLine="420" w:firstLineChars="200"/>
              <w:jc w:val="left"/>
              <w:rPr>
                <w:rFonts w:ascii="宋体" w:hAnsi="宋体" w:cs="仿宋"/>
                <w:szCs w:val="21"/>
                <w:highlight w:val="none"/>
              </w:rPr>
            </w:pPr>
          </w:p>
        </w:tc>
        <w:tc>
          <w:tcPr>
            <w:tcW w:w="1856" w:type="dxa"/>
          </w:tcPr>
          <w:p>
            <w:pPr>
              <w:ind w:firstLine="420" w:firstLineChars="200"/>
              <w:jc w:val="left"/>
              <w:rPr>
                <w:rFonts w:ascii="宋体"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highlight w:val="none"/>
              </w:rPr>
            </w:pPr>
          </w:p>
        </w:tc>
        <w:tc>
          <w:tcPr>
            <w:tcW w:w="2399" w:type="dxa"/>
          </w:tcPr>
          <w:p>
            <w:pPr>
              <w:ind w:firstLine="420" w:firstLineChars="200"/>
              <w:jc w:val="left"/>
              <w:rPr>
                <w:rFonts w:ascii="宋体" w:hAnsi="宋体" w:cs="仿宋"/>
                <w:szCs w:val="21"/>
                <w:highlight w:val="none"/>
              </w:rPr>
            </w:pPr>
          </w:p>
        </w:tc>
        <w:tc>
          <w:tcPr>
            <w:tcW w:w="1630" w:type="dxa"/>
          </w:tcPr>
          <w:p>
            <w:pPr>
              <w:ind w:firstLine="420" w:firstLineChars="200"/>
              <w:jc w:val="left"/>
              <w:rPr>
                <w:rFonts w:ascii="宋体" w:hAnsi="宋体" w:cs="仿宋"/>
                <w:szCs w:val="21"/>
                <w:highlight w:val="none"/>
              </w:rPr>
            </w:pPr>
          </w:p>
        </w:tc>
        <w:tc>
          <w:tcPr>
            <w:tcW w:w="1538" w:type="dxa"/>
          </w:tcPr>
          <w:p>
            <w:pPr>
              <w:ind w:firstLine="420" w:firstLineChars="200"/>
              <w:jc w:val="left"/>
              <w:rPr>
                <w:rFonts w:ascii="宋体" w:hAnsi="宋体" w:cs="仿宋"/>
                <w:szCs w:val="21"/>
                <w:highlight w:val="none"/>
              </w:rPr>
            </w:pPr>
          </w:p>
        </w:tc>
        <w:tc>
          <w:tcPr>
            <w:tcW w:w="1713" w:type="dxa"/>
          </w:tcPr>
          <w:p>
            <w:pPr>
              <w:ind w:firstLine="420" w:firstLineChars="200"/>
              <w:jc w:val="left"/>
              <w:rPr>
                <w:rFonts w:ascii="宋体" w:hAnsi="宋体" w:cs="仿宋"/>
                <w:szCs w:val="21"/>
                <w:highlight w:val="none"/>
              </w:rPr>
            </w:pPr>
          </w:p>
        </w:tc>
        <w:tc>
          <w:tcPr>
            <w:tcW w:w="1856" w:type="dxa"/>
          </w:tcPr>
          <w:p>
            <w:pPr>
              <w:ind w:firstLine="420" w:firstLineChars="200"/>
              <w:jc w:val="left"/>
              <w:rPr>
                <w:rFonts w:ascii="宋体"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highlight w:val="none"/>
              </w:rPr>
            </w:pPr>
          </w:p>
        </w:tc>
        <w:tc>
          <w:tcPr>
            <w:tcW w:w="2399" w:type="dxa"/>
          </w:tcPr>
          <w:p>
            <w:pPr>
              <w:ind w:firstLine="420" w:firstLineChars="200"/>
              <w:jc w:val="left"/>
              <w:rPr>
                <w:rFonts w:ascii="宋体" w:hAnsi="宋体" w:cs="仿宋"/>
                <w:szCs w:val="21"/>
                <w:highlight w:val="none"/>
              </w:rPr>
            </w:pPr>
          </w:p>
        </w:tc>
        <w:tc>
          <w:tcPr>
            <w:tcW w:w="1630" w:type="dxa"/>
          </w:tcPr>
          <w:p>
            <w:pPr>
              <w:ind w:firstLine="420" w:firstLineChars="200"/>
              <w:jc w:val="left"/>
              <w:rPr>
                <w:rFonts w:ascii="宋体" w:hAnsi="宋体" w:cs="仿宋"/>
                <w:szCs w:val="21"/>
                <w:highlight w:val="none"/>
              </w:rPr>
            </w:pPr>
          </w:p>
        </w:tc>
        <w:tc>
          <w:tcPr>
            <w:tcW w:w="1538" w:type="dxa"/>
          </w:tcPr>
          <w:p>
            <w:pPr>
              <w:ind w:firstLine="420" w:firstLineChars="200"/>
              <w:jc w:val="left"/>
              <w:rPr>
                <w:rFonts w:ascii="宋体" w:hAnsi="宋体" w:cs="仿宋"/>
                <w:szCs w:val="21"/>
                <w:highlight w:val="none"/>
              </w:rPr>
            </w:pPr>
          </w:p>
        </w:tc>
        <w:tc>
          <w:tcPr>
            <w:tcW w:w="1713" w:type="dxa"/>
          </w:tcPr>
          <w:p>
            <w:pPr>
              <w:ind w:firstLine="420" w:firstLineChars="200"/>
              <w:jc w:val="left"/>
              <w:rPr>
                <w:rFonts w:ascii="宋体" w:hAnsi="宋体" w:cs="仿宋"/>
                <w:szCs w:val="21"/>
                <w:highlight w:val="none"/>
              </w:rPr>
            </w:pPr>
          </w:p>
        </w:tc>
        <w:tc>
          <w:tcPr>
            <w:tcW w:w="1856" w:type="dxa"/>
          </w:tcPr>
          <w:p>
            <w:pPr>
              <w:ind w:firstLine="420" w:firstLineChars="200"/>
              <w:jc w:val="left"/>
              <w:rPr>
                <w:rFonts w:ascii="宋体"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highlight w:val="none"/>
              </w:rPr>
            </w:pPr>
          </w:p>
        </w:tc>
        <w:tc>
          <w:tcPr>
            <w:tcW w:w="2399" w:type="dxa"/>
          </w:tcPr>
          <w:p>
            <w:pPr>
              <w:ind w:firstLine="420" w:firstLineChars="200"/>
              <w:jc w:val="left"/>
              <w:rPr>
                <w:rFonts w:ascii="宋体" w:hAnsi="宋体" w:cs="仿宋"/>
                <w:szCs w:val="21"/>
                <w:highlight w:val="none"/>
              </w:rPr>
            </w:pPr>
          </w:p>
        </w:tc>
        <w:tc>
          <w:tcPr>
            <w:tcW w:w="1630" w:type="dxa"/>
          </w:tcPr>
          <w:p>
            <w:pPr>
              <w:ind w:firstLine="420" w:firstLineChars="200"/>
              <w:jc w:val="left"/>
              <w:rPr>
                <w:rFonts w:ascii="宋体" w:hAnsi="宋体" w:cs="仿宋"/>
                <w:szCs w:val="21"/>
                <w:highlight w:val="none"/>
              </w:rPr>
            </w:pPr>
          </w:p>
        </w:tc>
        <w:tc>
          <w:tcPr>
            <w:tcW w:w="1538" w:type="dxa"/>
          </w:tcPr>
          <w:p>
            <w:pPr>
              <w:ind w:firstLine="420" w:firstLineChars="200"/>
              <w:jc w:val="left"/>
              <w:rPr>
                <w:rFonts w:ascii="宋体" w:hAnsi="宋体" w:cs="仿宋"/>
                <w:szCs w:val="21"/>
                <w:highlight w:val="none"/>
              </w:rPr>
            </w:pPr>
          </w:p>
        </w:tc>
        <w:tc>
          <w:tcPr>
            <w:tcW w:w="1713" w:type="dxa"/>
          </w:tcPr>
          <w:p>
            <w:pPr>
              <w:ind w:firstLine="420" w:firstLineChars="200"/>
              <w:jc w:val="left"/>
              <w:rPr>
                <w:rFonts w:ascii="宋体" w:hAnsi="宋体" w:cs="仿宋"/>
                <w:szCs w:val="21"/>
                <w:highlight w:val="none"/>
              </w:rPr>
            </w:pPr>
          </w:p>
        </w:tc>
        <w:tc>
          <w:tcPr>
            <w:tcW w:w="1856" w:type="dxa"/>
          </w:tcPr>
          <w:p>
            <w:pPr>
              <w:ind w:firstLine="420" w:firstLineChars="200"/>
              <w:jc w:val="left"/>
              <w:rPr>
                <w:rFonts w:ascii="宋体" w:hAnsi="宋体" w:cs="仿宋"/>
                <w:szCs w:val="21"/>
                <w:highlight w:val="none"/>
              </w:rPr>
            </w:pPr>
          </w:p>
        </w:tc>
      </w:tr>
    </w:tbl>
    <w:p>
      <w:pPr>
        <w:ind w:right="640"/>
        <w:jc w:val="right"/>
        <w:rPr>
          <w:rFonts w:ascii="仿宋_GB2312" w:hAnsi="宋体" w:eastAsia="仿宋_GB2312"/>
          <w:sz w:val="28"/>
          <w:szCs w:val="28"/>
          <w:highlight w:val="none"/>
        </w:rPr>
      </w:pPr>
    </w:p>
    <w:p>
      <w:pPr>
        <w:ind w:right="640"/>
        <w:jc w:val="right"/>
        <w:rPr>
          <w:rFonts w:ascii="仿宋_GB2312" w:hAnsi="宋体" w:eastAsia="仿宋_GB2312"/>
          <w:sz w:val="28"/>
          <w:szCs w:val="28"/>
          <w:highlight w:val="none"/>
        </w:rPr>
      </w:pPr>
    </w:p>
    <w:p>
      <w:pPr>
        <w:ind w:right="640"/>
        <w:jc w:val="right"/>
        <w:rPr>
          <w:rFonts w:ascii="仿宋_GB2312" w:hAnsi="宋体" w:eastAsia="仿宋_GB2312"/>
          <w:sz w:val="28"/>
          <w:szCs w:val="28"/>
          <w:highlight w:val="none"/>
        </w:rPr>
      </w:pPr>
    </w:p>
    <w:p>
      <w:pPr>
        <w:ind w:right="640"/>
        <w:jc w:val="right"/>
        <w:rPr>
          <w:rFonts w:ascii="仿宋_GB2312" w:hAnsi="宋体" w:eastAsia="仿宋_GB2312"/>
          <w:sz w:val="28"/>
          <w:szCs w:val="28"/>
          <w:highlight w:val="none"/>
        </w:rPr>
      </w:pPr>
    </w:p>
    <w:p>
      <w:pPr>
        <w:ind w:right="640"/>
        <w:jc w:val="right"/>
        <w:rPr>
          <w:rFonts w:ascii="仿宋_GB2312" w:hAnsi="宋体" w:eastAsia="仿宋_GB2312"/>
          <w:sz w:val="28"/>
          <w:szCs w:val="28"/>
          <w:highlight w:val="none"/>
        </w:rPr>
      </w:pPr>
    </w:p>
    <w:p>
      <w:pPr>
        <w:ind w:right="640"/>
        <w:jc w:val="right"/>
        <w:rPr>
          <w:rFonts w:ascii="仿宋_GB2312" w:hAnsi="宋体" w:eastAsia="仿宋_GB2312"/>
          <w:sz w:val="28"/>
          <w:szCs w:val="28"/>
          <w:highlight w:val="none"/>
        </w:rPr>
      </w:pPr>
    </w:p>
    <w:p>
      <w:pPr>
        <w:ind w:right="640"/>
        <w:jc w:val="right"/>
        <w:rPr>
          <w:rFonts w:ascii="仿宋_GB2312" w:hAnsi="宋体" w:eastAsia="仿宋_GB2312"/>
          <w:sz w:val="28"/>
          <w:szCs w:val="28"/>
          <w:highlight w:val="none"/>
        </w:rPr>
      </w:pPr>
    </w:p>
    <w:p>
      <w:pPr>
        <w:ind w:right="640"/>
        <w:jc w:val="right"/>
        <w:rPr>
          <w:rFonts w:ascii="仿宋_GB2312" w:hAnsi="宋体" w:eastAsia="仿宋_GB2312"/>
          <w:sz w:val="28"/>
          <w:szCs w:val="28"/>
          <w:highlight w:val="none"/>
        </w:rPr>
      </w:pPr>
    </w:p>
    <w:p>
      <w:pPr>
        <w:ind w:right="640"/>
        <w:jc w:val="right"/>
        <w:rPr>
          <w:rFonts w:ascii="仿宋_GB2312" w:hAnsi="宋体" w:eastAsia="仿宋_GB2312"/>
          <w:sz w:val="28"/>
          <w:szCs w:val="28"/>
          <w:highlight w:val="none"/>
        </w:rPr>
      </w:pPr>
    </w:p>
    <w:p>
      <w:pPr>
        <w:ind w:right="640"/>
        <w:jc w:val="right"/>
        <w:rPr>
          <w:rFonts w:ascii="仿宋_GB2312" w:hAnsi="宋体" w:eastAsia="仿宋_GB2312"/>
          <w:sz w:val="28"/>
          <w:szCs w:val="28"/>
          <w:highlight w:val="none"/>
        </w:rPr>
      </w:pPr>
    </w:p>
    <w:p>
      <w:pPr>
        <w:ind w:right="640"/>
        <w:jc w:val="right"/>
        <w:rPr>
          <w:rFonts w:ascii="仿宋_GB2312" w:hAnsi="宋体" w:eastAsia="仿宋_GB2312"/>
          <w:sz w:val="28"/>
          <w:szCs w:val="28"/>
          <w:highlight w:val="none"/>
        </w:rPr>
      </w:pPr>
    </w:p>
    <w:p>
      <w:pPr>
        <w:ind w:right="640"/>
        <w:jc w:val="right"/>
        <w:rPr>
          <w:rFonts w:ascii="仿宋_GB2312" w:hAnsi="宋体" w:eastAsia="仿宋_GB2312"/>
          <w:sz w:val="28"/>
          <w:szCs w:val="28"/>
          <w:highlight w:val="none"/>
        </w:rPr>
      </w:pPr>
    </w:p>
    <w:p>
      <w:pPr>
        <w:rPr>
          <w:rFonts w:ascii="仿宋_GB2312" w:hAnsi="宋体" w:eastAsia="仿宋_GB2312"/>
          <w:sz w:val="28"/>
          <w:szCs w:val="28"/>
          <w:highlight w:val="none"/>
        </w:rPr>
      </w:pPr>
      <w:r>
        <w:rPr>
          <w:rFonts w:hint="eastAsia" w:ascii="仿宋_GB2312" w:hAnsi="宋体" w:eastAsia="仿宋_GB2312"/>
          <w:sz w:val="28"/>
          <w:szCs w:val="28"/>
          <w:highlight w:val="none"/>
        </w:rPr>
        <w:t>附件2：</w:t>
      </w:r>
    </w:p>
    <w:p>
      <w:pPr>
        <w:widowControl/>
        <w:adjustRightInd w:val="0"/>
        <w:snapToGrid w:val="0"/>
        <w:spacing w:line="440" w:lineRule="exact"/>
        <w:jc w:val="center"/>
        <w:textAlignment w:val="baseline"/>
        <w:rPr>
          <w:rFonts w:ascii="楷体_GB2312" w:hAnsi="黑体" w:eastAsia="楷体_GB2312"/>
          <w:b/>
          <w:kern w:val="0"/>
          <w:sz w:val="44"/>
          <w:szCs w:val="44"/>
          <w:highlight w:val="none"/>
        </w:rPr>
      </w:pPr>
      <w:r>
        <w:rPr>
          <w:rFonts w:hint="eastAsia" w:ascii="楷体_GB2312" w:hAnsi="黑体" w:eastAsia="楷体_GB2312"/>
          <w:b/>
          <w:kern w:val="0"/>
          <w:sz w:val="44"/>
          <w:szCs w:val="44"/>
          <w:highlight w:val="none"/>
        </w:rPr>
        <w:t>保密承诺书</w:t>
      </w:r>
    </w:p>
    <w:p>
      <w:pPr>
        <w:widowControl/>
        <w:adjustRightInd w:val="0"/>
        <w:snapToGrid w:val="0"/>
        <w:spacing w:line="440" w:lineRule="exact"/>
        <w:jc w:val="center"/>
        <w:textAlignment w:val="baseline"/>
        <w:rPr>
          <w:rFonts w:ascii="楷体_GB2312" w:hAnsi="黑体" w:eastAsia="楷体_GB2312"/>
          <w:b/>
          <w:kern w:val="0"/>
          <w:sz w:val="28"/>
          <w:szCs w:val="28"/>
          <w:highlight w:val="none"/>
        </w:rPr>
      </w:pPr>
    </w:p>
    <w:p>
      <w:pPr>
        <w:widowControl/>
        <w:adjustRightInd w:val="0"/>
        <w:snapToGrid w:val="0"/>
        <w:spacing w:line="440" w:lineRule="exact"/>
        <w:jc w:val="left"/>
        <w:textAlignment w:val="baseline"/>
        <w:rPr>
          <w:rFonts w:hint="default" w:ascii="楷体_GB2312" w:hAnsi="黑体" w:eastAsia="楷体_GB2312"/>
          <w:kern w:val="0"/>
          <w:sz w:val="28"/>
          <w:szCs w:val="28"/>
          <w:highlight w:val="none"/>
          <w:lang w:val="en-US" w:eastAsia="zh-CN"/>
        </w:rPr>
      </w:pPr>
      <w:r>
        <w:rPr>
          <w:rFonts w:hint="eastAsia" w:ascii="楷体_GB2312" w:hAnsi="黑体" w:eastAsia="楷体_GB2312"/>
          <w:kern w:val="0"/>
          <w:sz w:val="28"/>
          <w:szCs w:val="28"/>
          <w:highlight w:val="none"/>
        </w:rPr>
        <w:t>甲方：</w:t>
      </w:r>
      <w:r>
        <w:rPr>
          <w:rFonts w:hint="eastAsia" w:ascii="楷体_GB2312" w:hAnsi="黑体" w:eastAsia="楷体_GB2312"/>
          <w:kern w:val="0"/>
          <w:sz w:val="28"/>
          <w:szCs w:val="28"/>
          <w:highlight w:val="none"/>
          <w:lang w:val="en-US" w:eastAsia="zh-CN"/>
        </w:rPr>
        <w:t>蒙牛高科乳制品（马鞍山）有限公司</w:t>
      </w:r>
    </w:p>
    <w:p>
      <w:pPr>
        <w:widowControl/>
        <w:adjustRightInd w:val="0"/>
        <w:snapToGrid w:val="0"/>
        <w:spacing w:line="440" w:lineRule="exact"/>
        <w:jc w:val="left"/>
        <w:textAlignment w:val="baseline"/>
        <w:rPr>
          <w:rFonts w:ascii="楷体_GB2312" w:hAnsi="黑体" w:eastAsia="楷体_GB2312"/>
          <w:kern w:val="0"/>
          <w:sz w:val="28"/>
          <w:szCs w:val="28"/>
          <w:highlight w:val="none"/>
        </w:rPr>
      </w:pPr>
      <w:r>
        <w:rPr>
          <w:rFonts w:ascii="楷体_GB2312" w:hAnsi="黑体" w:eastAsia="楷体_GB2312"/>
          <w:kern w:val="0"/>
          <w:sz w:val="28"/>
          <w:szCs w:val="28"/>
          <w:highlight w:val="none"/>
        </w:rPr>
        <w:t>地址</w:t>
      </w:r>
      <w:r>
        <w:rPr>
          <w:rFonts w:hint="eastAsia" w:ascii="楷体_GB2312" w:hAnsi="黑体" w:eastAsia="楷体_GB2312"/>
          <w:kern w:val="0"/>
          <w:sz w:val="28"/>
          <w:szCs w:val="28"/>
          <w:highlight w:val="none"/>
        </w:rPr>
        <w:t>：</w:t>
      </w:r>
    </w:p>
    <w:p>
      <w:pPr>
        <w:widowControl/>
        <w:adjustRightInd w:val="0"/>
        <w:snapToGrid w:val="0"/>
        <w:spacing w:line="440" w:lineRule="exact"/>
        <w:jc w:val="left"/>
        <w:textAlignment w:val="baseline"/>
        <w:rPr>
          <w:rFonts w:ascii="楷体_GB2312" w:hAnsi="黑体" w:eastAsia="楷体_GB2312"/>
          <w:kern w:val="0"/>
          <w:sz w:val="28"/>
          <w:szCs w:val="28"/>
          <w:highlight w:val="none"/>
        </w:rPr>
      </w:pPr>
    </w:p>
    <w:p>
      <w:pPr>
        <w:widowControl/>
        <w:adjustRightInd w:val="0"/>
        <w:snapToGrid w:val="0"/>
        <w:spacing w:line="440" w:lineRule="exact"/>
        <w:jc w:val="left"/>
        <w:textAlignment w:val="baseline"/>
        <w:rPr>
          <w:rFonts w:ascii="楷体_GB2312" w:hAnsi="黑体" w:eastAsia="楷体_GB2312"/>
          <w:kern w:val="0"/>
          <w:sz w:val="28"/>
          <w:szCs w:val="28"/>
          <w:highlight w:val="none"/>
        </w:rPr>
      </w:pPr>
      <w:r>
        <w:rPr>
          <w:rFonts w:hint="eastAsia" w:ascii="楷体_GB2312" w:hAnsi="黑体" w:eastAsia="楷体_GB2312"/>
          <w:kern w:val="0"/>
          <w:sz w:val="28"/>
          <w:szCs w:val="28"/>
          <w:highlight w:val="none"/>
        </w:rPr>
        <w:t>乙方（承诺方）：</w:t>
      </w:r>
    </w:p>
    <w:p>
      <w:pPr>
        <w:widowControl/>
        <w:adjustRightInd w:val="0"/>
        <w:snapToGrid w:val="0"/>
        <w:spacing w:line="440" w:lineRule="exact"/>
        <w:jc w:val="left"/>
        <w:textAlignment w:val="baseline"/>
        <w:rPr>
          <w:rFonts w:ascii="楷体_GB2312" w:hAnsi="黑体" w:eastAsia="楷体_GB2312"/>
          <w:kern w:val="0"/>
          <w:sz w:val="28"/>
          <w:szCs w:val="28"/>
          <w:highlight w:val="none"/>
        </w:rPr>
      </w:pPr>
      <w:r>
        <w:rPr>
          <w:rFonts w:ascii="楷体_GB2312" w:hAnsi="黑体" w:eastAsia="楷体_GB2312"/>
          <w:kern w:val="0"/>
          <w:sz w:val="28"/>
          <w:szCs w:val="28"/>
          <w:highlight w:val="none"/>
        </w:rPr>
        <w:t>地址</w:t>
      </w:r>
      <w:r>
        <w:rPr>
          <w:rFonts w:hint="eastAsia" w:ascii="楷体_GB2312" w:hAnsi="黑体" w:eastAsia="楷体_GB2312"/>
          <w:kern w:val="0"/>
          <w:sz w:val="28"/>
          <w:szCs w:val="28"/>
          <w:highlight w:val="none"/>
        </w:rPr>
        <w:t>：</w:t>
      </w:r>
    </w:p>
    <w:p>
      <w:pPr>
        <w:widowControl/>
        <w:adjustRightInd w:val="0"/>
        <w:snapToGrid w:val="0"/>
        <w:spacing w:line="440" w:lineRule="exact"/>
        <w:jc w:val="left"/>
        <w:textAlignment w:val="baseline"/>
        <w:rPr>
          <w:rFonts w:ascii="楷体_GB2312" w:hAnsi="黑体" w:eastAsia="楷体_GB2312"/>
          <w:kern w:val="0"/>
          <w:sz w:val="28"/>
          <w:szCs w:val="28"/>
          <w:highlight w:val="none"/>
        </w:rPr>
      </w:pPr>
    </w:p>
    <w:p>
      <w:pPr>
        <w:widowControl/>
        <w:adjustRightInd w:val="0"/>
        <w:snapToGrid w:val="0"/>
        <w:spacing w:line="440" w:lineRule="exact"/>
        <w:ind w:firstLine="560" w:firstLineChars="200"/>
        <w:textAlignment w:val="baseline"/>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甲乙双方就</w:t>
      </w:r>
      <w:r>
        <w:rPr>
          <w:rFonts w:hint="eastAsia" w:ascii="楷体_GB2312" w:hAnsi="宋体" w:eastAsia="楷体_GB2312"/>
          <w:kern w:val="0"/>
          <w:sz w:val="28"/>
          <w:szCs w:val="28"/>
          <w:highlight w:val="none"/>
          <w:u w:val="single"/>
          <w:lang w:eastAsia="zh-CN"/>
        </w:rPr>
        <w:t>蒙牛乳业低温马鞍山工厂职业病危害因素现状评价</w:t>
      </w:r>
      <w:r>
        <w:rPr>
          <w:rFonts w:hint="eastAsia" w:ascii="楷体_GB2312" w:hAnsi="宋体" w:eastAsia="楷体_GB2312"/>
          <w:kern w:val="0"/>
          <w:sz w:val="28"/>
          <w:szCs w:val="28"/>
          <w:highlight w:val="none"/>
          <w:u w:val="single"/>
        </w:rPr>
        <w:t xml:space="preserve">   </w:t>
      </w:r>
      <w:r>
        <w:rPr>
          <w:rFonts w:hint="eastAsia" w:ascii="楷体_GB2312" w:hAnsi="宋体" w:eastAsia="楷体_GB2312"/>
          <w:kern w:val="0"/>
          <w:sz w:val="28"/>
          <w:szCs w:val="28"/>
          <w:highlight w:val="none"/>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kern w:val="0"/>
          <w:sz w:val="28"/>
          <w:szCs w:val="28"/>
          <w:highlight w:val="none"/>
        </w:rPr>
      </w:pPr>
      <w:r>
        <w:rPr>
          <w:rFonts w:hint="eastAsia" w:ascii="楷体_GB2312" w:hAnsi="宋体" w:eastAsia="楷体_GB2312"/>
          <w:b/>
          <w:kern w:val="0"/>
          <w:sz w:val="28"/>
          <w:szCs w:val="28"/>
          <w:highlight w:val="none"/>
        </w:rPr>
        <w:t>一、定义</w:t>
      </w:r>
    </w:p>
    <w:p>
      <w:pPr>
        <w:widowControl/>
        <w:adjustRightInd w:val="0"/>
        <w:snapToGrid w:val="0"/>
        <w:spacing w:line="440" w:lineRule="exact"/>
        <w:ind w:firstLine="560" w:firstLineChars="200"/>
        <w:textAlignment w:val="baseline"/>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kern w:val="0"/>
          <w:sz w:val="28"/>
          <w:szCs w:val="28"/>
          <w:highlight w:val="none"/>
        </w:rPr>
      </w:pPr>
      <w:r>
        <w:rPr>
          <w:rFonts w:hint="eastAsia" w:ascii="楷体_GB2312" w:hAnsi="宋体" w:eastAsia="楷体_GB2312"/>
          <w:b/>
          <w:kern w:val="0"/>
          <w:sz w:val="28"/>
          <w:szCs w:val="28"/>
          <w:highlight w:val="none"/>
        </w:rPr>
        <w:t>二、保密</w:t>
      </w:r>
    </w:p>
    <w:p>
      <w:pPr>
        <w:pStyle w:val="6"/>
        <w:spacing w:line="440" w:lineRule="exact"/>
        <w:ind w:left="0" w:firstLine="560" w:firstLineChars="200"/>
        <w:rPr>
          <w:rFonts w:ascii="楷体_GB2312" w:hAnsi="宋体" w:eastAsia="楷体_GB2312"/>
          <w:sz w:val="28"/>
          <w:szCs w:val="28"/>
          <w:highlight w:val="none"/>
        </w:rPr>
      </w:pPr>
      <w:r>
        <w:rPr>
          <w:rFonts w:hint="eastAsia" w:ascii="楷体_GB2312" w:hAnsi="宋体" w:eastAsia="楷体_GB2312"/>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highlight w:val="none"/>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kern w:val="0"/>
          <w:sz w:val="28"/>
          <w:szCs w:val="28"/>
          <w:highlight w:val="none"/>
        </w:rPr>
      </w:pPr>
      <w:r>
        <w:rPr>
          <w:rFonts w:hint="eastAsia" w:ascii="楷体_GB2312" w:hAnsi="宋体" w:eastAsia="楷体_GB2312"/>
          <w:b/>
          <w:kern w:val="0"/>
          <w:sz w:val="28"/>
          <w:szCs w:val="28"/>
          <w:highlight w:val="none"/>
        </w:rPr>
        <w:t>三、公开</w:t>
      </w:r>
    </w:p>
    <w:p>
      <w:pPr>
        <w:pStyle w:val="6"/>
        <w:spacing w:line="440" w:lineRule="exact"/>
        <w:ind w:left="239" w:leftChars="114" w:firstLine="420" w:firstLineChars="150"/>
        <w:rPr>
          <w:rFonts w:ascii="楷体_GB2312" w:hAnsi="宋体" w:eastAsia="楷体_GB2312"/>
          <w:sz w:val="28"/>
          <w:szCs w:val="28"/>
          <w:highlight w:val="none"/>
        </w:rPr>
      </w:pPr>
      <w:r>
        <w:rPr>
          <w:rFonts w:hint="eastAsia" w:ascii="楷体_GB2312" w:hAnsi="宋体" w:eastAsia="楷体_GB2312"/>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highlight w:val="none"/>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kern w:val="0"/>
          <w:sz w:val="28"/>
          <w:szCs w:val="28"/>
          <w:highlight w:val="none"/>
        </w:rPr>
      </w:pPr>
      <w:r>
        <w:rPr>
          <w:rFonts w:hint="eastAsia" w:ascii="楷体_GB2312" w:hAnsi="宋体" w:eastAsia="楷体_GB2312"/>
          <w:b/>
          <w:kern w:val="0"/>
          <w:sz w:val="28"/>
          <w:szCs w:val="28"/>
          <w:highlight w:val="none"/>
        </w:rPr>
        <w:t>四、强制性披露</w:t>
      </w:r>
    </w:p>
    <w:p>
      <w:pPr>
        <w:spacing w:line="440" w:lineRule="exact"/>
        <w:ind w:firstLine="635" w:firstLineChars="227"/>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kern w:val="0"/>
          <w:sz w:val="28"/>
          <w:szCs w:val="28"/>
          <w:highlight w:val="none"/>
        </w:rPr>
      </w:pPr>
      <w:r>
        <w:rPr>
          <w:rFonts w:hint="eastAsia" w:ascii="楷体_GB2312" w:hAnsi="宋体" w:eastAsia="楷体_GB2312"/>
          <w:b/>
          <w:kern w:val="0"/>
          <w:sz w:val="28"/>
          <w:szCs w:val="28"/>
          <w:highlight w:val="none"/>
        </w:rPr>
        <w:t>五、返还资料</w:t>
      </w:r>
    </w:p>
    <w:p>
      <w:pPr>
        <w:pStyle w:val="3"/>
        <w:spacing w:line="440" w:lineRule="exact"/>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在承诺书目的终止、撤消、完成、被拒绝或以其他方式解除后，根据甲方的书面要求，乙方应在项目谈判协商终止后的</w:t>
      </w:r>
      <w:r>
        <w:rPr>
          <w:rFonts w:hint="eastAsia" w:ascii="楷体_GB2312" w:hAnsi="宋体" w:eastAsia="楷体_GB2312"/>
          <w:kern w:val="0"/>
          <w:sz w:val="28"/>
          <w:szCs w:val="28"/>
          <w:highlight w:val="none"/>
          <w:u w:val="single"/>
        </w:rPr>
        <w:t xml:space="preserve">     </w:t>
      </w:r>
      <w:r>
        <w:rPr>
          <w:rFonts w:hint="eastAsia" w:ascii="楷体_GB2312" w:hAnsi="宋体" w:eastAsia="楷体_GB2312"/>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kern w:val="0"/>
          <w:sz w:val="28"/>
          <w:szCs w:val="28"/>
          <w:highlight w:val="none"/>
        </w:rPr>
      </w:pPr>
      <w:r>
        <w:rPr>
          <w:rFonts w:hint="eastAsia" w:ascii="楷体_GB2312" w:hAnsi="宋体" w:eastAsia="楷体_GB2312"/>
          <w:b/>
          <w:kern w:val="0"/>
          <w:sz w:val="28"/>
          <w:szCs w:val="28"/>
          <w:highlight w:val="none"/>
        </w:rPr>
        <w:t>六、非授权许可</w:t>
      </w:r>
    </w:p>
    <w:p>
      <w:pPr>
        <w:spacing w:line="440" w:lineRule="exact"/>
        <w:ind w:firstLine="560" w:firstLineChars="200"/>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kern w:val="0"/>
          <w:sz w:val="28"/>
          <w:szCs w:val="28"/>
          <w:highlight w:val="none"/>
        </w:rPr>
      </w:pPr>
      <w:r>
        <w:rPr>
          <w:rFonts w:hint="eastAsia" w:ascii="楷体_GB2312" w:hAnsi="宋体" w:eastAsia="楷体_GB2312"/>
          <w:b/>
          <w:kern w:val="0"/>
          <w:sz w:val="28"/>
          <w:szCs w:val="28"/>
          <w:highlight w:val="none"/>
        </w:rPr>
        <w:t>七、义务限定</w:t>
      </w:r>
    </w:p>
    <w:p>
      <w:pPr>
        <w:spacing w:line="440" w:lineRule="exact"/>
        <w:ind w:left="1"/>
        <w:rPr>
          <w:rFonts w:ascii="楷体_GB2312" w:hAnsi="宋体" w:eastAsia="楷体_GB2312"/>
          <w:sz w:val="28"/>
          <w:szCs w:val="28"/>
          <w:highlight w:val="none"/>
        </w:rPr>
      </w:pPr>
      <w:r>
        <w:rPr>
          <w:rFonts w:hint="eastAsia" w:ascii="楷体_GB2312" w:hAnsi="宋体" w:eastAsia="楷体_GB2312"/>
          <w:b/>
          <w:bCs/>
          <w:sz w:val="28"/>
          <w:szCs w:val="28"/>
          <w:highlight w:val="none"/>
        </w:rPr>
        <w:t xml:space="preserve">   </w:t>
      </w:r>
      <w:r>
        <w:rPr>
          <w:rFonts w:hint="eastAsia" w:ascii="楷体_GB2312" w:hAnsi="宋体" w:eastAsia="楷体_GB2312"/>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kern w:val="0"/>
          <w:sz w:val="28"/>
          <w:szCs w:val="28"/>
          <w:highlight w:val="none"/>
        </w:rPr>
      </w:pPr>
      <w:r>
        <w:rPr>
          <w:rFonts w:hint="eastAsia" w:ascii="楷体_GB2312" w:hAnsi="宋体" w:eastAsia="楷体_GB2312"/>
          <w:b/>
          <w:kern w:val="0"/>
          <w:sz w:val="28"/>
          <w:szCs w:val="28"/>
          <w:highlight w:val="none"/>
        </w:rPr>
        <w:t>八、信息准确性</w:t>
      </w:r>
    </w:p>
    <w:p>
      <w:pPr>
        <w:spacing w:line="440" w:lineRule="exact"/>
        <w:ind w:left="1" w:leftChars="-266" w:hanging="560" w:hangingChars="200"/>
        <w:rPr>
          <w:rFonts w:ascii="楷体_GB2312" w:hAnsi="宋体" w:eastAsia="楷体_GB2312"/>
          <w:sz w:val="28"/>
          <w:szCs w:val="28"/>
          <w:highlight w:val="none"/>
        </w:rPr>
      </w:pPr>
      <w:r>
        <w:rPr>
          <w:rFonts w:hint="eastAsia" w:ascii="楷体_GB2312" w:hAnsi="宋体" w:eastAsia="楷体_GB2312"/>
          <w:sz w:val="28"/>
          <w:szCs w:val="28"/>
          <w:highlight w:val="none"/>
        </w:rPr>
        <w:t xml:space="preserve">        </w:t>
      </w:r>
      <w:r>
        <w:rPr>
          <w:rFonts w:hint="eastAsia" w:ascii="楷体_GB2312" w:hAnsi="宋体" w:eastAsia="楷体_GB2312"/>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kern w:val="0"/>
          <w:sz w:val="28"/>
          <w:szCs w:val="28"/>
          <w:highlight w:val="none"/>
        </w:rPr>
      </w:pPr>
      <w:r>
        <w:rPr>
          <w:rFonts w:hint="eastAsia" w:ascii="楷体_GB2312" w:hAnsi="宋体" w:eastAsia="楷体_GB2312"/>
          <w:b/>
          <w:kern w:val="0"/>
          <w:sz w:val="28"/>
          <w:szCs w:val="28"/>
          <w:highlight w:val="none"/>
        </w:rPr>
        <w:t>九、期限</w:t>
      </w:r>
    </w:p>
    <w:p>
      <w:pPr>
        <w:pStyle w:val="3"/>
        <w:spacing w:line="440" w:lineRule="exact"/>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本承诺书中乙方之保密义务应自乙方收到机密信息之日起</w:t>
      </w:r>
      <w:r>
        <w:rPr>
          <w:rFonts w:hint="eastAsia" w:ascii="楷体_GB2312" w:hAnsi="宋体" w:eastAsia="楷体_GB2312"/>
          <w:kern w:val="0"/>
          <w:sz w:val="28"/>
          <w:szCs w:val="28"/>
          <w:highlight w:val="none"/>
          <w:u w:val="single"/>
        </w:rPr>
        <w:t xml:space="preserve"> </w:t>
      </w:r>
      <w:r>
        <w:rPr>
          <w:rFonts w:ascii="楷体_GB2312" w:hAnsi="宋体" w:eastAsia="楷体_GB2312"/>
          <w:kern w:val="0"/>
          <w:sz w:val="28"/>
          <w:szCs w:val="28"/>
          <w:highlight w:val="none"/>
          <w:u w:val="single"/>
        </w:rPr>
        <w:t xml:space="preserve">   </w:t>
      </w:r>
      <w:r>
        <w:rPr>
          <w:rFonts w:hint="eastAsia" w:ascii="楷体_GB2312" w:hAnsi="宋体" w:eastAsia="楷体_GB2312"/>
          <w:kern w:val="0"/>
          <w:sz w:val="28"/>
          <w:szCs w:val="28"/>
          <w:highlight w:val="none"/>
        </w:rPr>
        <w:t>年内持续有效，且不因承诺书目的之达成而终止。</w:t>
      </w:r>
    </w:p>
    <w:p>
      <w:pPr>
        <w:pStyle w:val="3"/>
        <w:spacing w:line="440" w:lineRule="exact"/>
        <w:rPr>
          <w:rFonts w:ascii="楷体_GB2312" w:hAnsi="宋体" w:eastAsia="楷体_GB2312"/>
          <w:kern w:val="0"/>
          <w:sz w:val="28"/>
          <w:szCs w:val="28"/>
          <w:highlight w:val="none"/>
        </w:rPr>
      </w:pPr>
      <w:r>
        <w:rPr>
          <w:rFonts w:ascii="楷体_GB2312" w:hAnsi="宋体" w:eastAsia="楷体_GB2312"/>
          <w:kern w:val="0"/>
          <w:sz w:val="28"/>
          <w:szCs w:val="28"/>
          <w:highlight w:val="none"/>
        </w:rPr>
        <w:t>（说明：保密期限请业务按照实际需求进行约定，建议最低期限不得低于五年。）</w:t>
      </w:r>
    </w:p>
    <w:p>
      <w:pPr>
        <w:pStyle w:val="2"/>
        <w:spacing w:before="156" w:beforeLines="50" w:after="156" w:afterLines="50" w:line="440" w:lineRule="exact"/>
        <w:rPr>
          <w:rFonts w:ascii="楷体" w:hAnsi="楷体" w:eastAsia="楷体"/>
          <w:b/>
          <w:sz w:val="28"/>
          <w:szCs w:val="28"/>
          <w:highlight w:val="none"/>
        </w:rPr>
      </w:pPr>
      <w:r>
        <w:rPr>
          <w:rFonts w:hint="eastAsia" w:ascii="楷体_GB2312" w:hAnsi="宋体" w:eastAsia="楷体_GB2312"/>
          <w:b/>
          <w:kern w:val="0"/>
          <w:sz w:val="28"/>
          <w:szCs w:val="28"/>
          <w:highlight w:val="none"/>
        </w:rPr>
        <w:t>十、</w:t>
      </w:r>
      <w:r>
        <w:rPr>
          <w:rFonts w:hint="eastAsia" w:ascii="楷体" w:hAnsi="楷体" w:eastAsia="楷体"/>
          <w:b/>
          <w:sz w:val="28"/>
          <w:szCs w:val="28"/>
          <w:highlight w:val="none"/>
        </w:rPr>
        <w:t>补充条款</w:t>
      </w:r>
    </w:p>
    <w:p>
      <w:pPr>
        <w:pStyle w:val="2"/>
        <w:spacing w:after="0" w:line="440" w:lineRule="exact"/>
        <w:ind w:firstLine="562" w:firstLineChars="200"/>
        <w:rPr>
          <w:rFonts w:ascii="楷体" w:hAnsi="楷体" w:eastAsia="楷体"/>
          <w:b/>
          <w:sz w:val="28"/>
          <w:szCs w:val="28"/>
          <w:highlight w:val="none"/>
        </w:rPr>
      </w:pPr>
      <w:r>
        <w:rPr>
          <w:rFonts w:hint="eastAsia" w:ascii="楷体" w:hAnsi="楷体" w:eastAsia="楷体"/>
          <w:b/>
          <w:sz w:val="28"/>
          <w:szCs w:val="28"/>
          <w:highlight w:val="none"/>
        </w:rPr>
        <w:t>（一）合规条款</w:t>
      </w:r>
    </w:p>
    <w:p>
      <w:pPr>
        <w:pStyle w:val="2"/>
        <w:spacing w:after="0" w:line="440" w:lineRule="exact"/>
        <w:ind w:firstLine="560" w:firstLineChars="200"/>
        <w:rPr>
          <w:rFonts w:ascii="楷体" w:hAnsi="楷体" w:eastAsia="楷体"/>
          <w:sz w:val="28"/>
          <w:szCs w:val="28"/>
          <w:highlight w:val="none"/>
        </w:rPr>
      </w:pPr>
      <w:r>
        <w:rPr>
          <w:rFonts w:hint="eastAsia" w:ascii="楷体" w:hAnsi="楷体" w:eastAsia="楷体"/>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sz w:val="28"/>
          <w:szCs w:val="28"/>
          <w:highlight w:val="none"/>
        </w:rPr>
      </w:pPr>
      <w:r>
        <w:rPr>
          <w:rFonts w:hint="eastAsia" w:ascii="楷体" w:hAnsi="楷体" w:eastAsia="楷体"/>
          <w:sz w:val="28"/>
          <w:szCs w:val="28"/>
          <w:highlight w:val="none"/>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sz w:val="28"/>
          <w:szCs w:val="28"/>
          <w:highlight w:val="none"/>
        </w:rPr>
      </w:pPr>
      <w:r>
        <w:rPr>
          <w:rFonts w:hint="eastAsia" w:ascii="楷体" w:hAnsi="楷体" w:eastAsia="楷体"/>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sz w:val="28"/>
          <w:szCs w:val="28"/>
          <w:highlight w:val="none"/>
        </w:rPr>
      </w:pPr>
      <w:r>
        <w:rPr>
          <w:rFonts w:hint="eastAsia" w:ascii="楷体" w:hAnsi="楷体" w:eastAsia="楷体"/>
          <w:sz w:val="28"/>
          <w:szCs w:val="28"/>
          <w:highlight w:val="none"/>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sz w:val="28"/>
          <w:szCs w:val="28"/>
          <w:highlight w:val="none"/>
        </w:rPr>
      </w:pPr>
      <w:r>
        <w:rPr>
          <w:rFonts w:hint="eastAsia" w:ascii="楷体" w:hAnsi="楷体" w:eastAsia="楷体"/>
          <w:sz w:val="28"/>
          <w:szCs w:val="28"/>
          <w:highlight w:val="none"/>
        </w:rPr>
        <w:t>5、劳动用工:</w:t>
      </w:r>
      <w:r>
        <w:rPr>
          <w:rFonts w:hint="eastAsia"/>
          <w:highlight w:val="none"/>
        </w:rPr>
        <w:t xml:space="preserve"> </w:t>
      </w:r>
      <w:r>
        <w:rPr>
          <w:rFonts w:hint="eastAsia" w:ascii="楷体" w:hAnsi="楷体" w:eastAsia="楷体"/>
          <w:sz w:val="28"/>
          <w:szCs w:val="28"/>
          <w:highlight w:val="none"/>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sz w:val="28"/>
          <w:szCs w:val="28"/>
          <w:highlight w:val="none"/>
        </w:rPr>
      </w:pPr>
      <w:r>
        <w:rPr>
          <w:rFonts w:hint="eastAsia" w:ascii="楷体" w:hAnsi="楷体" w:eastAsia="楷体"/>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sz w:val="28"/>
          <w:szCs w:val="28"/>
          <w:highlight w:val="none"/>
        </w:rPr>
        <w:t>】所有。</w:t>
      </w:r>
    </w:p>
    <w:p>
      <w:pPr>
        <w:pStyle w:val="2"/>
        <w:spacing w:after="0" w:line="440" w:lineRule="exact"/>
        <w:ind w:firstLine="560" w:firstLineChars="200"/>
        <w:rPr>
          <w:rFonts w:ascii="楷体" w:hAnsi="楷体" w:eastAsia="楷体"/>
          <w:sz w:val="28"/>
          <w:szCs w:val="28"/>
          <w:highlight w:val="none"/>
        </w:rPr>
      </w:pPr>
      <w:r>
        <w:rPr>
          <w:rFonts w:ascii="楷体" w:hAnsi="楷体" w:eastAsia="楷体"/>
          <w:sz w:val="28"/>
          <w:szCs w:val="28"/>
          <w:highlight w:val="none"/>
        </w:rPr>
        <w:t>7、</w:t>
      </w:r>
      <w:r>
        <w:rPr>
          <w:rFonts w:hint="eastAsia" w:ascii="楷体" w:hAnsi="楷体" w:eastAsia="楷体"/>
          <w:sz w:val="28"/>
          <w:szCs w:val="28"/>
          <w:highlight w:val="none"/>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sz w:val="28"/>
          <w:szCs w:val="28"/>
          <w:highlight w:val="none"/>
        </w:rPr>
      </w:pPr>
      <w:r>
        <w:rPr>
          <w:rFonts w:ascii="楷体" w:hAnsi="楷体" w:eastAsia="楷体"/>
          <w:sz w:val="28"/>
          <w:szCs w:val="28"/>
          <w:highlight w:val="none"/>
        </w:rPr>
        <w:t>8</w:t>
      </w:r>
      <w:r>
        <w:rPr>
          <w:rFonts w:hint="eastAsia" w:ascii="楷体" w:hAnsi="楷体" w:eastAsia="楷体"/>
          <w:sz w:val="28"/>
          <w:szCs w:val="28"/>
          <w:highlight w:val="none"/>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sz w:val="28"/>
          <w:szCs w:val="28"/>
          <w:highlight w:val="none"/>
        </w:rPr>
      </w:pPr>
      <w:r>
        <w:rPr>
          <w:rFonts w:ascii="楷体" w:hAnsi="楷体" w:eastAsia="楷体"/>
          <w:sz w:val="28"/>
          <w:szCs w:val="28"/>
          <w:highlight w:val="none"/>
        </w:rPr>
        <w:t>9</w:t>
      </w:r>
      <w:r>
        <w:rPr>
          <w:rFonts w:hint="eastAsia" w:ascii="楷体" w:hAnsi="楷体" w:eastAsia="楷体"/>
          <w:sz w:val="28"/>
          <w:szCs w:val="28"/>
          <w:highlight w:val="none"/>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sz w:val="28"/>
          <w:szCs w:val="28"/>
          <w:highlight w:val="none"/>
        </w:rPr>
      </w:pPr>
      <w:r>
        <w:rPr>
          <w:rFonts w:hint="eastAsia" w:ascii="楷体" w:hAnsi="楷体" w:eastAsia="楷体"/>
          <w:sz w:val="28"/>
          <w:szCs w:val="28"/>
          <w:highlight w:val="none"/>
        </w:rPr>
        <w:t>1</w:t>
      </w:r>
      <w:r>
        <w:rPr>
          <w:rFonts w:ascii="楷体" w:hAnsi="楷体" w:eastAsia="楷体"/>
          <w:sz w:val="28"/>
          <w:szCs w:val="28"/>
          <w:highlight w:val="none"/>
        </w:rPr>
        <w:t>0</w:t>
      </w:r>
      <w:r>
        <w:rPr>
          <w:rFonts w:hint="eastAsia" w:ascii="楷体" w:hAnsi="楷体" w:eastAsia="楷体"/>
          <w:sz w:val="28"/>
          <w:szCs w:val="28"/>
          <w:highlight w:val="none"/>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sz w:val="28"/>
          <w:szCs w:val="28"/>
          <w:highlight w:val="none"/>
        </w:rPr>
      </w:pPr>
      <w:r>
        <w:rPr>
          <w:rFonts w:hint="eastAsia" w:ascii="楷体" w:hAnsi="楷体" w:eastAsia="楷体"/>
          <w:sz w:val="28"/>
          <w:szCs w:val="28"/>
          <w:highlight w:val="none"/>
        </w:rPr>
        <w:t>1</w:t>
      </w:r>
      <w:r>
        <w:rPr>
          <w:rFonts w:ascii="楷体" w:hAnsi="楷体" w:eastAsia="楷体"/>
          <w:sz w:val="28"/>
          <w:szCs w:val="28"/>
          <w:highlight w:val="none"/>
        </w:rPr>
        <w:t>2</w:t>
      </w:r>
      <w:r>
        <w:rPr>
          <w:rFonts w:hint="eastAsia" w:ascii="楷体" w:hAnsi="楷体" w:eastAsia="楷体"/>
          <w:sz w:val="28"/>
          <w:szCs w:val="28"/>
          <w:highlight w:val="none"/>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sz w:val="28"/>
          <w:szCs w:val="28"/>
          <w:highlight w:val="none"/>
        </w:rPr>
      </w:pPr>
      <w:r>
        <w:rPr>
          <w:rFonts w:hint="eastAsia" w:ascii="楷体" w:hAnsi="楷体" w:eastAsia="楷体"/>
          <w:b/>
          <w:sz w:val="28"/>
          <w:szCs w:val="28"/>
          <w:highlight w:val="none"/>
        </w:rPr>
        <w:t>（二）环境保护</w:t>
      </w:r>
    </w:p>
    <w:p>
      <w:pPr>
        <w:spacing w:line="440" w:lineRule="exact"/>
        <w:ind w:firstLine="560" w:firstLineChars="200"/>
        <w:rPr>
          <w:rFonts w:ascii="楷体" w:hAnsi="楷体" w:eastAsia="楷体"/>
          <w:sz w:val="28"/>
          <w:szCs w:val="28"/>
          <w:highlight w:val="none"/>
        </w:rPr>
      </w:pPr>
      <w:r>
        <w:rPr>
          <w:rFonts w:hint="eastAsia" w:ascii="楷体" w:hAnsi="楷体" w:eastAsia="楷体"/>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highlight w:val="none"/>
        </w:rPr>
      </w:pPr>
      <w:r>
        <w:rPr>
          <w:rFonts w:hint="eastAsia" w:ascii="楷体" w:hAnsi="楷体" w:eastAsia="楷体"/>
          <w:b/>
          <w:sz w:val="28"/>
          <w:szCs w:val="28"/>
          <w:highlight w:val="none"/>
        </w:rPr>
        <w:t>（三）附件法律效力条款</w:t>
      </w:r>
    </w:p>
    <w:p>
      <w:pPr>
        <w:widowControl/>
        <w:adjustRightInd w:val="0"/>
        <w:snapToGrid w:val="0"/>
        <w:spacing w:line="440" w:lineRule="exact"/>
        <w:ind w:firstLine="560" w:firstLineChars="200"/>
        <w:textAlignment w:val="baseline"/>
        <w:rPr>
          <w:rFonts w:ascii="楷体_GB2312" w:hAnsi="宋体" w:eastAsia="楷体_GB2312"/>
          <w:kern w:val="0"/>
          <w:sz w:val="28"/>
          <w:szCs w:val="28"/>
          <w:highlight w:val="none"/>
        </w:rPr>
      </w:pPr>
      <w:r>
        <w:rPr>
          <w:rFonts w:hint="eastAsia" w:ascii="楷体" w:hAnsi="楷体" w:eastAsia="楷体"/>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kern w:val="0"/>
          <w:sz w:val="28"/>
          <w:szCs w:val="28"/>
          <w:highlight w:val="none"/>
        </w:rPr>
      </w:pPr>
      <w:r>
        <w:rPr>
          <w:rFonts w:hint="eastAsia" w:ascii="楷体_GB2312" w:hAnsi="宋体" w:eastAsia="楷体_GB2312"/>
          <w:b/>
          <w:kern w:val="0"/>
          <w:sz w:val="28"/>
          <w:szCs w:val="28"/>
          <w:highlight w:val="none"/>
        </w:rPr>
        <w:t>十一、适用法律</w:t>
      </w:r>
    </w:p>
    <w:p>
      <w:pPr>
        <w:spacing w:line="440" w:lineRule="exact"/>
        <w:ind w:firstLine="560" w:firstLineChars="200"/>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本承诺书适用中华人民共和国法律，因本承诺书引起或与本承诺书有关的任何争议，应由双方友好协商解决，协商不成的，双方同意选择第</w:t>
      </w:r>
      <w:r>
        <w:rPr>
          <w:rFonts w:hint="eastAsia" w:ascii="楷体_GB2312" w:hAnsi="宋体" w:eastAsia="楷体_GB2312"/>
          <w:kern w:val="0"/>
          <w:sz w:val="28"/>
          <w:szCs w:val="28"/>
          <w:highlight w:val="none"/>
          <w:u w:val="single"/>
        </w:rPr>
        <w:t xml:space="preserve">【 </w:t>
      </w:r>
      <w:r>
        <w:rPr>
          <w:rFonts w:ascii="楷体_GB2312" w:hAnsi="宋体" w:eastAsia="楷体_GB2312"/>
          <w:kern w:val="0"/>
          <w:sz w:val="28"/>
          <w:szCs w:val="28"/>
          <w:highlight w:val="none"/>
          <w:u w:val="single"/>
        </w:rPr>
        <w:t xml:space="preserve"> </w:t>
      </w:r>
      <w:r>
        <w:rPr>
          <w:rFonts w:hint="eastAsia" w:ascii="楷体_GB2312" w:hAnsi="宋体" w:eastAsia="楷体_GB2312"/>
          <w:kern w:val="0"/>
          <w:sz w:val="28"/>
          <w:szCs w:val="28"/>
          <w:highlight w:val="none"/>
          <w:u w:val="single"/>
        </w:rPr>
        <w:t>】</w:t>
      </w:r>
      <w:r>
        <w:rPr>
          <w:rFonts w:hint="eastAsia" w:ascii="楷体_GB2312" w:hAnsi="宋体" w:eastAsia="楷体_GB2312"/>
          <w:kern w:val="0"/>
          <w:sz w:val="28"/>
          <w:szCs w:val="28"/>
          <w:highlight w:val="none"/>
        </w:rPr>
        <w:t>种方式解决：</w:t>
      </w:r>
    </w:p>
    <w:p>
      <w:pPr>
        <w:spacing w:line="440" w:lineRule="exact"/>
        <w:ind w:firstLine="560" w:firstLineChars="200"/>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（二）向甲方所在地有管辖权的人民法院提起诉讼。因诉讼产生的包括但不限于诉讼费、律师费、调查费、差旅费等，由乙方承担。</w:t>
      </w:r>
    </w:p>
    <w:p>
      <w:pPr>
        <w:spacing w:line="440" w:lineRule="exact"/>
        <w:ind w:firstLine="560" w:firstLineChars="200"/>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（说明：签署主体为内蒙古蒙牛乳业（集团）股份有限公司，地址为内蒙古呼市和林格尔县盛乐经济园区时，争议解决方式应选择第（二）种方式解决；其他主体签署时应选择第（一）种方式解决。）</w:t>
      </w:r>
    </w:p>
    <w:p>
      <w:pPr>
        <w:pStyle w:val="2"/>
        <w:spacing w:before="156" w:beforeLines="50" w:after="156" w:afterLines="50" w:line="440" w:lineRule="exact"/>
        <w:rPr>
          <w:rFonts w:ascii="楷体_GB2312" w:hAnsi="宋体" w:eastAsia="楷体_GB2312"/>
          <w:b/>
          <w:kern w:val="0"/>
          <w:sz w:val="28"/>
          <w:szCs w:val="28"/>
          <w:highlight w:val="none"/>
        </w:rPr>
      </w:pPr>
      <w:r>
        <w:rPr>
          <w:rFonts w:hint="eastAsia" w:ascii="楷体_GB2312" w:hAnsi="宋体" w:eastAsia="楷体_GB2312"/>
          <w:b/>
          <w:kern w:val="0"/>
          <w:sz w:val="28"/>
          <w:szCs w:val="28"/>
          <w:highlight w:val="none"/>
        </w:rPr>
        <w:t>十二、违约责任及救济</w:t>
      </w:r>
    </w:p>
    <w:p>
      <w:pPr>
        <w:spacing w:line="440" w:lineRule="exact"/>
        <w:ind w:firstLine="560" w:firstLineChars="200"/>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kern w:val="0"/>
          <w:sz w:val="28"/>
          <w:szCs w:val="28"/>
          <w:highlight w:val="none"/>
        </w:rPr>
      </w:pPr>
      <w:r>
        <w:rPr>
          <w:rFonts w:hint="eastAsia" w:ascii="楷体" w:hAnsi="楷体" w:eastAsia="楷体"/>
          <w:b/>
          <w:kern w:val="0"/>
          <w:sz w:val="28"/>
          <w:szCs w:val="28"/>
          <w:highlight w:val="none"/>
        </w:rPr>
        <w:t>如果</w:t>
      </w:r>
      <w:r>
        <w:rPr>
          <w:rFonts w:hint="eastAsia" w:ascii="楷体" w:hAnsi="楷体" w:eastAsia="楷体"/>
          <w:b/>
          <w:bCs/>
          <w:kern w:val="0"/>
          <w:sz w:val="28"/>
          <w:szCs w:val="28"/>
          <w:highlight w:val="none"/>
        </w:rPr>
        <w:t>乙方</w:t>
      </w:r>
      <w:r>
        <w:rPr>
          <w:rFonts w:hint="eastAsia" w:ascii="楷体" w:hAnsi="楷体" w:eastAsia="楷体"/>
          <w:b/>
          <w:kern w:val="0"/>
          <w:sz w:val="28"/>
          <w:szCs w:val="28"/>
          <w:highlight w:val="none"/>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kern w:val="0"/>
          <w:sz w:val="28"/>
          <w:szCs w:val="28"/>
          <w:highlight w:val="none"/>
        </w:rPr>
      </w:pPr>
      <w:r>
        <w:rPr>
          <w:rFonts w:hint="eastAsia" w:ascii="楷体_GB2312" w:hAnsi="宋体" w:eastAsia="楷体_GB2312"/>
          <w:b/>
          <w:kern w:val="0"/>
          <w:sz w:val="28"/>
          <w:szCs w:val="28"/>
          <w:highlight w:val="none"/>
        </w:rPr>
        <w:t>十三、生效及份数</w:t>
      </w:r>
    </w:p>
    <w:p>
      <w:pPr>
        <w:pStyle w:val="2"/>
        <w:spacing w:before="156" w:beforeLines="50" w:after="156" w:afterLines="50" w:line="440" w:lineRule="exact"/>
        <w:ind w:firstLine="560" w:firstLineChars="200"/>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本承诺书经乙方签字盖章之日起生效。</w:t>
      </w:r>
    </w:p>
    <w:p>
      <w:pPr>
        <w:spacing w:line="440" w:lineRule="exact"/>
        <w:ind w:left="360"/>
        <w:rPr>
          <w:rFonts w:ascii="楷体_GB2312" w:hAnsi="宋体" w:eastAsia="楷体_GB2312"/>
          <w:b/>
          <w:bCs/>
          <w:sz w:val="28"/>
          <w:szCs w:val="28"/>
          <w:highlight w:val="none"/>
        </w:rPr>
      </w:pPr>
    </w:p>
    <w:p>
      <w:pPr>
        <w:widowControl/>
        <w:adjustRightInd w:val="0"/>
        <w:snapToGrid w:val="0"/>
        <w:spacing w:line="440" w:lineRule="exact"/>
        <w:textAlignment w:val="baseline"/>
        <w:rPr>
          <w:rFonts w:ascii="楷体_GB2312" w:hAnsi="宋体" w:eastAsia="楷体_GB2312"/>
          <w:kern w:val="0"/>
          <w:sz w:val="28"/>
          <w:szCs w:val="28"/>
          <w:highlight w:val="none"/>
        </w:rPr>
      </w:pPr>
      <w:r>
        <w:rPr>
          <w:rFonts w:hint="eastAsia" w:ascii="仿宋_GB2312" w:hAnsi="宋体" w:eastAsia="仿宋_GB2312"/>
          <w:kern w:val="0"/>
          <w:sz w:val="28"/>
          <w:szCs w:val="28"/>
          <w:highlight w:val="none"/>
        </w:rPr>
        <w:t>（以下无正文）</w:t>
      </w:r>
    </w:p>
    <w:p>
      <w:pPr>
        <w:widowControl/>
        <w:adjustRightInd w:val="0"/>
        <w:snapToGrid w:val="0"/>
        <w:spacing w:line="440" w:lineRule="exact"/>
        <w:textAlignment w:val="baseline"/>
        <w:rPr>
          <w:rFonts w:ascii="楷体_GB2312" w:hAnsi="宋体" w:eastAsia="楷体_GB2312"/>
          <w:kern w:val="0"/>
          <w:sz w:val="28"/>
          <w:szCs w:val="28"/>
          <w:highlight w:val="none"/>
        </w:rPr>
      </w:pPr>
      <w:r>
        <w:rPr>
          <w:rFonts w:hint="eastAsia" w:ascii="楷体_GB2312" w:hAnsi="宋体" w:eastAsia="楷体_GB2312"/>
          <w:kern w:val="0"/>
          <w:sz w:val="28"/>
          <w:szCs w:val="28"/>
          <w:highlight w:val="none"/>
        </w:rPr>
        <w:t xml:space="preserve">    </w:t>
      </w:r>
      <w:r>
        <w:rPr>
          <w:rFonts w:hint="eastAsia" w:ascii="楷体_GB2312" w:hAnsi="宋体" w:eastAsia="楷体_GB2312"/>
          <w:kern w:val="0"/>
          <w:sz w:val="28"/>
          <w:szCs w:val="28"/>
          <w:highlight w:val="none"/>
        </w:rPr>
        <w:tab/>
      </w:r>
      <w:r>
        <w:rPr>
          <w:rFonts w:hint="eastAsia" w:ascii="楷体_GB2312" w:hAnsi="宋体" w:eastAsia="楷体_GB2312"/>
          <w:kern w:val="0"/>
          <w:sz w:val="28"/>
          <w:szCs w:val="28"/>
          <w:highlight w:val="none"/>
        </w:rPr>
        <w:tab/>
      </w:r>
      <w:r>
        <w:rPr>
          <w:rFonts w:hint="eastAsia" w:ascii="楷体_GB2312" w:hAnsi="宋体" w:eastAsia="楷体_GB2312"/>
          <w:kern w:val="0"/>
          <w:sz w:val="28"/>
          <w:szCs w:val="28"/>
          <w:highlight w:val="none"/>
        </w:rPr>
        <w:t xml:space="preserve">                            </w:t>
      </w:r>
    </w:p>
    <w:p>
      <w:pPr>
        <w:widowControl/>
        <w:adjustRightInd w:val="0"/>
        <w:snapToGrid w:val="0"/>
        <w:spacing w:line="336" w:lineRule="auto"/>
        <w:textAlignment w:val="baseline"/>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乙方（承诺方）：</w:t>
      </w:r>
    </w:p>
    <w:p>
      <w:pPr>
        <w:widowControl/>
        <w:adjustRightInd w:val="0"/>
        <w:snapToGrid w:val="0"/>
        <w:spacing w:line="336" w:lineRule="auto"/>
        <w:textAlignment w:val="baseline"/>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代表人：</w:t>
      </w:r>
    </w:p>
    <w:p>
      <w:pPr>
        <w:widowControl/>
        <w:adjustRightInd w:val="0"/>
        <w:snapToGrid w:val="0"/>
        <w:spacing w:line="336" w:lineRule="auto"/>
        <w:textAlignment w:val="baseline"/>
        <w:rPr>
          <w:rFonts w:ascii="仿宋_GB2312" w:hAnsi="仿宋" w:eastAsia="仿宋_GB2312"/>
          <w:sz w:val="32"/>
          <w:szCs w:val="32"/>
          <w:highlight w:val="none"/>
        </w:rPr>
      </w:pPr>
      <w:r>
        <w:rPr>
          <w:rFonts w:hint="eastAsia" w:ascii="仿宋_GB2312" w:hAnsi="宋体" w:eastAsia="仿宋_GB2312"/>
          <w:kern w:val="0"/>
          <w:sz w:val="28"/>
          <w:szCs w:val="28"/>
          <w:highlight w:val="none"/>
        </w:rPr>
        <w:t>日期：</w:t>
      </w:r>
    </w:p>
    <w:p>
      <w:pPr>
        <w:spacing w:line="440" w:lineRule="exact"/>
        <w:rPr>
          <w:rFonts w:ascii="楷体_GB2312" w:hAnsi="宋体" w:eastAsia="楷体_GB2312"/>
          <w:sz w:val="28"/>
          <w:szCs w:val="28"/>
          <w:highlight w:val="none"/>
        </w:rPr>
      </w:pPr>
    </w:p>
    <w:p>
      <w:pPr>
        <w:jc w:val="center"/>
        <w:rPr>
          <w:highlight w:val="none"/>
        </w:rPr>
      </w:pPr>
      <w:r>
        <w:rPr>
          <w:rFonts w:hint="eastAsia" w:ascii="楷体_GB2312" w:hAnsi="仿宋" w:eastAsia="楷体_GB2312"/>
          <w:sz w:val="28"/>
          <w:szCs w:val="28"/>
          <w:highlight w:val="non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ZDJlMzVjZmU1ZDMwY2FmYjE5YTQyNzRhNjYyNWQifQ=="/>
  </w:docVars>
  <w:rsids>
    <w:rsidRoot w:val="000F4331"/>
    <w:rsid w:val="000522AE"/>
    <w:rsid w:val="000F4331"/>
    <w:rsid w:val="00100E64"/>
    <w:rsid w:val="00106509"/>
    <w:rsid w:val="00125794"/>
    <w:rsid w:val="00173167"/>
    <w:rsid w:val="001B6352"/>
    <w:rsid w:val="001C0779"/>
    <w:rsid w:val="001C54AE"/>
    <w:rsid w:val="0021010E"/>
    <w:rsid w:val="0023151B"/>
    <w:rsid w:val="0024228C"/>
    <w:rsid w:val="002A5E78"/>
    <w:rsid w:val="002D0A73"/>
    <w:rsid w:val="002F7C46"/>
    <w:rsid w:val="00361E59"/>
    <w:rsid w:val="0038487B"/>
    <w:rsid w:val="003B6EF3"/>
    <w:rsid w:val="003E26EB"/>
    <w:rsid w:val="003F4823"/>
    <w:rsid w:val="00405BE5"/>
    <w:rsid w:val="00412E11"/>
    <w:rsid w:val="0041481A"/>
    <w:rsid w:val="004273F1"/>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1C2B"/>
    <w:rsid w:val="00727111"/>
    <w:rsid w:val="00773154"/>
    <w:rsid w:val="007D6E9D"/>
    <w:rsid w:val="007F1209"/>
    <w:rsid w:val="0080323E"/>
    <w:rsid w:val="00806C66"/>
    <w:rsid w:val="008107ED"/>
    <w:rsid w:val="0082709A"/>
    <w:rsid w:val="008531F6"/>
    <w:rsid w:val="008A33EA"/>
    <w:rsid w:val="00902120"/>
    <w:rsid w:val="00921E54"/>
    <w:rsid w:val="00964DED"/>
    <w:rsid w:val="0098500F"/>
    <w:rsid w:val="009A53E0"/>
    <w:rsid w:val="009B5D7A"/>
    <w:rsid w:val="009C0E42"/>
    <w:rsid w:val="009D589B"/>
    <w:rsid w:val="009E0A16"/>
    <w:rsid w:val="00A03053"/>
    <w:rsid w:val="00A4341F"/>
    <w:rsid w:val="00A9441C"/>
    <w:rsid w:val="00AB418C"/>
    <w:rsid w:val="00AC49D0"/>
    <w:rsid w:val="00AD0824"/>
    <w:rsid w:val="00AF61E6"/>
    <w:rsid w:val="00B05555"/>
    <w:rsid w:val="00B3033E"/>
    <w:rsid w:val="00B54A99"/>
    <w:rsid w:val="00B746BC"/>
    <w:rsid w:val="00BB598C"/>
    <w:rsid w:val="00BE311D"/>
    <w:rsid w:val="00C23AF0"/>
    <w:rsid w:val="00C42B89"/>
    <w:rsid w:val="00DC0575"/>
    <w:rsid w:val="00DF507F"/>
    <w:rsid w:val="00E03B81"/>
    <w:rsid w:val="00E13822"/>
    <w:rsid w:val="00E56BDA"/>
    <w:rsid w:val="00E76EB1"/>
    <w:rsid w:val="00EA1469"/>
    <w:rsid w:val="00EA389B"/>
    <w:rsid w:val="00ED6E48"/>
    <w:rsid w:val="00EF5346"/>
    <w:rsid w:val="00F1123A"/>
    <w:rsid w:val="00F41480"/>
    <w:rsid w:val="00F73657"/>
    <w:rsid w:val="00FD24A5"/>
    <w:rsid w:val="06DF0C8F"/>
    <w:rsid w:val="0CA07DCB"/>
    <w:rsid w:val="25B51EC3"/>
    <w:rsid w:val="5CDF99B7"/>
    <w:rsid w:val="698067CB"/>
    <w:rsid w:val="7DBE7175"/>
    <w:rsid w:val="D7778DE1"/>
    <w:rsid w:val="D7EFE1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autoRedefine/>
    <w:qFormat/>
    <w:uiPriority w:val="0"/>
    <w:pPr>
      <w:spacing w:after="120"/>
    </w:pPr>
    <w:rPr>
      <w:rFonts w:ascii="Cambria" w:hAnsi="Cambria"/>
    </w:rPr>
  </w:style>
  <w:style w:type="paragraph" w:styleId="3">
    <w:name w:val="Body Text Indent"/>
    <w:basedOn w:val="1"/>
    <w:link w:val="14"/>
    <w:autoRedefine/>
    <w:qFormat/>
    <w:uiPriority w:val="0"/>
    <w:pPr>
      <w:spacing w:line="360" w:lineRule="auto"/>
      <w:ind w:firstLine="420"/>
    </w:pPr>
    <w:rPr>
      <w:rFonts w:ascii="Cambria" w:hAnsi="Cambria"/>
      <w:szCs w:val="20"/>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autoRedefine/>
    <w:qFormat/>
    <w:uiPriority w:val="0"/>
    <w:pPr>
      <w:ind w:left="720"/>
    </w:pPr>
    <w:rPr>
      <w:rFonts w:ascii="Cambria" w:hAnsi="Cambria"/>
      <w:szCs w:val="20"/>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正文文本 Char"/>
    <w:basedOn w:val="9"/>
    <w:link w:val="2"/>
    <w:autoRedefine/>
    <w:qFormat/>
    <w:uiPriority w:val="0"/>
    <w:rPr>
      <w:rFonts w:ascii="Cambria" w:hAnsi="Cambria" w:eastAsia="宋体" w:cs="Times New Roman"/>
      <w:kern w:val="2"/>
      <w:sz w:val="21"/>
      <w:szCs w:val="24"/>
    </w:rPr>
  </w:style>
  <w:style w:type="character" w:customStyle="1" w:styleId="14">
    <w:name w:val="正文文本缩进 Char"/>
    <w:basedOn w:val="9"/>
    <w:link w:val="3"/>
    <w:autoRedefine/>
    <w:qFormat/>
    <w:uiPriority w:val="0"/>
    <w:rPr>
      <w:rFonts w:ascii="Cambria" w:hAnsi="Cambria" w:eastAsia="宋体" w:cs="Times New Roman"/>
      <w:kern w:val="2"/>
      <w:sz w:val="21"/>
    </w:rPr>
  </w:style>
  <w:style w:type="character" w:customStyle="1" w:styleId="15">
    <w:name w:val="正文文本缩进 3 Char"/>
    <w:basedOn w:val="9"/>
    <w:link w:val="6"/>
    <w:autoRedefine/>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1009</Words>
  <Characters>5755</Characters>
  <Lines>47</Lines>
  <Paragraphs>13</Paragraphs>
  <TotalTime>66</TotalTime>
  <ScaleCrop>false</ScaleCrop>
  <LinksUpToDate>false</LinksUpToDate>
  <CharactersWithSpaces>6751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2017-11-28T22:37:00Z</dcterms:created>
  <dc:creator>0002219</dc:creator>
  <cp:lastModifiedBy>Administrator</cp:lastModifiedBy>
  <dcterms:modified xsi:type="dcterms:W3CDTF">2024-04-01T04:43:07Z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1F38E966A0474DE09BF43A1032D6CF82_12</vt:lpwstr>
  </property>
</Properties>
</file>