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污水在线PH计维修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污水在线PH计维修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MNCGJH-20240330-0003</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w:t>
      </w:r>
      <w:bookmarkStart w:id="0" w:name="_GoBack"/>
      <w:r>
        <w:rPr>
          <w:rFonts w:hint="eastAsia" w:ascii="仿宋_GB2312" w:hAnsi="宋体" w:eastAsia="仿宋_GB2312"/>
          <w:sz w:val="28"/>
          <w:szCs w:val="28"/>
          <w:lang w:eastAsia="zh-CN"/>
        </w:rPr>
        <w:t>污水在线PH计维修</w:t>
      </w:r>
      <w:bookmarkEnd w:id="0"/>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清远工厂污水处理厂外排口PH控制器和探头出现老化，为了保证环保检测数据合规性准确性规避环保风险，需对现有PH进行维护预防PH计突发故障</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竞价方经营范围需要涵盖有环保咨询、环保工程等资质的经营范围。（如有合作单位，需提供合作协议）；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污水在线PH计维修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91C0C10"/>
    <w:rsid w:val="0D2E79F5"/>
    <w:rsid w:val="15A3640A"/>
    <w:rsid w:val="2A8A1772"/>
    <w:rsid w:val="2FDF2898"/>
    <w:rsid w:val="348222AE"/>
    <w:rsid w:val="40412DA4"/>
    <w:rsid w:val="608067ED"/>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5</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2024-04-07T06:28:00Z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C815C195D0834444928374876096E97A_13</vt:lpwstr>
  </property>
</Properties>
</file>