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蒙牛乳业低温和林工厂制冷系统升级改造</w:t>
      </w:r>
    </w:p>
    <w:p>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二次公告</w:t>
      </w:r>
    </w:p>
    <w:p>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内蒙古特高新乳制品有限公司</w:t>
      </w:r>
      <w:r>
        <w:rPr>
          <w:rFonts w:hint="eastAsia" w:ascii="仿宋" w:hAnsi="仿宋" w:eastAsia="仿宋" w:cs="仿宋"/>
          <w:sz w:val="28"/>
          <w:szCs w:val="28"/>
        </w:rPr>
        <w:t>委托，现对</w:t>
      </w:r>
      <w:r>
        <w:rPr>
          <w:rFonts w:hint="eastAsia" w:ascii="仿宋" w:hAnsi="仿宋" w:eastAsia="仿宋" w:cs="仿宋"/>
          <w:sz w:val="28"/>
          <w:szCs w:val="28"/>
          <w:lang w:eastAsia="zh-CN"/>
        </w:rPr>
        <w:t>蒙牛乳业低温和林工厂制冷系统升级改造</w:t>
      </w:r>
      <w:r>
        <w:rPr>
          <w:rFonts w:hint="eastAsia" w:ascii="仿宋" w:hAnsi="仿宋" w:eastAsia="仿宋" w:cs="仿宋"/>
          <w:sz w:val="28"/>
          <w:szCs w:val="28"/>
        </w:rPr>
        <w:t>进行竞争性谈判, 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sz w:val="28"/>
          <w:szCs w:val="28"/>
        </w:rPr>
        <w:t>：</w:t>
      </w:r>
      <w:r>
        <w:rPr>
          <w:rFonts w:hint="eastAsia" w:ascii="仿宋" w:hAnsi="仿宋" w:eastAsia="仿宋" w:cs="仿宋"/>
          <w:sz w:val="28"/>
          <w:szCs w:val="28"/>
          <w:lang w:eastAsia="zh-CN"/>
        </w:rPr>
        <w:t>MNCGJH-20240328-0045</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b w:val="0"/>
          <w:bCs w:val="0"/>
          <w:sz w:val="28"/>
          <w:szCs w:val="28"/>
          <w:lang w:eastAsia="zh-CN"/>
        </w:rPr>
        <w:t>蒙牛乳业低温和林工厂制冷系统升级改造</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三、项目概况</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因设备使用年限较长，故对制冷系统进行升级改造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1、竞谈人必须是在中华人民共和国境内注册的具有独立法人资格的企业单位；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2、竞谈人须具备增值税一般纳税人资格；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3、竞谈人须具有建设行政主管部门颁发的机电工程施工总承包叁级及以上资质或建筑机电安装工程专业承包叁级及以上资质；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color w:val="000000"/>
          <w:sz w:val="28"/>
          <w:szCs w:val="28"/>
          <w:lang w:val="en-US" w:eastAsia="zh-CN"/>
        </w:rPr>
        <w:t>竞谈人</w:t>
      </w:r>
      <w:r>
        <w:rPr>
          <w:rFonts w:hint="eastAsia" w:ascii="仿宋" w:hAnsi="仿宋" w:eastAsia="仿宋" w:cs="仿宋"/>
          <w:sz w:val="28"/>
          <w:szCs w:val="28"/>
          <w:highlight w:val="none"/>
        </w:rPr>
        <w:t>拟派项目经理须为在本企业注册的建造师，具备</w:t>
      </w:r>
      <w:r>
        <w:rPr>
          <w:rFonts w:hint="eastAsia" w:ascii="仿宋" w:hAnsi="仿宋" w:eastAsia="仿宋" w:cs="仿宋"/>
          <w:sz w:val="28"/>
          <w:szCs w:val="28"/>
          <w:highlight w:val="none"/>
          <w:lang w:val="en-US" w:eastAsia="zh-CN"/>
        </w:rPr>
        <w:t>机电</w:t>
      </w:r>
      <w:r>
        <w:rPr>
          <w:rFonts w:hint="eastAsia" w:ascii="仿宋" w:hAnsi="仿宋" w:eastAsia="仿宋" w:cs="仿宋"/>
          <w:sz w:val="28"/>
          <w:szCs w:val="28"/>
          <w:highlight w:val="none"/>
        </w:rPr>
        <w:t>二级及以上注册建造师执业资格和有效的安全生产考核合格证书；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、竞谈人须具有</w:t>
      </w:r>
      <w:r>
        <w:rPr>
          <w:rFonts w:hint="eastAsia" w:ascii="仿宋" w:hAnsi="仿宋" w:eastAsia="仿宋" w:cs="仿宋"/>
          <w:bCs/>
          <w:color w:val="000000"/>
          <w:sz w:val="28"/>
          <w:szCs w:val="28"/>
        </w:rPr>
        <w:t>省级质量技术监督局及以上部门颁发的《中华人民共和国特种设备安装改造维修许可证（压力管道）》GC2级及以上资质</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、竞谈人须具有有效的安全生产许可证；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、竞谈人</w:t>
      </w:r>
      <w:r>
        <w:rPr>
          <w:rFonts w:hint="eastAsia" w:ascii="仿宋" w:hAnsi="仿宋" w:eastAsia="仿宋" w:cs="仿宋"/>
          <w:sz w:val="28"/>
          <w:szCs w:val="28"/>
          <w:lang w:eastAsia="zh-CN"/>
        </w:rPr>
        <w:t>近三年</w:t>
      </w:r>
      <w:r>
        <w:rPr>
          <w:rFonts w:hint="eastAsia" w:ascii="仿宋" w:hAnsi="仿宋" w:eastAsia="仿宋" w:cs="仿宋"/>
          <w:sz w:val="28"/>
          <w:szCs w:val="28"/>
        </w:rPr>
        <w:t>须具有财务报表或经第三方审计的财务报告；</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、竞谈人</w:t>
      </w:r>
      <w:r>
        <w:rPr>
          <w:rFonts w:hint="eastAsia" w:ascii="仿宋" w:hAnsi="仿宋" w:eastAsia="仿宋" w:cs="仿宋"/>
          <w:sz w:val="28"/>
          <w:szCs w:val="28"/>
          <w:lang w:eastAsia="zh-CN"/>
        </w:rPr>
        <w:t>近三年</w:t>
      </w:r>
      <w:r>
        <w:rPr>
          <w:rFonts w:hint="eastAsia" w:ascii="仿宋" w:hAnsi="仿宋" w:eastAsia="仿宋" w:cs="仿宋"/>
          <w:sz w:val="28"/>
          <w:szCs w:val="28"/>
        </w:rPr>
        <w:t>须具有两个及以上类似项目业绩（以合同为准）；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、竞谈人未被列入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lang w:val="en-US" w:eastAsia="zh-CN"/>
        </w:rPr>
        <w:t>严重</w:t>
      </w:r>
      <w:r>
        <w:rPr>
          <w:rFonts w:hint="eastAsia" w:ascii="仿宋" w:hAnsi="仿宋" w:eastAsia="仿宋" w:cs="仿宋"/>
          <w:sz w:val="28"/>
          <w:szCs w:val="28"/>
        </w:rPr>
        <w:t>违法失信企业名单的证明（查询证明</w:t>
      </w:r>
      <w:bookmarkStart w:id="1" w:name="_GoBack"/>
      <w:bookmarkEnd w:id="1"/>
      <w:r>
        <w:rPr>
          <w:rFonts w:hint="eastAsia" w:ascii="仿宋" w:hAnsi="仿宋" w:eastAsia="仿宋" w:cs="仿宋"/>
          <w:sz w:val="28"/>
          <w:szCs w:val="28"/>
        </w:rPr>
        <w:t>需加盖企业公章）</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、未列入中粮及蒙牛供应商黑名单（以蒙牛集团</w:t>
      </w:r>
      <w:r>
        <w:rPr>
          <w:rFonts w:hint="eastAsia" w:ascii="仿宋" w:hAnsi="仿宋" w:eastAsia="仿宋" w:cs="仿宋"/>
          <w:sz w:val="28"/>
          <w:szCs w:val="28"/>
          <w:lang w:val="en-US" w:eastAsia="zh-CN"/>
        </w:rPr>
        <w:t>招投标管理部</w:t>
      </w:r>
      <w:r>
        <w:rPr>
          <w:rFonts w:hint="eastAsia" w:ascii="仿宋" w:hAnsi="仿宋" w:eastAsia="仿宋" w:cs="仿宋"/>
          <w:sz w:val="28"/>
          <w:szCs w:val="28"/>
        </w:rPr>
        <w:t>下发的黑名单为准）；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、本次项目不接受联合体竞谈，不允许分包或转包。</w:t>
      </w:r>
    </w:p>
    <w:p>
      <w:pPr>
        <w:keepNext w:val="0"/>
        <w:keepLines w:val="0"/>
        <w:pageBreakBefore w:val="0"/>
        <w:widowControl w:val="0"/>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提供有效的营业执照（副本），有效的开户行许可证或基本存款账户信息；</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sz w:val="28"/>
          <w:szCs w:val="28"/>
        </w:rPr>
        <w:t>法定代表人证明书或授权委托书原件；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备注：法定代表人须</w:t>
      </w:r>
      <w:r>
        <w:rPr>
          <w:rFonts w:hint="eastAsia" w:ascii="仿宋" w:hAnsi="仿宋" w:eastAsia="仿宋" w:cs="仿宋"/>
          <w:sz w:val="28"/>
          <w:szCs w:val="28"/>
          <w:lang w:val="en-US" w:eastAsia="zh-CN"/>
        </w:rPr>
        <w:t>上传</w:t>
      </w:r>
      <w:r>
        <w:rPr>
          <w:rFonts w:hint="eastAsia" w:ascii="仿宋" w:hAnsi="仿宋" w:eastAsia="仿宋" w:cs="仿宋"/>
          <w:sz w:val="28"/>
          <w:szCs w:val="28"/>
        </w:rPr>
        <w:t>法人证明材料及身份证原件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，若为被授权人须</w:t>
      </w:r>
      <w:r>
        <w:rPr>
          <w:rFonts w:hint="eastAsia" w:ascii="仿宋" w:hAnsi="仿宋" w:eastAsia="仿宋" w:cs="仿宋"/>
          <w:sz w:val="28"/>
          <w:szCs w:val="28"/>
          <w:lang w:val="en-US" w:eastAsia="zh-CN"/>
        </w:rPr>
        <w:t>上传</w:t>
      </w:r>
      <w:r>
        <w:rPr>
          <w:rFonts w:hint="eastAsia" w:ascii="仿宋" w:hAnsi="仿宋" w:eastAsia="仿宋" w:cs="仿宋"/>
          <w:sz w:val="28"/>
          <w:szCs w:val="28"/>
        </w:rPr>
        <w:t>一份法人授权委托书和身份证原件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及被授权委托人近一年内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2023年3月至今</w:t>
      </w:r>
      <w:r>
        <w:rPr>
          <w:rFonts w:hint="eastAsia" w:ascii="仿宋" w:hAnsi="仿宋" w:eastAsia="仿宋" w:cs="仿宋"/>
          <w:sz w:val="28"/>
          <w:szCs w:val="28"/>
          <w:lang w:eastAsia="zh-CN"/>
        </w:rPr>
        <w:t>）</w:t>
      </w:r>
      <w:r>
        <w:rPr>
          <w:rFonts w:hint="eastAsia" w:ascii="仿宋" w:hAnsi="仿宋" w:eastAsia="仿宋" w:cs="仿宋"/>
          <w:sz w:val="28"/>
          <w:szCs w:val="28"/>
        </w:rPr>
        <w:t>在本单位的社保证明材料；</w:t>
      </w:r>
    </w:p>
    <w:p>
      <w:pPr>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提供能开具增值税发票的一般纳税人资格证明材料；</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提供具有建设行政主管部门颁发的机电工程施工总承包叁级及以上资质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或建筑机电安装工程专业承包叁级及以上资质证书；</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color w:val="000000"/>
          <w:sz w:val="28"/>
          <w:szCs w:val="28"/>
        </w:rPr>
        <w:t>拟派项目经理须为在本企业注册的</w:t>
      </w:r>
      <w:r>
        <w:rPr>
          <w:rFonts w:hint="eastAsia" w:ascii="仿宋" w:hAnsi="仿宋" w:eastAsia="仿宋" w:cs="仿宋"/>
          <w:color w:val="000000"/>
          <w:sz w:val="28"/>
          <w:szCs w:val="28"/>
          <w:lang w:val="en-US" w:eastAsia="zh-CN"/>
        </w:rPr>
        <w:t>机电</w:t>
      </w:r>
      <w:r>
        <w:rPr>
          <w:rFonts w:hint="eastAsia" w:ascii="仿宋" w:hAnsi="仿宋" w:eastAsia="仿宋" w:cs="仿宋"/>
          <w:color w:val="000000"/>
          <w:sz w:val="28"/>
          <w:szCs w:val="28"/>
        </w:rPr>
        <w:t>专业二级及以上注册建造师证书和有效的安全生产考核合格证；</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bCs/>
          <w:color w:val="000000"/>
          <w:sz w:val="28"/>
          <w:szCs w:val="28"/>
        </w:rPr>
        <w:t>省级质量技术监督局及以上部门颁发</w:t>
      </w:r>
      <w:r>
        <w:rPr>
          <w:rFonts w:hint="eastAsia" w:ascii="仿宋" w:hAnsi="仿宋" w:eastAsia="仿宋" w:cs="仿宋"/>
          <w:sz w:val="28"/>
          <w:szCs w:val="28"/>
        </w:rPr>
        <w:t>《中华人民共和国特种设备安装改造维修许可证（压力管道）》GC2级及以上资质证书；</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近三年</w:t>
      </w:r>
      <w:r>
        <w:rPr>
          <w:rFonts w:hint="eastAsia" w:ascii="仿宋" w:hAnsi="仿宋" w:eastAsia="仿宋" w:cs="仿宋"/>
          <w:sz w:val="28"/>
          <w:szCs w:val="28"/>
        </w:rPr>
        <w:t>（20</w:t>
      </w:r>
      <w:r>
        <w:rPr>
          <w:rFonts w:hint="eastAsia" w:ascii="仿宋" w:hAnsi="仿宋" w:eastAsia="仿宋" w:cs="仿宋"/>
          <w:sz w:val="28"/>
          <w:szCs w:val="28"/>
          <w:lang w:val="en-US" w:eastAsia="zh-CN"/>
        </w:rPr>
        <w:t>20-2022年或2021-2023年</w:t>
      </w:r>
      <w:r>
        <w:rPr>
          <w:rFonts w:hint="eastAsia" w:ascii="仿宋" w:hAnsi="仿宋" w:eastAsia="仿宋" w:cs="仿宋"/>
          <w:sz w:val="28"/>
          <w:szCs w:val="28"/>
        </w:rPr>
        <w:t>）财务报表或经第三方出具的财务审计报告；</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近三年</w:t>
      </w:r>
      <w:r>
        <w:rPr>
          <w:rFonts w:hint="eastAsia" w:ascii="仿宋" w:hAnsi="仿宋" w:eastAsia="仿宋" w:cs="仿宋"/>
          <w:sz w:val="28"/>
          <w:szCs w:val="28"/>
        </w:rPr>
        <w:t>（</w:t>
      </w:r>
      <w:r>
        <w:rPr>
          <w:rFonts w:hint="eastAsia" w:ascii="仿宋" w:hAnsi="仿宋" w:eastAsia="仿宋" w:cs="仿宋"/>
          <w:sz w:val="28"/>
          <w:szCs w:val="28"/>
          <w:lang w:val="en-US" w:eastAsia="zh-CN"/>
        </w:rPr>
        <w:t>2021年至今</w:t>
      </w:r>
      <w:r>
        <w:rPr>
          <w:rFonts w:hint="eastAsia" w:ascii="仿宋" w:hAnsi="仿宋" w:eastAsia="仿宋" w:cs="仿宋"/>
          <w:sz w:val="28"/>
          <w:szCs w:val="28"/>
        </w:rPr>
        <w:t>）</w:t>
      </w:r>
      <w:r>
        <w:rPr>
          <w:rFonts w:hint="eastAsia" w:ascii="仿宋" w:hAnsi="仿宋" w:eastAsia="仿宋" w:cs="仿宋"/>
          <w:sz w:val="28"/>
          <w:szCs w:val="28"/>
          <w:lang w:val="en-US" w:eastAsia="zh-CN"/>
        </w:rPr>
        <w:t>两</w:t>
      </w:r>
      <w:r>
        <w:rPr>
          <w:rFonts w:hint="eastAsia" w:ascii="仿宋" w:hAnsi="仿宋" w:eastAsia="仿宋" w:cs="仿宋"/>
          <w:sz w:val="28"/>
          <w:szCs w:val="28"/>
        </w:rPr>
        <w:t>个及以上类似项目业绩的证明材料（以合同为准）；</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提供竞谈人未被列入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提供保密承诺书（附件2）；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说明：</w:t>
      </w:r>
      <w:r>
        <w:rPr>
          <w:rFonts w:hint="eastAsia" w:ascii="仿宋" w:hAnsi="仿宋" w:eastAsia="仿宋" w:cs="仿宋"/>
          <w:b/>
          <w:bCs/>
          <w:color w:val="FF0000"/>
          <w:sz w:val="28"/>
          <w:szCs w:val="28"/>
        </w:rPr>
        <w:t>本项目采用全流程电子化招标采购方式</w:t>
      </w:r>
      <w:r>
        <w:rPr>
          <w:rFonts w:hint="eastAsia" w:ascii="仿宋" w:hAnsi="仿宋" w:eastAsia="仿宋" w:cs="仿宋"/>
          <w:color w:val="FF0000"/>
          <w:sz w:val="28"/>
          <w:szCs w:val="28"/>
        </w:rPr>
        <w:t>，以上各类证书、证明材料应为原件的扫描件或复印件加盖公章，并于报名截止时间前在</w:t>
      </w:r>
      <w:bookmarkStart w:id="0" w:name="_Toc122871895"/>
      <w:r>
        <w:rPr>
          <w:rFonts w:hint="eastAsia" w:ascii="仿宋" w:hAnsi="仿宋" w:eastAsia="仿宋" w:cs="仿宋"/>
          <w:color w:val="FF0000"/>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color w:val="FF0000"/>
          <w:sz w:val="28"/>
          <w:szCs w:val="28"/>
        </w:rPr>
        <w:t>https://zbcg.mengniu.cn/#/home</w:t>
      </w:r>
      <w:r>
        <w:rPr>
          <w:rFonts w:hint="eastAsia" w:ascii="仿宋" w:hAnsi="仿宋" w:eastAsia="仿宋" w:cs="仿宋"/>
          <w:color w:val="FF0000"/>
          <w:sz w:val="28"/>
          <w:szCs w:val="28"/>
        </w:rPr>
        <w:fldChar w:fldCharType="end"/>
      </w:r>
      <w:r>
        <w:rPr>
          <w:rFonts w:hint="eastAsia" w:ascii="仿宋" w:hAnsi="仿宋" w:eastAsia="仿宋" w:cs="仿宋"/>
          <w:color w:val="FF0000"/>
          <w:sz w:val="28"/>
          <w:szCs w:val="28"/>
        </w:rPr>
        <w:t xml:space="preserve"> ）”</w:t>
      </w:r>
      <w:bookmarkEnd w:id="0"/>
      <w:r>
        <w:rPr>
          <w:rFonts w:hint="eastAsia" w:ascii="仿宋" w:hAnsi="仿宋" w:eastAsia="仿宋" w:cs="仿宋"/>
          <w:color w:val="FF0000"/>
          <w:sz w:val="28"/>
          <w:szCs w:val="28"/>
        </w:rPr>
        <w:t>进行线上提交，进行资格审查（过期提交不予受理），审查合格后方可购买谈判文件（仅作为发放谈判文件的依据）。</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color w:val="FF0000"/>
          <w:sz w:val="28"/>
          <w:szCs w:val="28"/>
        </w:rPr>
      </w:pPr>
      <w:r>
        <w:rPr>
          <w:rFonts w:hint="eastAsia" w:ascii="仿宋" w:hAnsi="仿宋" w:eastAsia="仿宋" w:cs="仿宋"/>
          <w:b/>
          <w:bCs/>
          <w:color w:val="FF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2、报名方式：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注：请先阅读【MN_SRM_用户操作手册_</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 xml:space="preserve">管理 V1.1 - </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注册及信息修改操作指南】和【</w:t>
      </w:r>
      <w:r>
        <w:rPr>
          <w:rFonts w:hint="eastAsia" w:ascii="仿宋" w:hAnsi="仿宋" w:eastAsia="仿宋" w:cs="仿宋"/>
          <w:color w:val="FF0000"/>
          <w:sz w:val="28"/>
          <w:szCs w:val="28"/>
          <w:lang w:eastAsia="zh-CN"/>
        </w:rPr>
        <w:t>竞谈人</w:t>
      </w:r>
      <w:r>
        <w:rPr>
          <w:rFonts w:hint="eastAsia" w:ascii="仿宋" w:hAnsi="仿宋" w:eastAsia="仿宋" w:cs="仿宋"/>
          <w:color w:val="FF0000"/>
          <w:sz w:val="28"/>
          <w:szCs w:val="28"/>
        </w:rPr>
        <w:t>入库-登录-参与项目-报名等流程说明】服务手册，再进行注册、报名，特别说明</w:t>
      </w:r>
      <w:r>
        <w:rPr>
          <w:rFonts w:hint="eastAsia" w:ascii="仿宋" w:hAnsi="仿宋" w:eastAsia="仿宋" w:cs="仿宋"/>
          <w:b/>
          <w:bCs/>
          <w:color w:val="FF0000"/>
          <w:sz w:val="28"/>
          <w:szCs w:val="28"/>
        </w:rPr>
        <w:t>需在报名截止前2天注册MN_SRM_系统</w:t>
      </w:r>
      <w:r>
        <w:rPr>
          <w:rFonts w:hint="eastAsia" w:ascii="仿宋" w:hAnsi="仿宋" w:eastAsia="仿宋" w:cs="仿宋"/>
          <w:color w:val="FF0000"/>
          <w:sz w:val="28"/>
          <w:szCs w:val="28"/>
        </w:rPr>
        <w:t xml:space="preserve">，如因办理注册和平台操作不及时或错误，影响参加招标采购活动的，责任自负； </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1、报名时间：202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日发售谈判文件</w:t>
      </w:r>
      <w:r>
        <w:rPr>
          <w:rFonts w:hint="eastAsia" w:ascii="仿宋" w:hAnsi="仿宋" w:eastAsia="仿宋" w:cs="仿宋"/>
          <w:sz w:val="28"/>
          <w:szCs w:val="28"/>
        </w:rPr>
        <w:t>（以发出的谈判文件为准）</w:t>
      </w:r>
      <w:r>
        <w:rPr>
          <w:rFonts w:hint="eastAsia" w:ascii="仿宋" w:hAnsi="仿宋" w:eastAsia="仿宋" w:cs="仿宋"/>
          <w:color w:val="000000"/>
          <w:sz w:val="28"/>
          <w:szCs w:val="28"/>
        </w:rPr>
        <w:t>，谈判文件每套售价：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w:t>
      </w:r>
      <w:r>
        <w:rPr>
          <w:rFonts w:hint="eastAsia" w:ascii="仿宋" w:hAnsi="仿宋" w:eastAsia="仿宋" w:cs="仿宋"/>
          <w:color w:val="000000"/>
          <w:sz w:val="28"/>
          <w:szCs w:val="28"/>
          <w:lang w:val="en-US" w:eastAsia="zh-CN"/>
        </w:rPr>
        <w:t>标书款仅对公有效，电汇凭证备注清楚项目名称和单位名称</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具体打款信息如下：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开户银行名称：兴业银行呼和浩特巨海城支行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开户银行行号：309191002120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账户名称：内蒙古华晟工程项目管理有限公司和林格尔盛乐园区分公司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rPr>
        <w:t>日</w:t>
      </w:r>
      <w:r>
        <w:rPr>
          <w:rFonts w:hint="eastAsia" w:ascii="仿宋" w:hAnsi="仿宋" w:eastAsia="仿宋" w:cs="仿宋"/>
          <w:sz w:val="28"/>
          <w:szCs w:val="28"/>
          <w:u w:val="single"/>
        </w:rPr>
        <w:t>9时30分</w:t>
      </w:r>
      <w:r>
        <w:rPr>
          <w:rFonts w:hint="eastAsia" w:ascii="仿宋" w:hAnsi="仿宋" w:eastAsia="仿宋" w:cs="仿宋"/>
          <w:sz w:val="28"/>
          <w:szCs w:val="28"/>
        </w:rPr>
        <w:t>（以发出的谈判文件为准）；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七、谈判地点：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八、发布媒体：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蒙牛官网（http://www.mengniu.com.cn）及蒙牛内部OA平台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九、代理机构及联系方式：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报名联系人：刘晓强（13847135254）/</w:t>
      </w:r>
      <w:r>
        <w:rPr>
          <w:rFonts w:hint="eastAsia" w:ascii="仿宋" w:hAnsi="仿宋" w:eastAsia="仿宋" w:cs="仿宋"/>
          <w:sz w:val="28"/>
          <w:szCs w:val="28"/>
          <w:lang w:val="en-US" w:eastAsia="zh-CN"/>
        </w:rPr>
        <w:t>赵慧峰</w:t>
      </w:r>
      <w:r>
        <w:rPr>
          <w:rFonts w:hint="eastAsia" w:ascii="仿宋" w:hAnsi="仿宋" w:eastAsia="仿宋" w:cs="仿宋"/>
          <w:sz w:val="28"/>
          <w:szCs w:val="28"/>
        </w:rPr>
        <w:t>（</w:t>
      </w:r>
      <w:r>
        <w:rPr>
          <w:rFonts w:hint="eastAsia" w:ascii="仿宋" w:hAnsi="仿宋" w:eastAsia="仿宋" w:cs="仿宋"/>
          <w:sz w:val="28"/>
          <w:szCs w:val="28"/>
          <w:lang w:val="en-US" w:eastAsia="zh-CN"/>
        </w:rPr>
        <w:t>18647138769</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十、采购招标实施方及联系方式：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采购招标实施方：</w:t>
      </w:r>
      <w:r>
        <w:rPr>
          <w:rFonts w:hint="eastAsia" w:ascii="仿宋" w:hAnsi="仿宋" w:eastAsia="仿宋" w:cs="仿宋"/>
          <w:sz w:val="28"/>
          <w:szCs w:val="28"/>
          <w:lang w:eastAsia="zh-CN"/>
        </w:rPr>
        <w:t>内蒙古特高新乳制品有限公司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 xml:space="preserve">史永清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15598288228</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十一、监督单位及联系方式：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监督单位：</w:t>
      </w: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招投标管理部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监督人：</w:t>
      </w:r>
      <w:r>
        <w:rPr>
          <w:rFonts w:hint="eastAsia" w:ascii="仿宋" w:hAnsi="仿宋" w:eastAsia="仿宋" w:cs="仿宋"/>
          <w:sz w:val="28"/>
          <w:szCs w:val="28"/>
          <w:lang w:val="en-US" w:eastAsia="zh-CN"/>
        </w:rPr>
        <w:t>潘宏</w:t>
      </w:r>
      <w:r>
        <w:rPr>
          <w:rFonts w:hint="eastAsia" w:ascii="仿宋" w:hAnsi="仿宋" w:eastAsia="仿宋" w:cs="仿宋"/>
          <w:sz w:val="28"/>
          <w:szCs w:val="28"/>
        </w:rPr>
        <w:t xml:space="preserve">       联系方式：0471-7393642/18686095595</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电子邮件：</w:t>
      </w:r>
      <w:r>
        <w:rPr>
          <w:rFonts w:hint="eastAsia" w:ascii="仿宋" w:hAnsi="仿宋" w:eastAsia="仿宋" w:cs="仿宋"/>
          <w:sz w:val="28"/>
          <w:szCs w:val="28"/>
          <w:lang w:val="en-US" w:eastAsia="zh-CN"/>
        </w:rPr>
        <w:t>xuehaiyan</w:t>
      </w:r>
      <w:r>
        <w:rPr>
          <w:rFonts w:hint="eastAsia" w:ascii="仿宋" w:hAnsi="仿宋" w:eastAsia="仿宋" w:cs="仿宋"/>
          <w:sz w:val="28"/>
          <w:szCs w:val="28"/>
        </w:rPr>
        <w:t>@mengniu.cn</w:t>
      </w:r>
    </w:p>
    <w:p>
      <w:pPr>
        <w:ind w:right="640" w:firstLine="565" w:firstLineChars="202"/>
        <w:jc w:val="left"/>
        <w:rPr>
          <w:rFonts w:hint="eastAsia" w:ascii="仿宋" w:hAnsi="仿宋" w:eastAsia="仿宋" w:cs="仿宋"/>
          <w:sz w:val="28"/>
          <w:szCs w:val="28"/>
        </w:rPr>
      </w:pPr>
    </w:p>
    <w:p>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2.保密承诺书                                                                      </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内蒙古特高新乳制品有限公司</w:t>
      </w:r>
    </w:p>
    <w:p>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内蒙古华晟工程项目管理有限公司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sz w:val="20"/>
          <w:szCs w:val="22"/>
        </w:rPr>
      </w:pPr>
    </w:p>
    <w:p>
      <w:pPr>
        <w:jc w:val="center"/>
        <w:rPr>
          <w:rFonts w:hint="eastAsia"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内蒙古特高新乳制品有限公司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蒙牛乳业低温和林工厂制冷系统升级改造</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spacing w:line="360" w:lineRule="auto"/>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jc w:val="left"/>
        <w:rPr>
          <w:rFonts w:hint="eastAsia" w:ascii="仿宋_GB2312" w:hAnsi="宋体" w:eastAsia="仿宋_GB2312" w:cs="仿宋"/>
          <w:sz w:val="28"/>
          <w:szCs w:val="28"/>
        </w:rPr>
      </w:pPr>
    </w:p>
    <w:p>
      <w:pPr>
        <w:pStyle w:val="9"/>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535C43"/>
    <w:rsid w:val="03B431F0"/>
    <w:rsid w:val="03C43FD6"/>
    <w:rsid w:val="03FC2309"/>
    <w:rsid w:val="047B4ACF"/>
    <w:rsid w:val="04AC5E72"/>
    <w:rsid w:val="05013463"/>
    <w:rsid w:val="051C494A"/>
    <w:rsid w:val="06190FCC"/>
    <w:rsid w:val="07324BB7"/>
    <w:rsid w:val="075B7FB9"/>
    <w:rsid w:val="07AD77FB"/>
    <w:rsid w:val="07C81BD6"/>
    <w:rsid w:val="084F1AD2"/>
    <w:rsid w:val="08632D2E"/>
    <w:rsid w:val="09663733"/>
    <w:rsid w:val="0973173D"/>
    <w:rsid w:val="09BD546C"/>
    <w:rsid w:val="0A105E7C"/>
    <w:rsid w:val="0A445EF3"/>
    <w:rsid w:val="0A796CF9"/>
    <w:rsid w:val="0AB312E9"/>
    <w:rsid w:val="0AD52557"/>
    <w:rsid w:val="0AED6F80"/>
    <w:rsid w:val="0B1D0BE7"/>
    <w:rsid w:val="0B242101"/>
    <w:rsid w:val="0B424B21"/>
    <w:rsid w:val="0BE93B5B"/>
    <w:rsid w:val="0DE325EB"/>
    <w:rsid w:val="0EB86129"/>
    <w:rsid w:val="0F850877"/>
    <w:rsid w:val="0FC2156B"/>
    <w:rsid w:val="1009647C"/>
    <w:rsid w:val="10267C11"/>
    <w:rsid w:val="10C304B2"/>
    <w:rsid w:val="11C97D4A"/>
    <w:rsid w:val="12062616"/>
    <w:rsid w:val="12425D54"/>
    <w:rsid w:val="12E73A02"/>
    <w:rsid w:val="136209CB"/>
    <w:rsid w:val="13B15036"/>
    <w:rsid w:val="142530DC"/>
    <w:rsid w:val="145D7ABF"/>
    <w:rsid w:val="14732449"/>
    <w:rsid w:val="14C33176"/>
    <w:rsid w:val="155F0E21"/>
    <w:rsid w:val="1606060C"/>
    <w:rsid w:val="1677369E"/>
    <w:rsid w:val="1684028E"/>
    <w:rsid w:val="1698358A"/>
    <w:rsid w:val="17852965"/>
    <w:rsid w:val="17BC20DF"/>
    <w:rsid w:val="17E1728B"/>
    <w:rsid w:val="182379DD"/>
    <w:rsid w:val="183644BA"/>
    <w:rsid w:val="190A4162"/>
    <w:rsid w:val="193C7960"/>
    <w:rsid w:val="196B7938"/>
    <w:rsid w:val="197542DD"/>
    <w:rsid w:val="1991180B"/>
    <w:rsid w:val="199A5638"/>
    <w:rsid w:val="1A347FFE"/>
    <w:rsid w:val="1A5127A5"/>
    <w:rsid w:val="1AA82604"/>
    <w:rsid w:val="1AC217DA"/>
    <w:rsid w:val="1AF51BB0"/>
    <w:rsid w:val="1B8561B7"/>
    <w:rsid w:val="1BA41617"/>
    <w:rsid w:val="1D530175"/>
    <w:rsid w:val="1E0175D3"/>
    <w:rsid w:val="1E4C07A6"/>
    <w:rsid w:val="1EBE0F66"/>
    <w:rsid w:val="1EF57BD7"/>
    <w:rsid w:val="20896B93"/>
    <w:rsid w:val="20C04165"/>
    <w:rsid w:val="21C204E3"/>
    <w:rsid w:val="233975AD"/>
    <w:rsid w:val="239A2764"/>
    <w:rsid w:val="23B43B6C"/>
    <w:rsid w:val="23D110AA"/>
    <w:rsid w:val="245215EE"/>
    <w:rsid w:val="24AA7453"/>
    <w:rsid w:val="27840543"/>
    <w:rsid w:val="27EC3F2A"/>
    <w:rsid w:val="28DC615D"/>
    <w:rsid w:val="28F65856"/>
    <w:rsid w:val="29034A90"/>
    <w:rsid w:val="29394804"/>
    <w:rsid w:val="29471C7E"/>
    <w:rsid w:val="298A46D0"/>
    <w:rsid w:val="2A2025F3"/>
    <w:rsid w:val="2B1B3E46"/>
    <w:rsid w:val="2BA70CA4"/>
    <w:rsid w:val="2BAC15AD"/>
    <w:rsid w:val="2BC8137C"/>
    <w:rsid w:val="2C9A3717"/>
    <w:rsid w:val="2CD23530"/>
    <w:rsid w:val="2D367EB7"/>
    <w:rsid w:val="2DCE1D05"/>
    <w:rsid w:val="2DE955A4"/>
    <w:rsid w:val="2F0E568A"/>
    <w:rsid w:val="2F6E3DD9"/>
    <w:rsid w:val="30B666B9"/>
    <w:rsid w:val="31F47C52"/>
    <w:rsid w:val="3217123B"/>
    <w:rsid w:val="324D4B9A"/>
    <w:rsid w:val="32E3323B"/>
    <w:rsid w:val="332063D3"/>
    <w:rsid w:val="33392DB2"/>
    <w:rsid w:val="33BB1D25"/>
    <w:rsid w:val="347A554A"/>
    <w:rsid w:val="34A85C77"/>
    <w:rsid w:val="35AC2B28"/>
    <w:rsid w:val="368D6E2E"/>
    <w:rsid w:val="3698416F"/>
    <w:rsid w:val="36CA5422"/>
    <w:rsid w:val="36E45357"/>
    <w:rsid w:val="374A4EE7"/>
    <w:rsid w:val="37AF2A60"/>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40205F1C"/>
    <w:rsid w:val="41882707"/>
    <w:rsid w:val="429B5A8A"/>
    <w:rsid w:val="432F3601"/>
    <w:rsid w:val="438E0C0B"/>
    <w:rsid w:val="43B24DB4"/>
    <w:rsid w:val="44800271"/>
    <w:rsid w:val="4493010E"/>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C51D31"/>
    <w:rsid w:val="4FD712AB"/>
    <w:rsid w:val="500D49B6"/>
    <w:rsid w:val="50353817"/>
    <w:rsid w:val="50DB568E"/>
    <w:rsid w:val="514963BA"/>
    <w:rsid w:val="51694751"/>
    <w:rsid w:val="517821C0"/>
    <w:rsid w:val="51BD79D6"/>
    <w:rsid w:val="52084466"/>
    <w:rsid w:val="527D4469"/>
    <w:rsid w:val="53486019"/>
    <w:rsid w:val="547A1753"/>
    <w:rsid w:val="54AC7A98"/>
    <w:rsid w:val="54B222DC"/>
    <w:rsid w:val="55482300"/>
    <w:rsid w:val="554C1BC2"/>
    <w:rsid w:val="55AB22A0"/>
    <w:rsid w:val="55B87943"/>
    <w:rsid w:val="57DD6EEC"/>
    <w:rsid w:val="57FD5B42"/>
    <w:rsid w:val="581248E4"/>
    <w:rsid w:val="58563739"/>
    <w:rsid w:val="5898359F"/>
    <w:rsid w:val="58D2085F"/>
    <w:rsid w:val="5A1679F8"/>
    <w:rsid w:val="5A50290A"/>
    <w:rsid w:val="5A620715"/>
    <w:rsid w:val="5A6937BE"/>
    <w:rsid w:val="5BA80F2A"/>
    <w:rsid w:val="5BAD6884"/>
    <w:rsid w:val="5BF249CF"/>
    <w:rsid w:val="5C28363E"/>
    <w:rsid w:val="5C481ED3"/>
    <w:rsid w:val="5C5679F9"/>
    <w:rsid w:val="5CE26896"/>
    <w:rsid w:val="5E6F2091"/>
    <w:rsid w:val="5E886C80"/>
    <w:rsid w:val="5F692190"/>
    <w:rsid w:val="5FA654A2"/>
    <w:rsid w:val="5FAD37A1"/>
    <w:rsid w:val="5FD028D7"/>
    <w:rsid w:val="5FDA783E"/>
    <w:rsid w:val="6017749F"/>
    <w:rsid w:val="60246E02"/>
    <w:rsid w:val="603B3487"/>
    <w:rsid w:val="61146167"/>
    <w:rsid w:val="621C1283"/>
    <w:rsid w:val="624564D5"/>
    <w:rsid w:val="6288717E"/>
    <w:rsid w:val="62F96861"/>
    <w:rsid w:val="63D72C7D"/>
    <w:rsid w:val="63E665CE"/>
    <w:rsid w:val="63FB7D95"/>
    <w:rsid w:val="640A1485"/>
    <w:rsid w:val="640F7346"/>
    <w:rsid w:val="64CD532A"/>
    <w:rsid w:val="65371D82"/>
    <w:rsid w:val="655E54BB"/>
    <w:rsid w:val="6589499B"/>
    <w:rsid w:val="65C31D23"/>
    <w:rsid w:val="660735E8"/>
    <w:rsid w:val="66E14673"/>
    <w:rsid w:val="6716225F"/>
    <w:rsid w:val="671C27C9"/>
    <w:rsid w:val="6773145F"/>
    <w:rsid w:val="68990B06"/>
    <w:rsid w:val="68BF1BC9"/>
    <w:rsid w:val="697C4F22"/>
    <w:rsid w:val="6A032E72"/>
    <w:rsid w:val="6A05798A"/>
    <w:rsid w:val="6A113CEB"/>
    <w:rsid w:val="6B05524E"/>
    <w:rsid w:val="6B1C5886"/>
    <w:rsid w:val="6B542478"/>
    <w:rsid w:val="6BCD51CC"/>
    <w:rsid w:val="6D216FA5"/>
    <w:rsid w:val="6D382541"/>
    <w:rsid w:val="6DE5063D"/>
    <w:rsid w:val="6DE94B89"/>
    <w:rsid w:val="6DF32BFD"/>
    <w:rsid w:val="6E0F7B09"/>
    <w:rsid w:val="6E497F9E"/>
    <w:rsid w:val="6E5A2817"/>
    <w:rsid w:val="6E910A1D"/>
    <w:rsid w:val="6EDE4A38"/>
    <w:rsid w:val="7060598B"/>
    <w:rsid w:val="70A2304B"/>
    <w:rsid w:val="712D6671"/>
    <w:rsid w:val="71363819"/>
    <w:rsid w:val="71571764"/>
    <w:rsid w:val="715B2E69"/>
    <w:rsid w:val="716E65B5"/>
    <w:rsid w:val="71A14E1B"/>
    <w:rsid w:val="72213508"/>
    <w:rsid w:val="726E1439"/>
    <w:rsid w:val="72EFFD82"/>
    <w:rsid w:val="732C0596"/>
    <w:rsid w:val="73E60807"/>
    <w:rsid w:val="749E5641"/>
    <w:rsid w:val="74BE06A2"/>
    <w:rsid w:val="750453CF"/>
    <w:rsid w:val="76067942"/>
    <w:rsid w:val="7690644D"/>
    <w:rsid w:val="76B23DCD"/>
    <w:rsid w:val="77607B16"/>
    <w:rsid w:val="77F01D5F"/>
    <w:rsid w:val="78111939"/>
    <w:rsid w:val="79052133"/>
    <w:rsid w:val="795E15E2"/>
    <w:rsid w:val="79715250"/>
    <w:rsid w:val="7A2F68C1"/>
    <w:rsid w:val="7A8C5E1E"/>
    <w:rsid w:val="7B0269FE"/>
    <w:rsid w:val="7B373154"/>
    <w:rsid w:val="7C4E24BC"/>
    <w:rsid w:val="7D7D5B55"/>
    <w:rsid w:val="7E3D4DC3"/>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Indent"/>
    <w:basedOn w:val="1"/>
    <w:autoRedefine/>
    <w:semiHidden/>
    <w:unhideWhenUsed/>
    <w:qFormat/>
    <w:uiPriority w:val="99"/>
    <w:pPr>
      <w:spacing w:after="120"/>
      <w:ind w:left="420" w:leftChars="2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autoRedefine/>
    <w:unhideWhenUsed/>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autoRedefine/>
    <w:qFormat/>
    <w:uiPriority w:val="0"/>
    <w:rPr>
      <w:color w:val="0000FF"/>
      <w:u w:val="none"/>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rFonts w:ascii="Times New Roman" w:hAnsi="Times New Roman" w:eastAsia="宋体" w:cs="Times New Roman"/>
      <w:kern w:val="2"/>
      <w:sz w:val="18"/>
      <w:szCs w:val="18"/>
    </w:rPr>
  </w:style>
  <w:style w:type="character" w:customStyle="1" w:styleId="17">
    <w:name w:val="未处理的提及1"/>
    <w:basedOn w:val="12"/>
    <w:autoRedefine/>
    <w:semiHidden/>
    <w:unhideWhenUsed/>
    <w:qFormat/>
    <w:uiPriority w:val="99"/>
    <w:rPr>
      <w:color w:val="605E5C"/>
      <w:shd w:val="clear" w:color="auto" w:fill="E1DFDD"/>
    </w:rPr>
  </w:style>
  <w:style w:type="paragraph" w:customStyle="1" w:styleId="1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14</Pages>
  <Words>4228</Words>
  <Characters>4603</Characters>
  <Lines>36</Lines>
  <Paragraphs>10</Paragraphs>
  <TotalTime>0</TotalTime>
  <ScaleCrop>false</ScaleCrop>
  <LinksUpToDate>false</LinksUpToDate>
  <CharactersWithSpaces>5074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2024-04-17T03:11:36Z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94F659A5B13340C8A8CA5322AA1E91D5</vt:lpwstr>
  </property>
</Properties>
</file>