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蒙牛乳业低温天津工厂污水总氮、PH在线监测仪</w:t>
      </w:r>
    </w:p>
    <w:p>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运维服务项目</w:t>
      </w: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singl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rPr>
        <w:t>蒙牛乳业低温天津工厂污水总氮、PH在线监测仪运维服务项目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default"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MNCGJH-20240428-00</w:t>
      </w:r>
      <w:r>
        <w:rPr>
          <w:rFonts w:hint="eastAsia" w:ascii="仿宋" w:hAnsi="仿宋" w:eastAsia="仿宋" w:cs="仿宋"/>
          <w:bCs/>
          <w:color w:val="auto"/>
          <w:kern w:val="0"/>
          <w:sz w:val="28"/>
          <w:szCs w:val="28"/>
          <w:lang w:val="en-US" w:eastAsia="zh-CN"/>
        </w:rPr>
        <w:t>74</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蒙牛乳业低温天津工厂污水总氮、PH在线监测仪运维服务项目</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tabs>
          <w:tab w:val="left" w:pos="1134"/>
          <w:tab w:val="left" w:pos="1701"/>
        </w:tabs>
        <w:spacing w:line="360" w:lineRule="auto"/>
        <w:ind w:firstLine="560" w:firstLineChars="200"/>
        <w:rPr>
          <w:rFonts w:hint="eastAsia" w:ascii="仿宋_GB2312" w:hAnsi="仿宋" w:eastAsia="仿宋_GB2312"/>
          <w:sz w:val="28"/>
          <w:szCs w:val="28"/>
          <w:lang w:eastAsia="zh-CN"/>
        </w:rPr>
      </w:pPr>
      <w:r>
        <w:rPr>
          <w:rFonts w:hint="eastAsia" w:ascii="仿宋_GB2312" w:hAnsi="宋体" w:eastAsia="仿宋_GB2312" w:cs="Times New Roman"/>
          <w:color w:val="auto"/>
          <w:sz w:val="28"/>
          <w:szCs w:val="28"/>
        </w:rPr>
        <w:t>1、现状：</w:t>
      </w:r>
      <w:r>
        <w:rPr>
          <w:rFonts w:hint="eastAsia" w:ascii="仿宋_GB2312" w:hAnsi="仿宋" w:eastAsia="仿宋_GB2312"/>
          <w:sz w:val="28"/>
          <w:szCs w:val="28"/>
          <w:lang w:eastAsia="zh-CN"/>
        </w:rPr>
        <w:t>天津工厂污水在线监测设备需要运维服务，</w:t>
      </w:r>
      <w:r>
        <w:rPr>
          <w:rFonts w:hint="eastAsia" w:ascii="仿宋_GB2312" w:hAnsi="仿宋" w:eastAsia="仿宋_GB2312"/>
          <w:sz w:val="28"/>
          <w:szCs w:val="28"/>
          <w:lang w:val="en-US" w:eastAsia="zh-CN"/>
        </w:rPr>
        <w:t>服务标的</w:t>
      </w:r>
      <w:r>
        <w:rPr>
          <w:rFonts w:hint="eastAsia" w:ascii="仿宋_GB2312" w:hAnsi="仿宋" w:eastAsia="仿宋_GB2312"/>
          <w:sz w:val="28"/>
          <w:szCs w:val="28"/>
          <w:lang w:eastAsia="zh-CN"/>
        </w:rPr>
        <w:t>包含总氮在线监测仪、PH在线监测仪、数据采集器、取样留样器、氨氮在线设备、COD在线设备、数据采集仪、流量计、通讯卡、ups电源</w:t>
      </w:r>
      <w:r>
        <w:rPr>
          <w:rFonts w:hint="eastAsia" w:ascii="仿宋_GB2312" w:hAnsi="仿宋" w:eastAsia="仿宋_GB2312"/>
          <w:sz w:val="28"/>
          <w:szCs w:val="28"/>
          <w:lang w:val="en-US" w:eastAsia="zh-CN"/>
        </w:rPr>
        <w:t>和</w:t>
      </w:r>
      <w:r>
        <w:rPr>
          <w:rFonts w:hint="eastAsia" w:ascii="仿宋_GB2312" w:hAnsi="仿宋" w:eastAsia="仿宋_GB2312"/>
          <w:sz w:val="28"/>
          <w:szCs w:val="28"/>
          <w:lang w:eastAsia="zh-CN"/>
        </w:rPr>
        <w:t>稳压器等全部在线检测使用的设备仪器，</w:t>
      </w:r>
      <w:r>
        <w:rPr>
          <w:rFonts w:hint="eastAsia" w:ascii="仿宋_GB2312" w:hAnsi="仿宋" w:eastAsia="仿宋_GB2312"/>
          <w:sz w:val="28"/>
          <w:szCs w:val="28"/>
          <w:lang w:val="en-US" w:eastAsia="zh-CN"/>
        </w:rPr>
        <w:t>该服务</w:t>
      </w:r>
      <w:r>
        <w:rPr>
          <w:rFonts w:hint="eastAsia" w:ascii="仿宋_GB2312" w:hAnsi="仿宋" w:eastAsia="仿宋_GB2312"/>
          <w:sz w:val="28"/>
          <w:szCs w:val="28"/>
          <w:lang w:eastAsia="zh-CN"/>
        </w:rPr>
        <w:t>以确保</w:t>
      </w:r>
      <w:r>
        <w:rPr>
          <w:rFonts w:hint="eastAsia" w:ascii="仿宋_GB2312" w:hAnsi="仿宋" w:eastAsia="仿宋_GB2312"/>
          <w:sz w:val="28"/>
          <w:szCs w:val="28"/>
          <w:lang w:val="en-US" w:eastAsia="zh-CN"/>
        </w:rPr>
        <w:t>监测</w:t>
      </w:r>
      <w:r>
        <w:rPr>
          <w:rFonts w:hint="eastAsia" w:ascii="仿宋_GB2312" w:hAnsi="仿宋" w:eastAsia="仿宋_GB2312"/>
          <w:sz w:val="28"/>
          <w:szCs w:val="28"/>
          <w:lang w:eastAsia="zh-CN"/>
        </w:rPr>
        <w:t>设备正常稳定运行。</w:t>
      </w:r>
    </w:p>
    <w:p>
      <w:pPr>
        <w:pStyle w:val="2"/>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2、服务</w:t>
      </w:r>
      <w:bookmarkStart w:id="0" w:name="_GoBack"/>
      <w:bookmarkEnd w:id="0"/>
      <w:r>
        <w:rPr>
          <w:rFonts w:hint="eastAsia" w:ascii="仿宋_GB2312" w:hAnsi="仿宋" w:eastAsia="仿宋_GB2312"/>
          <w:sz w:val="28"/>
          <w:szCs w:val="28"/>
          <w:lang w:val="en-US" w:eastAsia="zh-CN"/>
        </w:rPr>
        <w:t>要求：</w:t>
      </w:r>
    </w:p>
    <w:p>
      <w:pPr>
        <w:pStyle w:val="2"/>
        <w:ind w:left="0" w:leftChars="0"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在线设备出现异常后需要在1小时内协助给予调试解决完毕或2小时内赶到现场给予解决。如由于备件原因无法维修的给予进行环保备案，同时连续异常超时在线给予免费提供第三方检测服务同步出具相关合格报告；</w:t>
      </w:r>
    </w:p>
    <w:p>
      <w:pPr>
        <w:pStyle w:val="2"/>
        <w:ind w:left="0" w:leftChars="0"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（2）严格落实环保要求的针对在线设备进行日常远程核查、每周设备点检、数据仪器校准校验、标液核查、每月进行设备维护保养并保留归档相关过程资料等相关工作项目已确保设备运行数据准确稳定上传；</w:t>
      </w:r>
    </w:p>
    <w:p>
      <w:pPr>
        <w:pStyle w:val="2"/>
        <w:ind w:left="0" w:leftChars="0" w:firstLine="560" w:firstLineChars="200"/>
        <w:rPr>
          <w:rFonts w:hint="default"/>
          <w:lang w:val="en-US"/>
        </w:rPr>
      </w:pPr>
      <w:r>
        <w:rPr>
          <w:rFonts w:hint="eastAsia" w:ascii="仿宋_GB2312" w:hAnsi="仿宋" w:eastAsia="仿宋_GB2312"/>
          <w:sz w:val="28"/>
          <w:szCs w:val="28"/>
          <w:lang w:val="en-US" w:eastAsia="zh-CN"/>
        </w:rPr>
        <w:t>（3）按照相关规范要求落实张贴在线站房的相关制度、运维方的资质能力及相关记录张贴看板上墙规范悬挂张贴。</w:t>
      </w:r>
    </w:p>
    <w:p>
      <w:pPr>
        <w:tabs>
          <w:tab w:val="left" w:pos="1134"/>
          <w:tab w:val="left" w:pos="1701"/>
        </w:tabs>
        <w:spacing w:line="360" w:lineRule="auto"/>
        <w:ind w:firstLine="560" w:firstLineChars="200"/>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val="en-US" w:eastAsia="zh-CN"/>
        </w:rPr>
        <w:t>项目</w:t>
      </w:r>
      <w:r>
        <w:rPr>
          <w:rFonts w:hint="eastAsia" w:ascii="仿宋_GB2312" w:hAnsi="宋体" w:eastAsia="仿宋_GB2312" w:cs="Times New Roman"/>
          <w:color w:val="auto"/>
          <w:sz w:val="28"/>
          <w:szCs w:val="28"/>
        </w:rPr>
        <w:t>范围：</w:t>
      </w:r>
      <w:r>
        <w:rPr>
          <w:rFonts w:hint="eastAsia" w:ascii="仿宋_GB2312" w:hAnsi="宋体" w:eastAsia="仿宋_GB2312" w:cs="Times New Roman"/>
          <w:color w:val="auto"/>
          <w:sz w:val="28"/>
          <w:szCs w:val="28"/>
          <w:lang w:val="en-US" w:eastAsia="zh-CN"/>
        </w:rPr>
        <w:t>对</w:t>
      </w:r>
      <w:r>
        <w:rPr>
          <w:rFonts w:hint="eastAsia" w:ascii="仿宋_GB2312" w:hAnsi="仿宋" w:eastAsia="仿宋_GB2312"/>
          <w:sz w:val="28"/>
          <w:szCs w:val="28"/>
          <w:lang w:eastAsia="zh-CN"/>
        </w:rPr>
        <w:t>总氮在线监测仪、PH在线监测仪、数据采集器、取样留样器、氨氮在线设备、COD在线设备、数据采集仪、流量计、通讯卡、ups电源</w:t>
      </w:r>
      <w:r>
        <w:rPr>
          <w:rFonts w:hint="eastAsia" w:ascii="仿宋_GB2312" w:hAnsi="仿宋" w:eastAsia="仿宋_GB2312"/>
          <w:sz w:val="28"/>
          <w:szCs w:val="28"/>
          <w:lang w:val="en-US" w:eastAsia="zh-CN"/>
        </w:rPr>
        <w:t>和</w:t>
      </w:r>
      <w:r>
        <w:rPr>
          <w:rFonts w:hint="eastAsia" w:ascii="仿宋_GB2312" w:hAnsi="仿宋" w:eastAsia="仿宋_GB2312"/>
          <w:sz w:val="28"/>
          <w:szCs w:val="28"/>
          <w:lang w:eastAsia="zh-CN"/>
        </w:rPr>
        <w:t>稳压器等全部在线检测使用的设备仪器</w:t>
      </w:r>
      <w:r>
        <w:rPr>
          <w:rFonts w:hint="eastAsia" w:ascii="仿宋_GB2312" w:hAnsi="仿宋" w:eastAsia="仿宋_GB2312"/>
          <w:sz w:val="28"/>
          <w:szCs w:val="28"/>
          <w:lang w:val="en-US" w:eastAsia="zh-CN"/>
        </w:rPr>
        <w:t>进行每周运行维护及日常远程核查。</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FF0000"/>
          <w:sz w:val="28"/>
          <w:szCs w:val="28"/>
        </w:rPr>
        <w:t>1</w:t>
      </w:r>
      <w:r>
        <w:rPr>
          <w:rFonts w:hint="eastAsia" w:ascii="仿宋_GB2312" w:hAnsi="宋体" w:eastAsia="仿宋_GB2312" w:cs="Times New Roman"/>
          <w:color w:val="FF0000"/>
          <w:sz w:val="28"/>
          <w:szCs w:val="28"/>
          <w:lang w:eastAsia="zh-CN"/>
        </w:rPr>
        <w:t>、</w:t>
      </w:r>
      <w:r>
        <w:rPr>
          <w:rFonts w:hint="eastAsia" w:ascii="仿宋_GB2312" w:hAnsi="宋体" w:eastAsia="仿宋_GB2312" w:cs="Times New Roman"/>
          <w:color w:val="FF0000"/>
          <w:sz w:val="28"/>
          <w:szCs w:val="28"/>
        </w:rPr>
        <w:t>竞</w:t>
      </w:r>
      <w:r>
        <w:rPr>
          <w:rFonts w:hint="eastAsia" w:ascii="仿宋_GB2312" w:hAnsi="宋体" w:eastAsia="仿宋_GB2312" w:cs="Times New Roman"/>
          <w:color w:val="FF0000"/>
          <w:sz w:val="28"/>
          <w:szCs w:val="28"/>
          <w:lang w:val="en-US" w:eastAsia="zh-CN"/>
        </w:rPr>
        <w:t>价</w:t>
      </w:r>
      <w:r>
        <w:rPr>
          <w:rFonts w:hint="eastAsia" w:ascii="仿宋_GB2312" w:hAnsi="宋体" w:eastAsia="仿宋_GB2312" w:cs="Times New Roman"/>
          <w:color w:val="FF0000"/>
          <w:sz w:val="28"/>
          <w:szCs w:val="28"/>
        </w:rPr>
        <w:t>人必须是在中华人民共和国境内注册的，具有独立法人资格的企业</w:t>
      </w:r>
      <w:r>
        <w:rPr>
          <w:rFonts w:hint="eastAsia" w:ascii="仿宋_GB2312" w:hAnsi="宋体" w:eastAsia="仿宋_GB2312" w:cs="Times New Roman"/>
          <w:color w:val="FF0000"/>
          <w:sz w:val="28"/>
          <w:szCs w:val="28"/>
          <w:lang w:eastAsia="zh-CN"/>
        </w:rPr>
        <w:t>；</w:t>
      </w:r>
    </w:p>
    <w:p>
      <w:pPr>
        <w:tabs>
          <w:tab w:val="left" w:pos="1134"/>
          <w:tab w:val="left" w:pos="1701"/>
        </w:tabs>
        <w:ind w:firstLine="560" w:firstLineChars="200"/>
        <w:rPr>
          <w:rFonts w:hint="eastAsia" w:ascii="仿宋_GB2312" w:hAnsi="仿宋" w:eastAsia="仿宋_GB2312"/>
          <w:color w:val="FF0000"/>
          <w:sz w:val="28"/>
          <w:szCs w:val="28"/>
          <w:lang w:eastAsia="zh-CN"/>
        </w:rPr>
      </w:pPr>
      <w:r>
        <w:rPr>
          <w:rFonts w:hint="eastAsia" w:ascii="仿宋_GB2312" w:hAnsi="宋体" w:eastAsia="仿宋_GB2312" w:cs="Times New Roman"/>
          <w:color w:val="FF0000"/>
          <w:sz w:val="28"/>
          <w:szCs w:val="28"/>
        </w:rPr>
        <w:t>2</w:t>
      </w:r>
      <w:r>
        <w:rPr>
          <w:rFonts w:hint="eastAsia" w:ascii="仿宋_GB2312" w:hAnsi="宋体" w:eastAsia="仿宋_GB2312" w:cs="Times New Roman"/>
          <w:color w:val="FF0000"/>
          <w:sz w:val="28"/>
          <w:szCs w:val="28"/>
          <w:lang w:eastAsia="zh-CN"/>
        </w:rPr>
        <w:t>、</w:t>
      </w:r>
      <w:r>
        <w:rPr>
          <w:rFonts w:hint="eastAsia" w:ascii="仿宋_GB2312" w:hAnsi="仿宋" w:eastAsia="仿宋_GB2312"/>
          <w:color w:val="FF0000"/>
          <w:sz w:val="28"/>
          <w:szCs w:val="28"/>
          <w:highlight w:val="none"/>
          <w:lang w:val="en-US" w:eastAsia="zh-CN"/>
        </w:rPr>
        <w:t>竞价人</w:t>
      </w:r>
      <w:r>
        <w:rPr>
          <w:rFonts w:hint="eastAsia" w:ascii="仿宋_GB2312" w:hAnsi="仿宋" w:eastAsia="仿宋_GB2312"/>
          <w:color w:val="FF0000"/>
          <w:sz w:val="28"/>
          <w:szCs w:val="28"/>
        </w:rPr>
        <w:t>企业营业执照</w:t>
      </w:r>
      <w:r>
        <w:rPr>
          <w:rFonts w:hint="eastAsia" w:ascii="仿宋_GB2312" w:hAnsi="仿宋" w:eastAsia="仿宋_GB2312"/>
          <w:color w:val="FF0000"/>
          <w:sz w:val="28"/>
          <w:szCs w:val="28"/>
          <w:lang w:val="en-US" w:eastAsia="zh-CN"/>
        </w:rPr>
        <w:t>范围</w:t>
      </w:r>
      <w:r>
        <w:rPr>
          <w:rFonts w:hint="eastAsia" w:ascii="仿宋_GB2312" w:hAnsi="仿宋" w:eastAsia="仿宋_GB2312"/>
          <w:color w:val="FF0000"/>
          <w:sz w:val="28"/>
          <w:szCs w:val="28"/>
        </w:rPr>
        <w:t>需要包含环保服务相关资质</w:t>
      </w:r>
      <w:r>
        <w:rPr>
          <w:rFonts w:hint="eastAsia" w:ascii="仿宋_GB2312" w:hAnsi="仿宋" w:eastAsia="仿宋_GB2312"/>
          <w:color w:val="FF0000"/>
          <w:sz w:val="28"/>
          <w:szCs w:val="28"/>
          <w:lang w:eastAsia="zh-CN"/>
        </w:rPr>
        <w:t>；</w:t>
      </w:r>
      <w:r>
        <w:rPr>
          <w:rFonts w:hint="eastAsia" w:ascii="仿宋_GB2312" w:hAnsi="仿宋" w:eastAsia="仿宋_GB2312"/>
          <w:color w:val="FF0000"/>
          <w:sz w:val="28"/>
          <w:szCs w:val="28"/>
        </w:rPr>
        <w:t>运维人员具备中国环境保护产业协会颁发的证件</w:t>
      </w:r>
      <w:r>
        <w:rPr>
          <w:rFonts w:hint="eastAsia" w:ascii="仿宋_GB2312" w:hAnsi="仿宋" w:eastAsia="仿宋_GB2312"/>
          <w:color w:val="FF0000"/>
          <w:sz w:val="28"/>
          <w:szCs w:val="28"/>
          <w:lang w:eastAsia="zh-CN"/>
        </w:rPr>
        <w:t>；</w:t>
      </w:r>
    </w:p>
    <w:p>
      <w:pPr>
        <w:numPr>
          <w:ilvl w:val="0"/>
          <w:numId w:val="0"/>
        </w:numPr>
        <w:ind w:firstLine="560" w:firstLineChars="200"/>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lang w:val="en-US" w:eastAsia="zh-CN"/>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FF0000"/>
          <w:sz w:val="28"/>
          <w:szCs w:val="28"/>
          <w:lang w:eastAsia="zh-CN"/>
        </w:rPr>
        <w:t>企业最近1年任意3个月的依法纳税证明材料和社保缴纳证明材料；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val="en-US" w:eastAsia="zh-CN"/>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人2021年1月1日至今须具有两个及以上类似项目业绩</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val="en-US" w:eastAsia="zh-CN"/>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人2021至2023年须具有财务报表或经第三方审计的财务报告</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val="en-US" w:eastAsia="zh-CN"/>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val="en-US" w:eastAsia="zh-CN"/>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val="en-US" w:eastAsia="zh-CN"/>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lang w:val="en-US" w:eastAsia="zh-CN"/>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FF0000"/>
          <w:sz w:val="28"/>
          <w:szCs w:val="28"/>
          <w:lang w:eastAsia="zh-CN"/>
        </w:rPr>
        <w:t>；</w:t>
      </w:r>
    </w:p>
    <w:p>
      <w:pPr>
        <w:numPr>
          <w:ilvl w:val="0"/>
          <w:numId w:val="0"/>
        </w:numPr>
        <w:ind w:firstLine="560" w:firstLineChars="200"/>
        <w:rPr>
          <w:rFonts w:hint="eastAsia" w:ascii="仿宋_GB2312" w:hAnsi="宋体" w:eastAsia="仿宋_GB2312"/>
          <w:color w:val="FF0000"/>
          <w:sz w:val="28"/>
          <w:szCs w:val="28"/>
        </w:rPr>
      </w:pP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lang w:eastAsia="zh-CN"/>
        </w:rPr>
        <w:t>）</w:t>
      </w:r>
      <w:r>
        <w:rPr>
          <w:rFonts w:hint="eastAsia" w:ascii="仿宋_GB2312" w:hAnsi="仿宋" w:eastAsia="仿宋_GB2312"/>
          <w:color w:val="FF0000"/>
          <w:sz w:val="28"/>
          <w:szCs w:val="28"/>
          <w:lang w:val="en-US" w:eastAsia="zh-CN"/>
        </w:rPr>
        <w:t>需提供2023年1月1日至今任意一张已开出的6%增值税专用发票复印件；</w:t>
      </w:r>
    </w:p>
    <w:p>
      <w:pPr>
        <w:keepNext w:val="0"/>
        <w:keepLines w:val="0"/>
        <w:pageBreakBefore w:val="0"/>
        <w:widowControl w:val="0"/>
        <w:kinsoku/>
        <w:overflowPunct/>
        <w:topLinePunct w:val="0"/>
        <w:autoSpaceDE/>
        <w:autoSpaceDN/>
        <w:bidi w:val="0"/>
        <w:adjustRightInd/>
        <w:snapToGrid/>
        <w:spacing w:line="360" w:lineRule="auto"/>
        <w:ind w:right="84" w:rightChars="40" w:firstLine="565" w:firstLineChars="202"/>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）提供近</w:t>
      </w:r>
      <w:r>
        <w:rPr>
          <w:rFonts w:ascii="仿宋_GB2312" w:hAnsi="宋体" w:eastAsia="仿宋_GB2312"/>
          <w:color w:val="auto"/>
          <w:sz w:val="28"/>
          <w:szCs w:val="28"/>
        </w:rPr>
        <w:t>3</w:t>
      </w:r>
      <w:r>
        <w:rPr>
          <w:rFonts w:hint="eastAsia" w:ascii="仿宋_GB2312" w:hAnsi="宋体" w:eastAsia="仿宋_GB2312"/>
          <w:color w:val="auto"/>
          <w:sz w:val="28"/>
          <w:szCs w:val="28"/>
        </w:rPr>
        <w:t>年（2021 年-至今）类似</w:t>
      </w:r>
      <w:r>
        <w:rPr>
          <w:rFonts w:hint="eastAsia" w:ascii="仿宋_GB2312" w:hAnsi="宋体" w:eastAsia="仿宋_GB2312"/>
          <w:color w:val="auto"/>
          <w:sz w:val="28"/>
          <w:szCs w:val="28"/>
          <w:lang w:val="en-US" w:eastAsia="zh-CN"/>
        </w:rPr>
        <w:t>两</w:t>
      </w:r>
      <w:r>
        <w:rPr>
          <w:rFonts w:ascii="仿宋_GB2312" w:hAnsi="宋体" w:eastAsia="仿宋_GB2312"/>
          <w:color w:val="auto"/>
          <w:sz w:val="28"/>
          <w:szCs w:val="28"/>
        </w:rPr>
        <w:t>个</w:t>
      </w:r>
      <w:r>
        <w:rPr>
          <w:rFonts w:hint="eastAsia" w:ascii="仿宋_GB2312" w:hAnsi="宋体" w:eastAsia="仿宋_GB2312"/>
          <w:color w:val="auto"/>
          <w:sz w:val="28"/>
          <w:szCs w:val="28"/>
        </w:rPr>
        <w:t>项目业绩的证明材料（以合同以及订单或验收报告为准）；</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2</w:t>
      </w:r>
      <w:r>
        <w:rPr>
          <w:rFonts w:hint="eastAsia" w:ascii="仿宋_GB2312" w:hAnsi="宋体" w:eastAsia="仿宋_GB2312"/>
          <w:color w:val="FF0000"/>
          <w:sz w:val="28"/>
          <w:szCs w:val="28"/>
        </w:rPr>
        <w:t>日至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15</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止；</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2、资格预审时间：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4</w:t>
      </w:r>
      <w:r>
        <w:rPr>
          <w:rFonts w:hint="eastAsia" w:ascii="仿宋_GB2312" w:hAnsi="宋体" w:eastAsia="仿宋_GB2312"/>
          <w:color w:val="FF0000"/>
          <w:sz w:val="28"/>
          <w:szCs w:val="28"/>
        </w:rPr>
        <w:t>日至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eastAsia="仿宋_GB2312"/>
          <w:lang w:val="en-US" w:eastAsia="zh-CN"/>
        </w:rPr>
      </w:pPr>
      <w:r>
        <w:rPr>
          <w:rFonts w:hint="eastAsia" w:ascii="仿宋_GB2312" w:hAnsi="宋体" w:eastAsia="仿宋_GB2312"/>
          <w:color w:val="FF0000"/>
          <w:sz w:val="28"/>
          <w:szCs w:val="28"/>
        </w:rPr>
        <w:t>3、询价单发放时间：资格预审合格后于</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17</w:t>
      </w:r>
      <w:r>
        <w:rPr>
          <w:rFonts w:hint="eastAsia" w:ascii="仿宋_GB2312" w:hAnsi="宋体" w:eastAsia="仿宋_GB2312"/>
          <w:color w:val="FF0000"/>
          <w:sz w:val="28"/>
          <w:szCs w:val="28"/>
        </w:rPr>
        <w:t>日至    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9</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发放询价单</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20</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18时止；</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5、</w:t>
      </w:r>
      <w:r>
        <w:rPr>
          <w:rFonts w:hint="eastAsia" w:ascii="仿宋_GB2312" w:hAnsi="宋体" w:eastAsia="仿宋_GB2312"/>
          <w:color w:val="FF0000"/>
          <w:sz w:val="28"/>
          <w:szCs w:val="28"/>
        </w:rPr>
        <w:t>比价时间：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u w:val="single"/>
        </w:rPr>
        <w:t>5</w:t>
      </w:r>
      <w:r>
        <w:rPr>
          <w:rFonts w:hint="eastAsia" w:ascii="仿宋_GB2312" w:hAnsi="宋体" w:eastAsia="仿宋_GB2312"/>
          <w:color w:val="FF0000"/>
          <w:sz w:val="28"/>
          <w:szCs w:val="28"/>
          <w:u w:val="single"/>
        </w:rPr>
        <w:t>月</w:t>
      </w:r>
      <w:r>
        <w:rPr>
          <w:rFonts w:ascii="仿宋_GB2312" w:hAnsi="宋体" w:eastAsia="仿宋_GB2312"/>
          <w:color w:val="FF0000"/>
          <w:sz w:val="28"/>
          <w:szCs w:val="28"/>
          <w:u w:val="single"/>
        </w:rPr>
        <w:t>2</w:t>
      </w:r>
      <w:r>
        <w:rPr>
          <w:rFonts w:hint="eastAsia" w:ascii="仿宋_GB2312" w:hAnsi="宋体" w:eastAsia="仿宋_GB2312"/>
          <w:color w:val="FF0000"/>
          <w:sz w:val="28"/>
          <w:szCs w:val="28"/>
          <w:u w:val="single"/>
          <w:lang w:val="en-US" w:eastAsia="zh-CN"/>
        </w:rPr>
        <w:t>7</w:t>
      </w:r>
      <w:r>
        <w:rPr>
          <w:rFonts w:hint="eastAsia" w:ascii="仿宋_GB2312" w:hAnsi="宋体" w:eastAsia="仿宋_GB2312"/>
          <w:color w:val="FF0000"/>
          <w:sz w:val="28"/>
          <w:szCs w:val="28"/>
          <w:u w:val="single"/>
        </w:rPr>
        <w:t>日</w:t>
      </w:r>
      <w:r>
        <w:rPr>
          <w:rFonts w:ascii="仿宋_GB2312" w:hAnsi="宋体" w:eastAsia="仿宋_GB2312"/>
          <w:color w:val="FF0000"/>
          <w:sz w:val="28"/>
          <w:szCs w:val="28"/>
          <w:u w:val="single"/>
        </w:rPr>
        <w:t>9</w:t>
      </w:r>
      <w:r>
        <w:rPr>
          <w:rFonts w:hint="eastAsia" w:ascii="仿宋_GB2312" w:hAnsi="宋体" w:eastAsia="仿宋_GB2312"/>
          <w:color w:val="FF0000"/>
          <w:sz w:val="28"/>
          <w:szCs w:val="28"/>
          <w:u w:val="single"/>
        </w:rPr>
        <w:t>：3</w:t>
      </w:r>
      <w:r>
        <w:rPr>
          <w:rFonts w:ascii="仿宋_GB2312" w:hAnsi="宋体" w:eastAsia="仿宋_GB2312"/>
          <w:color w:val="FF0000"/>
          <w:sz w:val="28"/>
          <w:szCs w:val="28"/>
          <w:u w:val="single"/>
        </w:rPr>
        <w:t>0</w:t>
      </w:r>
      <w:r>
        <w:rPr>
          <w:rFonts w:hint="eastAsia" w:ascii="仿宋_GB2312" w:hAnsi="宋体" w:eastAsia="仿宋_GB2312"/>
          <w:color w:val="FF0000"/>
          <w:sz w:val="28"/>
          <w:szCs w:val="28"/>
          <w:u w:val="single"/>
        </w:rPr>
        <w:t>时</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采购方：</w:t>
      </w:r>
      <w:r>
        <w:rPr>
          <w:rFonts w:hint="eastAsia" w:ascii="仿宋_GB2312" w:hAnsi="宋体" w:eastAsia="仿宋_GB2312"/>
          <w:color w:val="FF0000"/>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业务咨询联系人：</w:t>
      </w:r>
      <w:r>
        <w:rPr>
          <w:rFonts w:hint="eastAsia" w:ascii="仿宋_GB2312" w:hAnsi="宋体" w:eastAsia="仿宋_GB2312"/>
          <w:color w:val="FF0000"/>
          <w:sz w:val="28"/>
          <w:szCs w:val="28"/>
          <w:lang w:val="en-US" w:eastAsia="zh-CN"/>
        </w:rPr>
        <w:t>刘杰</w:t>
      </w:r>
      <w:r>
        <w:rPr>
          <w:rFonts w:ascii="仿宋_GB2312" w:hAnsi="宋体" w:eastAsia="仿宋_GB2312"/>
          <w:color w:val="FF0000"/>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联系方式：1</w:t>
      </w:r>
      <w:r>
        <w:rPr>
          <w:rFonts w:ascii="仿宋_GB2312" w:hAnsi="宋体" w:eastAsia="仿宋_GB2312"/>
          <w:color w:val="FF0000"/>
          <w:sz w:val="28"/>
          <w:szCs w:val="28"/>
        </w:rPr>
        <w:t>8</w:t>
      </w:r>
      <w:r>
        <w:rPr>
          <w:rFonts w:hint="eastAsia" w:ascii="仿宋_GB2312" w:hAnsi="宋体" w:eastAsia="仿宋_GB2312"/>
          <w:color w:val="FF0000"/>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李德田</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s="Times New Roman"/>
          <w:color w:val="FF0000"/>
          <w:sz w:val="28"/>
          <w:szCs w:val="28"/>
          <w:lang w:val="en-US" w:eastAsia="zh-CN"/>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w:t>
      </w:r>
      <w:r>
        <w:rPr>
          <w:rFonts w:hint="eastAsia" w:ascii="仿宋_GB2312" w:hAnsi="宋体" w:eastAsia="仿宋_GB2312" w:cs="Times New Roman"/>
          <w:color w:val="FF0000"/>
          <w:sz w:val="28"/>
          <w:szCs w:val="28"/>
          <w:lang w:val="en-US" w:eastAsia="zh-CN"/>
        </w:rPr>
        <w:t>3810875267</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 xml:space="preserve">监 督 人:郑建东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联系方式：0471-7393642/15034927966</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电子邮件：</w:t>
      </w:r>
      <w:r>
        <w:rPr>
          <w:sz w:val="28"/>
          <w:szCs w:val="28"/>
        </w:rPr>
        <w:fldChar w:fldCharType="begin"/>
      </w:r>
      <w:r>
        <w:rPr>
          <w:sz w:val="28"/>
          <w:szCs w:val="28"/>
        </w:rPr>
        <w:instrText xml:space="preserve"> HYPERLINK "mailto:zhengjiandong@mengniu.cn" </w:instrText>
      </w:r>
      <w:r>
        <w:rPr>
          <w:sz w:val="28"/>
          <w:szCs w:val="28"/>
        </w:rPr>
        <w:fldChar w:fldCharType="separate"/>
      </w:r>
      <w:r>
        <w:rPr>
          <w:rStyle w:val="11"/>
          <w:rFonts w:ascii="仿宋_GB2312" w:hAnsi="宋体" w:eastAsia="仿宋_GB2312"/>
          <w:color w:val="000000" w:themeColor="text1"/>
          <w:sz w:val="28"/>
          <w:szCs w:val="28"/>
          <w14:textFill>
            <w14:solidFill>
              <w14:schemeClr w14:val="tx1"/>
            </w14:solidFill>
          </w14:textFill>
        </w:rPr>
        <w:t>zhengjiandong</w:t>
      </w:r>
      <w:r>
        <w:rPr>
          <w:rStyle w:val="11"/>
          <w:rFonts w:hint="eastAsia" w:ascii="仿宋_GB2312" w:hAnsi="宋体" w:eastAsia="仿宋_GB2312"/>
          <w:color w:val="000000" w:themeColor="text1"/>
          <w:sz w:val="28"/>
          <w:szCs w:val="28"/>
          <w14:textFill>
            <w14:solidFill>
              <w14:schemeClr w14:val="tx1"/>
            </w14:solidFill>
          </w14:textFill>
        </w:rPr>
        <w:t>@mengniu.cn</w:t>
      </w:r>
      <w:r>
        <w:rPr>
          <w:rStyle w:val="11"/>
          <w:rFonts w:hint="eastAsia" w:ascii="仿宋_GB2312" w:hAnsi="宋体" w:eastAsia="仿宋_GB2312"/>
          <w:color w:val="000000" w:themeColor="text1"/>
          <w:sz w:val="28"/>
          <w:szCs w:val="28"/>
          <w14:textFill>
            <w14:solidFill>
              <w14:schemeClr w14:val="tx1"/>
            </w14:solidFill>
          </w14:textFill>
        </w:rPr>
        <w:fldChar w:fldCharType="end"/>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ascii="华文仿宋" w:hAnsi="华文仿宋" w:eastAsia="华文仿宋"/>
          <w:sz w:val="28"/>
          <w:szCs w:val="28"/>
        </w:rPr>
        <w:t>5</w:t>
      </w:r>
      <w:r>
        <w:rPr>
          <w:rFonts w:hint="eastAsia" w:ascii="华文仿宋" w:hAnsi="华文仿宋" w:eastAsia="华文仿宋"/>
          <w:sz w:val="28"/>
          <w:szCs w:val="28"/>
        </w:rPr>
        <w:t>月</w:t>
      </w:r>
      <w:r>
        <w:rPr>
          <w:rFonts w:ascii="华文仿宋" w:hAnsi="华文仿宋" w:eastAsia="华文仿宋"/>
          <w:sz w:val="28"/>
          <w:szCs w:val="28"/>
        </w:rPr>
        <w:t>1</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br w:type="textWrapping"/>
      </w:r>
      <w:r>
        <w:rPr>
          <w:rFonts w:hint="eastAsia" w:ascii="仿宋" w:hAnsi="仿宋" w:eastAsia="仿宋" w:cs="仿宋"/>
          <w:b/>
          <w:sz w:val="28"/>
          <w:szCs w:val="28"/>
        </w:rPr>
        <w:br w:type="textWrapping"/>
      </w: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rPr>
        <w:t>蒙牛乳业冰品当阳工厂酱料锅管路输送改造项目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MzU1N2IwMjc0NzAwZGQzMWExMDVhNzdhYTQxM2E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7105E67"/>
    <w:rsid w:val="0AFD1351"/>
    <w:rsid w:val="1F62638E"/>
    <w:rsid w:val="2C54075B"/>
    <w:rsid w:val="2EA52239"/>
    <w:rsid w:val="2FDE34E5"/>
    <w:rsid w:val="310B704C"/>
    <w:rsid w:val="341B5732"/>
    <w:rsid w:val="38A47697"/>
    <w:rsid w:val="39442B60"/>
    <w:rsid w:val="39E7589A"/>
    <w:rsid w:val="3E6F38A3"/>
    <w:rsid w:val="41771449"/>
    <w:rsid w:val="44C00577"/>
    <w:rsid w:val="48766F11"/>
    <w:rsid w:val="4A037596"/>
    <w:rsid w:val="4B196765"/>
    <w:rsid w:val="4B9A5369"/>
    <w:rsid w:val="4C101EFD"/>
    <w:rsid w:val="4C147838"/>
    <w:rsid w:val="5EE017FC"/>
    <w:rsid w:val="5EEA37EC"/>
    <w:rsid w:val="66CB7C4B"/>
    <w:rsid w:val="698067CB"/>
    <w:rsid w:val="6AF47E1D"/>
    <w:rsid w:val="6C5775D3"/>
    <w:rsid w:val="6F7F7523"/>
    <w:rsid w:val="70603795"/>
    <w:rsid w:val="70793314"/>
    <w:rsid w:val="717C3606"/>
    <w:rsid w:val="721F48DD"/>
    <w:rsid w:val="733E5816"/>
    <w:rsid w:val="741D58F0"/>
    <w:rsid w:val="742C3C59"/>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1038</Words>
  <Characters>5921</Characters>
  <Lines>49</Lines>
  <Paragraphs>13</Paragraphs>
  <TotalTime>7</TotalTime>
  <ScaleCrop>false</ScaleCrop>
  <LinksUpToDate>false</LinksUpToDate>
  <CharactersWithSpaces>6946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2024-05-11T07:23:06Z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5B13FD73784C463E9A8596DF30748435_12</vt:lpwstr>
  </property>
</Properties>
</file>