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rPr>
          <w:rFonts w:ascii="仿宋" w:hAnsi="仿宋" w:eastAsia="仿宋" w:cs="仿宋"/>
          <w:b/>
          <w:bCs/>
          <w:kern w:val="0"/>
          <w:sz w:val="36"/>
          <w:szCs w:val="28"/>
        </w:rPr>
      </w:pPr>
      <w:r>
        <w:rPr>
          <w:rFonts w:hint="eastAsia" w:ascii="仿宋" w:hAnsi="仿宋" w:eastAsia="仿宋" w:cs="仿宋"/>
          <w:b/>
          <w:bCs/>
          <w:kern w:val="0"/>
          <w:sz w:val="36"/>
          <w:szCs w:val="28"/>
        </w:rPr>
        <w:t>蒙牛乳业常温2024年度污水厂曝气器新购集中采购项目竞争性谈判信息公告</w:t>
      </w:r>
    </w:p>
    <w:p>
      <w:pPr>
        <w:pStyle w:val="2"/>
        <w:ind w:firstLine="200"/>
        <w:rPr>
          <w:sz w:val="10"/>
          <w:szCs w:val="10"/>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内蒙古华晟工程项目管理有限公司受内蒙古蒙牛乳业（集团）股份有限公司委托，现就蒙牛乳业常温2024年度污水厂曝气器新购集中采购项目进行竞争性谈判,欢迎符合资格条件的竞谈人参加。</w:t>
      </w:r>
    </w:p>
    <w:p>
      <w:pPr>
        <w:spacing w:line="500" w:lineRule="exact"/>
        <w:ind w:firstLine="561" w:firstLineChars="200"/>
        <w:rPr>
          <w:rFonts w:ascii="仿宋" w:hAnsi="仿宋" w:eastAsia="仿宋" w:cs="仿宋"/>
          <w:bCs/>
          <w:sz w:val="28"/>
          <w:szCs w:val="28"/>
        </w:rPr>
      </w:pPr>
      <w:r>
        <w:rPr>
          <w:rFonts w:hint="eastAsia" w:ascii="仿宋" w:hAnsi="仿宋" w:eastAsia="仿宋" w:cs="仿宋"/>
          <w:b/>
          <w:sz w:val="28"/>
          <w:szCs w:val="28"/>
        </w:rPr>
        <w:t>一、项目编号：</w:t>
      </w:r>
      <w:r>
        <w:rPr>
          <w:rFonts w:ascii="仿宋" w:hAnsi="仿宋" w:eastAsia="仿宋" w:cs="仿宋"/>
          <w:b/>
          <w:sz w:val="28"/>
          <w:szCs w:val="28"/>
        </w:rPr>
        <w:t>MNCGJH-20240430-0003</w:t>
      </w:r>
    </w:p>
    <w:p>
      <w:pPr>
        <w:widowControl/>
        <w:spacing w:line="500" w:lineRule="exact"/>
        <w:ind w:firstLine="561" w:firstLineChars="200"/>
        <w:jc w:val="left"/>
        <w:rPr>
          <w:rFonts w:ascii="仿宋" w:hAnsi="仿宋" w:eastAsia="仿宋" w:cs="仿宋"/>
          <w:sz w:val="28"/>
          <w:szCs w:val="28"/>
        </w:rPr>
      </w:pPr>
      <w:r>
        <w:rPr>
          <w:rFonts w:hint="eastAsia" w:ascii="仿宋" w:hAnsi="仿宋" w:eastAsia="仿宋" w:cs="仿宋"/>
          <w:b/>
          <w:sz w:val="28"/>
          <w:szCs w:val="28"/>
        </w:rPr>
        <w:t>二、项目名称：</w:t>
      </w:r>
      <w:r>
        <w:rPr>
          <w:rFonts w:hint="eastAsia" w:ascii="仿宋" w:hAnsi="仿宋" w:eastAsia="仿宋" w:cs="仿宋"/>
          <w:sz w:val="28"/>
          <w:szCs w:val="28"/>
        </w:rPr>
        <w:t>蒙牛乳业常温2024年度污水厂曝气器新购集中采购项目</w:t>
      </w:r>
    </w:p>
    <w:p>
      <w:pPr>
        <w:spacing w:line="500" w:lineRule="exact"/>
        <w:ind w:firstLine="561" w:firstLineChars="200"/>
        <w:rPr>
          <w:rFonts w:ascii="仿宋" w:hAnsi="仿宋" w:eastAsia="仿宋" w:cs="仿宋"/>
          <w:b/>
          <w:sz w:val="28"/>
          <w:szCs w:val="28"/>
        </w:rPr>
      </w:pPr>
      <w:r>
        <w:rPr>
          <w:rFonts w:hint="eastAsia" w:ascii="仿宋" w:hAnsi="仿宋" w:eastAsia="仿宋" w:cs="仿宋"/>
          <w:b/>
          <w:sz w:val="28"/>
          <w:szCs w:val="28"/>
        </w:rPr>
        <w:t xml:space="preserve">三、项目概况：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目前常温事业部共计24个污水处理厂为自主运行，曝气器是污水厂运行过程中的主要消耗品之一，为保障污水厂稳定运行，保障污水合规排放，现采用对污水厂曝气器备件进行采购。</w:t>
      </w:r>
    </w:p>
    <w:p>
      <w:pPr>
        <w:spacing w:line="500" w:lineRule="exact"/>
        <w:ind w:firstLine="561" w:firstLineChars="200"/>
        <w:rPr>
          <w:rFonts w:ascii="仿宋" w:hAnsi="仿宋" w:eastAsia="仿宋" w:cs="仿宋"/>
          <w:b/>
          <w:sz w:val="28"/>
          <w:szCs w:val="28"/>
        </w:rPr>
      </w:pPr>
      <w:r>
        <w:rPr>
          <w:rFonts w:hint="eastAsia" w:ascii="仿宋" w:hAnsi="仿宋" w:eastAsia="仿宋" w:cs="仿宋"/>
          <w:b/>
          <w:sz w:val="28"/>
          <w:szCs w:val="28"/>
        </w:rPr>
        <w:t>四、资格要求：</w:t>
      </w:r>
    </w:p>
    <w:p>
      <w:pPr>
        <w:pStyle w:val="10"/>
        <w:widowControl/>
        <w:spacing w:beforeAutospacing="0" w:afterAutospacing="0" w:line="500" w:lineRule="exact"/>
        <w:ind w:firstLine="560" w:firstLineChars="200"/>
        <w:rPr>
          <w:rFonts w:ascii="仿宋" w:hAnsi="仿宋" w:eastAsia="仿宋" w:cs="仿宋"/>
          <w:sz w:val="28"/>
          <w:szCs w:val="28"/>
        </w:rPr>
      </w:pPr>
      <w:r>
        <w:rPr>
          <w:rFonts w:hint="eastAsia" w:ascii="仿宋" w:hAnsi="仿宋" w:eastAsia="仿宋" w:cs="仿宋"/>
          <w:sz w:val="28"/>
          <w:szCs w:val="28"/>
        </w:rPr>
        <w:t>1、竞谈人必须是在中华人民共和国境内注册具有独立法人资格的企业单位，公司注册资金在500万元人民币及以上（外币按注册时汇率计算）</w:t>
      </w:r>
      <w:r>
        <w:rPr>
          <w:rFonts w:hint="eastAsia" w:ascii="仿宋" w:hAnsi="仿宋" w:eastAsia="仿宋" w:cs="仿宋"/>
          <w:sz w:val="28"/>
          <w:szCs w:val="28"/>
          <w:highlight w:val="yellow"/>
        </w:rPr>
        <w:t>，公司注册时间在2021年05月1日之前，以企业营业执照为准;</w:t>
      </w:r>
      <w:bookmarkStart w:id="0" w:name="_GoBack"/>
      <w:bookmarkEnd w:id="0"/>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2、竞谈人须有能力履行</w:t>
      </w:r>
      <w:r>
        <w:rPr>
          <w:rFonts w:ascii="仿宋" w:hAnsi="仿宋" w:eastAsia="仿宋" w:cs="仿宋"/>
          <w:sz w:val="28"/>
          <w:szCs w:val="28"/>
        </w:rPr>
        <w:t>竞谈</w:t>
      </w:r>
      <w:r>
        <w:rPr>
          <w:rFonts w:hint="eastAsia" w:ascii="仿宋" w:hAnsi="仿宋" w:eastAsia="仿宋" w:cs="仿宋"/>
          <w:sz w:val="28"/>
          <w:szCs w:val="28"/>
        </w:rPr>
        <w:t>内容要求和提供</w:t>
      </w:r>
      <w:r>
        <w:rPr>
          <w:rFonts w:ascii="仿宋" w:hAnsi="仿宋" w:eastAsia="仿宋" w:cs="仿宋"/>
          <w:sz w:val="28"/>
          <w:szCs w:val="28"/>
        </w:rPr>
        <w:t>竞谈</w:t>
      </w:r>
      <w:r>
        <w:rPr>
          <w:rFonts w:hint="eastAsia" w:ascii="仿宋" w:hAnsi="仿宋" w:eastAsia="仿宋" w:cs="仿宋"/>
          <w:sz w:val="28"/>
          <w:szCs w:val="28"/>
        </w:rPr>
        <w:t>货物及服务的制造商或授权代理商，如授权代理商报名需具有</w:t>
      </w:r>
      <w:r>
        <w:rPr>
          <w:rFonts w:hint="eastAsia" w:ascii="仿宋" w:hAnsi="仿宋" w:eastAsia="仿宋" w:cs="仿宋"/>
          <w:sz w:val="28"/>
          <w:szCs w:val="28"/>
          <w:highlight w:val="yellow"/>
        </w:rPr>
        <w:t>制造商</w:t>
      </w:r>
      <w:r>
        <w:rPr>
          <w:rFonts w:hint="eastAsia" w:ascii="仿宋" w:hAnsi="仿宋" w:eastAsia="仿宋" w:cs="仿宋"/>
          <w:sz w:val="28"/>
          <w:szCs w:val="28"/>
        </w:rPr>
        <w:t>出具的授权代理证书；</w:t>
      </w:r>
    </w:p>
    <w:p>
      <w:pPr>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、竞谈人需具有在20</w:t>
      </w:r>
      <w:r>
        <w:rPr>
          <w:rFonts w:ascii="仿宋" w:hAnsi="仿宋" w:eastAsia="仿宋" w:cs="仿宋"/>
          <w:sz w:val="28"/>
          <w:szCs w:val="28"/>
        </w:rPr>
        <w:t>21</w:t>
      </w:r>
      <w:r>
        <w:rPr>
          <w:rFonts w:hint="eastAsia" w:ascii="仿宋" w:hAnsi="仿宋" w:eastAsia="仿宋" w:cs="仿宋"/>
          <w:sz w:val="28"/>
          <w:szCs w:val="28"/>
        </w:rPr>
        <w:t>、20</w:t>
      </w:r>
      <w:r>
        <w:rPr>
          <w:rFonts w:ascii="仿宋" w:hAnsi="仿宋" w:eastAsia="仿宋" w:cs="仿宋"/>
          <w:sz w:val="28"/>
          <w:szCs w:val="28"/>
        </w:rPr>
        <w:t>22</w:t>
      </w:r>
      <w:r>
        <w:rPr>
          <w:rFonts w:hint="eastAsia" w:ascii="仿宋" w:hAnsi="仿宋" w:eastAsia="仿宋" w:cs="仿宋"/>
          <w:sz w:val="28"/>
          <w:szCs w:val="28"/>
        </w:rPr>
        <w:t>、20</w:t>
      </w:r>
      <w:r>
        <w:rPr>
          <w:rFonts w:ascii="仿宋" w:hAnsi="仿宋" w:eastAsia="仿宋" w:cs="仿宋"/>
          <w:sz w:val="28"/>
          <w:szCs w:val="28"/>
        </w:rPr>
        <w:t>23</w:t>
      </w:r>
      <w:r>
        <w:rPr>
          <w:rFonts w:hint="eastAsia" w:ascii="仿宋" w:hAnsi="仿宋" w:eastAsia="仿宋" w:cs="仿宋"/>
          <w:sz w:val="28"/>
          <w:szCs w:val="28"/>
        </w:rPr>
        <w:t>年各年度完成的污水厂曝气器业绩项目（需包含清单，至少每年提供一份合同或订单等业绩证明材料）；</w:t>
      </w:r>
    </w:p>
    <w:p>
      <w:pPr>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、竞谈人须具有良好的商业信誉和财务状况；</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5、竞谈人须是一般纳税人，能开具13%增值税发票；</w:t>
      </w:r>
    </w:p>
    <w:p>
      <w:pPr>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竞谈人须具有近1年任意3个月的依法纳税证明材料和社保缴纳证明材料；</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竞谈人未被列入国家企业信用信息公示系统（http://www.gsxt.gov.cn/index.html）严重违法失信企业名单；</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8、</w:t>
      </w:r>
      <w:r>
        <w:rPr>
          <w:rFonts w:hint="eastAsia" w:ascii="仿宋" w:hAnsi="仿宋" w:eastAsia="仿宋" w:cs="仿宋"/>
          <w:sz w:val="28"/>
          <w:szCs w:val="28"/>
        </w:rPr>
        <w:t xml:space="preserve">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竞谈人参与竞谈；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9、</w:t>
      </w:r>
      <w:r>
        <w:rPr>
          <w:rFonts w:hint="eastAsia" w:ascii="仿宋" w:hAnsi="仿宋" w:eastAsia="仿宋" w:cs="仿宋"/>
          <w:sz w:val="28"/>
          <w:szCs w:val="28"/>
        </w:rPr>
        <w:t>本次竞谈不接受多家单位联合报价，不允许分包或转包：</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10、</w:t>
      </w:r>
      <w:r>
        <w:rPr>
          <w:rFonts w:hint="eastAsia" w:ascii="仿宋" w:hAnsi="仿宋" w:eastAsia="仿宋" w:cs="仿宋"/>
          <w:sz w:val="28"/>
          <w:szCs w:val="28"/>
        </w:rPr>
        <w:t>不接受中粮及蒙牛供应商黑名单（以蒙牛集团采购招标管理部下发的黑名单为准）的企业参与竞争；</w:t>
      </w:r>
    </w:p>
    <w:p>
      <w:pPr>
        <w:spacing w:line="500" w:lineRule="exact"/>
        <w:ind w:firstLine="561" w:firstLineChars="200"/>
        <w:jc w:val="left"/>
        <w:rPr>
          <w:rFonts w:ascii="仿宋" w:hAnsi="仿宋" w:eastAsia="仿宋" w:cs="仿宋"/>
          <w:b/>
          <w:i/>
          <w:color w:val="FF0000"/>
          <w:sz w:val="28"/>
          <w:szCs w:val="28"/>
        </w:rPr>
      </w:pPr>
      <w:r>
        <w:rPr>
          <w:rFonts w:hint="eastAsia" w:ascii="仿宋" w:hAnsi="仿宋" w:eastAsia="仿宋" w:cs="仿宋"/>
          <w:b/>
          <w:color w:val="000000"/>
          <w:sz w:val="28"/>
          <w:szCs w:val="28"/>
        </w:rPr>
        <w:t>五、报名须知：</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1、报名资格文件的组成及顺序按照如下要求提供：</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（1）有效的营业执照（副本）；有效的开户行许可证/基本存款账户信息；</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（2）法定代表人证明书或授权委托书原件扫描件；</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备注：法定代表人须上传法人证明材料及身份证原件扫描件，若为被授权人须上传一份法人授权委托书和身份证原件及被授权委托人近一年内在本单位的社保证明材料（附件1）。</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（3）制造商提供有能力履行竞谈内容要求和提供竞谈货物及服务的</w:t>
      </w:r>
      <w:r>
        <w:rPr>
          <w:rFonts w:hint="eastAsia" w:ascii="仿宋" w:hAnsi="仿宋" w:eastAsia="仿宋" w:cs="仿宋"/>
          <w:sz w:val="28"/>
          <w:szCs w:val="28"/>
          <w:highlight w:val="yellow"/>
        </w:rPr>
        <w:t>承诺</w:t>
      </w:r>
      <w:r>
        <w:rPr>
          <w:rFonts w:hint="eastAsia" w:ascii="仿宋" w:hAnsi="仿宋" w:eastAsia="仿宋" w:cs="仿宋"/>
          <w:sz w:val="28"/>
          <w:szCs w:val="28"/>
        </w:rPr>
        <w:t>；若是授权代理商，除提供有能力履行竞谈内容要求和提供竞谈货物及服务的</w:t>
      </w:r>
      <w:r>
        <w:rPr>
          <w:rFonts w:hint="eastAsia" w:ascii="仿宋" w:hAnsi="仿宋" w:eastAsia="仿宋" w:cs="仿宋"/>
          <w:sz w:val="28"/>
          <w:szCs w:val="28"/>
          <w:highlight w:val="yellow"/>
        </w:rPr>
        <w:t>承诺，</w:t>
      </w:r>
      <w:r>
        <w:rPr>
          <w:rFonts w:hint="eastAsia" w:ascii="仿宋" w:hAnsi="仿宋" w:eastAsia="仿宋" w:cs="仿宋"/>
          <w:sz w:val="28"/>
          <w:szCs w:val="28"/>
        </w:rPr>
        <w:t>还需提供</w:t>
      </w:r>
      <w:r>
        <w:rPr>
          <w:rFonts w:hint="eastAsia" w:ascii="仿宋" w:hAnsi="仿宋" w:eastAsia="仿宋" w:cs="仿宋"/>
          <w:sz w:val="28"/>
          <w:szCs w:val="28"/>
          <w:highlight w:val="yellow"/>
        </w:rPr>
        <w:t>制造商出</w:t>
      </w:r>
      <w:r>
        <w:rPr>
          <w:rFonts w:hint="eastAsia" w:ascii="仿宋" w:hAnsi="仿宋" w:eastAsia="仿宋" w:cs="仿宋"/>
          <w:sz w:val="28"/>
          <w:szCs w:val="28"/>
        </w:rPr>
        <w:t>具的授权代理证书；采购方只接受同</w:t>
      </w:r>
      <w:r>
        <w:rPr>
          <w:rFonts w:hint="eastAsia" w:ascii="仿宋" w:hAnsi="仿宋" w:eastAsia="仿宋" w:cs="仿宋"/>
          <w:sz w:val="28"/>
          <w:szCs w:val="28"/>
          <w:highlight w:val="yellow"/>
        </w:rPr>
        <w:t>制造商</w:t>
      </w:r>
      <w:r>
        <w:rPr>
          <w:rFonts w:hint="eastAsia" w:ascii="仿宋" w:hAnsi="仿宋" w:eastAsia="仿宋" w:cs="仿宋"/>
          <w:sz w:val="28"/>
          <w:szCs w:val="28"/>
        </w:rPr>
        <w:t xml:space="preserve">的一份项目授权书； </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（4）提供20</w:t>
      </w:r>
      <w:r>
        <w:rPr>
          <w:rFonts w:ascii="仿宋" w:hAnsi="仿宋" w:eastAsia="仿宋" w:cs="仿宋"/>
          <w:sz w:val="28"/>
          <w:szCs w:val="28"/>
        </w:rPr>
        <w:t>21</w:t>
      </w:r>
      <w:r>
        <w:rPr>
          <w:rFonts w:hint="eastAsia" w:ascii="仿宋" w:hAnsi="仿宋" w:eastAsia="仿宋" w:cs="仿宋"/>
          <w:sz w:val="28"/>
          <w:szCs w:val="28"/>
        </w:rPr>
        <w:t>、20</w:t>
      </w:r>
      <w:r>
        <w:rPr>
          <w:rFonts w:ascii="仿宋" w:hAnsi="仿宋" w:eastAsia="仿宋" w:cs="仿宋"/>
          <w:sz w:val="28"/>
          <w:szCs w:val="28"/>
        </w:rPr>
        <w:t>22</w:t>
      </w:r>
      <w:r>
        <w:rPr>
          <w:rFonts w:hint="eastAsia" w:ascii="仿宋" w:hAnsi="仿宋" w:eastAsia="仿宋" w:cs="仿宋"/>
          <w:sz w:val="28"/>
          <w:szCs w:val="28"/>
        </w:rPr>
        <w:t>、20</w:t>
      </w:r>
      <w:r>
        <w:rPr>
          <w:rFonts w:ascii="仿宋" w:hAnsi="仿宋" w:eastAsia="仿宋" w:cs="仿宋"/>
          <w:sz w:val="28"/>
          <w:szCs w:val="28"/>
        </w:rPr>
        <w:t>23</w:t>
      </w:r>
      <w:r>
        <w:rPr>
          <w:rFonts w:hint="eastAsia" w:ascii="仿宋" w:hAnsi="仿宋" w:eastAsia="仿宋" w:cs="仿宋"/>
          <w:sz w:val="28"/>
          <w:szCs w:val="28"/>
        </w:rPr>
        <w:t xml:space="preserve">年完成的污水厂曝气器业绩，每年提供一份或一份以上合同（包含清单）或订单（包含清单）等业绩证明材料； </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）提供本企业近三年（2020、2021、2</w:t>
      </w:r>
      <w:r>
        <w:rPr>
          <w:rFonts w:ascii="仿宋" w:hAnsi="仿宋" w:eastAsia="仿宋" w:cs="仿宋"/>
          <w:sz w:val="28"/>
          <w:szCs w:val="28"/>
        </w:rPr>
        <w:t>022</w:t>
      </w:r>
      <w:r>
        <w:rPr>
          <w:rFonts w:hint="eastAsia" w:ascii="仿宋" w:hAnsi="仿宋" w:eastAsia="仿宋" w:cs="仿宋"/>
          <w:sz w:val="28"/>
          <w:szCs w:val="28"/>
        </w:rPr>
        <w:t>年）财务报表或第三方财务审计报告；</w:t>
      </w:r>
    </w:p>
    <w:p>
      <w:pPr>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6</w:t>
      </w:r>
      <w:r>
        <w:rPr>
          <w:rFonts w:ascii="仿宋" w:hAnsi="仿宋" w:eastAsia="仿宋" w:cs="仿宋"/>
          <w:sz w:val="28"/>
          <w:szCs w:val="28"/>
        </w:rPr>
        <w:t>）</w:t>
      </w:r>
      <w:r>
        <w:rPr>
          <w:rFonts w:hint="eastAsia" w:ascii="仿宋" w:hAnsi="仿宋" w:eastAsia="仿宋" w:cs="仿宋"/>
          <w:sz w:val="28"/>
          <w:szCs w:val="28"/>
        </w:rPr>
        <w:t>提供一般纳税人认定资格证明材料，及一份13%增值税发票资料；</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7</w:t>
      </w:r>
      <w:r>
        <w:rPr>
          <w:rFonts w:hint="eastAsia" w:ascii="仿宋" w:hAnsi="仿宋" w:eastAsia="仿宋" w:cs="仿宋"/>
          <w:sz w:val="28"/>
          <w:szCs w:val="28"/>
        </w:rPr>
        <w:t>）提供企业最近1年任意3个月的依法纳税证明材料和社保缴纳证明材料；</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8</w:t>
      </w:r>
      <w:r>
        <w:rPr>
          <w:rFonts w:hint="eastAsia" w:ascii="仿宋" w:hAnsi="仿宋" w:eastAsia="仿宋" w:cs="仿宋"/>
          <w:sz w:val="28"/>
          <w:szCs w:val="28"/>
        </w:rPr>
        <w:t>）提供未被列入国家企业信用信息公示系统（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rPr>
        <w:t>截图；</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9</w:t>
      </w:r>
      <w:r>
        <w:rPr>
          <w:rFonts w:hint="eastAsia" w:ascii="仿宋" w:hAnsi="仿宋" w:eastAsia="仿宋" w:cs="仿宋"/>
          <w:sz w:val="28"/>
          <w:szCs w:val="28"/>
        </w:rPr>
        <w:t>）提供保密承诺书（附件2）。</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2、说明：</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）”进行线上提交，进行资格审查（过期提交不予受理），审查合格后方可购买谈判文件（仅作为发放谈判文件的依据）。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资料提供不全或者未按时间要求提报的将被拒绝接收，所提供的资质、业绩文件中如有虚假情况，一经发现将被取消竞谈资格。</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竞谈人自购买谈判文件之日起，应确保其向采购方或采购代理机构提供的通讯手段（电话、邮箱）一直有效，以保证往来函件能及时传达并及时反馈信息，否则由此引起的一切后果由竞谈人承担。</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、报名方式：</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潜在竞谈人依据资格要求自主评估，符合条件的登录“蒙牛集团电子采购招标平台”进行网上报名、资格验证、购买竞谈文件、澄清答疑和参与竞谈会等，过程中如有疑问可咨询平台服务支持，电话010-21362559或咨询采购方业务咨询联系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w:t>
      </w:r>
    </w:p>
    <w:p>
      <w:pPr>
        <w:spacing w:line="500" w:lineRule="exact"/>
        <w:ind w:firstLine="561" w:firstLineChars="200"/>
        <w:rPr>
          <w:rFonts w:ascii="仿宋" w:hAnsi="仿宋" w:eastAsia="仿宋" w:cs="仿宋"/>
          <w:b/>
          <w:sz w:val="28"/>
          <w:szCs w:val="28"/>
        </w:rPr>
      </w:pPr>
      <w:r>
        <w:rPr>
          <w:rFonts w:hint="eastAsia" w:ascii="仿宋" w:hAnsi="仿宋" w:eastAsia="仿宋" w:cs="仿宋"/>
          <w:b/>
          <w:sz w:val="28"/>
          <w:szCs w:val="28"/>
        </w:rPr>
        <w:t>六、项目时间安排及要求：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1、报名时间：</w:t>
      </w:r>
      <w:r>
        <w:rPr>
          <w:rFonts w:hint="eastAsia" w:ascii="仿宋" w:hAnsi="仿宋" w:eastAsia="仿宋" w:cs="仿宋"/>
          <w:sz w:val="28"/>
          <w:szCs w:val="28"/>
          <w:u w:val="single"/>
        </w:rPr>
        <w:t>202</w:t>
      </w:r>
      <w:r>
        <w:rPr>
          <w:rFonts w:ascii="仿宋" w:hAnsi="仿宋" w:eastAsia="仿宋" w:cs="仿宋"/>
          <w:sz w:val="28"/>
          <w:szCs w:val="28"/>
          <w:u w:val="single"/>
        </w:rPr>
        <w:t>4</w:t>
      </w:r>
      <w:r>
        <w:rPr>
          <w:rFonts w:hint="eastAsia" w:ascii="仿宋" w:hAnsi="仿宋" w:eastAsia="仿宋" w:cs="仿宋"/>
          <w:sz w:val="28"/>
          <w:szCs w:val="28"/>
        </w:rPr>
        <w:t>年</w:t>
      </w:r>
      <w:r>
        <w:rPr>
          <w:rFonts w:ascii="仿宋" w:hAnsi="仿宋" w:eastAsia="仿宋" w:cs="仿宋"/>
          <w:sz w:val="28"/>
          <w:szCs w:val="28"/>
          <w:u w:val="single"/>
        </w:rPr>
        <w:t>5</w:t>
      </w:r>
      <w:r>
        <w:rPr>
          <w:rFonts w:hint="eastAsia" w:ascii="仿宋" w:hAnsi="仿宋" w:eastAsia="仿宋" w:cs="仿宋"/>
          <w:sz w:val="28"/>
          <w:szCs w:val="28"/>
        </w:rPr>
        <w:t>月</w:t>
      </w:r>
      <w:r>
        <w:rPr>
          <w:rFonts w:ascii="仿宋" w:hAnsi="仿宋" w:eastAsia="仿宋" w:cs="仿宋"/>
          <w:sz w:val="28"/>
          <w:szCs w:val="28"/>
          <w:u w:val="single"/>
        </w:rPr>
        <w:t>12</w:t>
      </w:r>
      <w:r>
        <w:rPr>
          <w:rFonts w:hint="eastAsia" w:ascii="仿宋" w:hAnsi="仿宋" w:eastAsia="仿宋" w:cs="仿宋"/>
          <w:sz w:val="28"/>
          <w:szCs w:val="28"/>
        </w:rPr>
        <w:t>日至</w:t>
      </w:r>
      <w:r>
        <w:rPr>
          <w:rFonts w:hint="eastAsia" w:ascii="仿宋" w:hAnsi="仿宋" w:eastAsia="仿宋" w:cs="仿宋"/>
          <w:sz w:val="28"/>
          <w:szCs w:val="28"/>
          <w:u w:val="single"/>
        </w:rPr>
        <w:t>202</w:t>
      </w:r>
      <w:r>
        <w:rPr>
          <w:rFonts w:ascii="仿宋" w:hAnsi="仿宋" w:eastAsia="仿宋" w:cs="仿宋"/>
          <w:sz w:val="28"/>
          <w:szCs w:val="28"/>
          <w:u w:val="single"/>
        </w:rPr>
        <w:t>4</w:t>
      </w:r>
      <w:r>
        <w:rPr>
          <w:rFonts w:hint="eastAsia" w:ascii="仿宋" w:hAnsi="仿宋" w:eastAsia="仿宋" w:cs="仿宋"/>
          <w:sz w:val="28"/>
          <w:szCs w:val="28"/>
        </w:rPr>
        <w:t>年</w:t>
      </w:r>
      <w:r>
        <w:rPr>
          <w:rFonts w:ascii="仿宋" w:hAnsi="仿宋" w:eastAsia="仿宋" w:cs="仿宋"/>
          <w:sz w:val="28"/>
          <w:szCs w:val="28"/>
          <w:u w:val="single"/>
        </w:rPr>
        <w:t>5</w:t>
      </w:r>
      <w:r>
        <w:rPr>
          <w:rFonts w:hint="eastAsia" w:ascii="仿宋" w:hAnsi="仿宋" w:eastAsia="仿宋" w:cs="仿宋"/>
          <w:sz w:val="28"/>
          <w:szCs w:val="28"/>
        </w:rPr>
        <w:t>月</w:t>
      </w:r>
      <w:r>
        <w:rPr>
          <w:rFonts w:ascii="仿宋" w:hAnsi="仿宋" w:eastAsia="仿宋" w:cs="仿宋"/>
          <w:sz w:val="28"/>
          <w:szCs w:val="28"/>
          <w:u w:val="single"/>
        </w:rPr>
        <w:t>16</w:t>
      </w:r>
      <w:r>
        <w:rPr>
          <w:rFonts w:hint="eastAsia" w:ascii="仿宋" w:hAnsi="仿宋" w:eastAsia="仿宋" w:cs="仿宋"/>
          <w:sz w:val="28"/>
          <w:szCs w:val="28"/>
        </w:rPr>
        <w:t>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2、资格预审时间：</w:t>
      </w:r>
      <w:r>
        <w:rPr>
          <w:rFonts w:hint="eastAsia" w:ascii="仿宋" w:hAnsi="仿宋" w:eastAsia="仿宋" w:cs="仿宋"/>
          <w:sz w:val="28"/>
          <w:szCs w:val="28"/>
          <w:u w:val="single"/>
        </w:rPr>
        <w:t>202</w:t>
      </w:r>
      <w:r>
        <w:rPr>
          <w:rFonts w:ascii="仿宋" w:hAnsi="仿宋" w:eastAsia="仿宋" w:cs="仿宋"/>
          <w:sz w:val="28"/>
          <w:szCs w:val="28"/>
          <w:u w:val="single"/>
        </w:rPr>
        <w:t>4</w:t>
      </w:r>
      <w:r>
        <w:rPr>
          <w:rFonts w:hint="eastAsia" w:ascii="仿宋" w:hAnsi="仿宋" w:eastAsia="仿宋" w:cs="仿宋"/>
          <w:sz w:val="28"/>
          <w:szCs w:val="28"/>
        </w:rPr>
        <w:t>年</w:t>
      </w:r>
      <w:r>
        <w:rPr>
          <w:rFonts w:ascii="仿宋" w:hAnsi="仿宋" w:eastAsia="仿宋" w:cs="仿宋"/>
          <w:sz w:val="28"/>
          <w:szCs w:val="28"/>
          <w:u w:val="single"/>
        </w:rPr>
        <w:t>5</w:t>
      </w:r>
      <w:r>
        <w:rPr>
          <w:rFonts w:hint="eastAsia" w:ascii="仿宋" w:hAnsi="仿宋" w:eastAsia="仿宋" w:cs="仿宋"/>
          <w:sz w:val="28"/>
          <w:szCs w:val="28"/>
        </w:rPr>
        <w:t>月</w:t>
      </w:r>
      <w:r>
        <w:rPr>
          <w:rFonts w:ascii="仿宋" w:hAnsi="仿宋" w:eastAsia="仿宋" w:cs="仿宋"/>
          <w:sz w:val="28"/>
          <w:szCs w:val="28"/>
          <w:u w:val="single"/>
        </w:rPr>
        <w:t>12</w:t>
      </w:r>
      <w:r>
        <w:rPr>
          <w:rFonts w:hint="eastAsia" w:ascii="仿宋" w:hAnsi="仿宋" w:eastAsia="仿宋" w:cs="仿宋"/>
          <w:sz w:val="28"/>
          <w:szCs w:val="28"/>
        </w:rPr>
        <w:t>日至</w:t>
      </w:r>
      <w:r>
        <w:rPr>
          <w:rFonts w:hint="eastAsia" w:ascii="仿宋" w:hAnsi="仿宋" w:eastAsia="仿宋" w:cs="仿宋"/>
          <w:sz w:val="28"/>
          <w:szCs w:val="28"/>
          <w:u w:val="single"/>
        </w:rPr>
        <w:t>202</w:t>
      </w:r>
      <w:r>
        <w:rPr>
          <w:rFonts w:ascii="仿宋" w:hAnsi="仿宋" w:eastAsia="仿宋" w:cs="仿宋"/>
          <w:sz w:val="28"/>
          <w:szCs w:val="28"/>
          <w:u w:val="single"/>
        </w:rPr>
        <w:t>4</w:t>
      </w:r>
      <w:r>
        <w:rPr>
          <w:rFonts w:hint="eastAsia" w:ascii="仿宋" w:hAnsi="仿宋" w:eastAsia="仿宋" w:cs="仿宋"/>
          <w:sz w:val="28"/>
          <w:szCs w:val="28"/>
        </w:rPr>
        <w:t>年</w:t>
      </w:r>
      <w:r>
        <w:rPr>
          <w:rFonts w:ascii="仿宋" w:hAnsi="仿宋" w:eastAsia="仿宋" w:cs="仿宋"/>
          <w:sz w:val="28"/>
          <w:szCs w:val="28"/>
          <w:u w:val="single"/>
        </w:rPr>
        <w:t>5</w:t>
      </w:r>
      <w:r>
        <w:rPr>
          <w:rFonts w:hint="eastAsia" w:ascii="仿宋" w:hAnsi="仿宋" w:eastAsia="仿宋" w:cs="仿宋"/>
          <w:sz w:val="28"/>
          <w:szCs w:val="28"/>
        </w:rPr>
        <w:t>月</w:t>
      </w:r>
      <w:r>
        <w:rPr>
          <w:rFonts w:ascii="仿宋" w:hAnsi="仿宋" w:eastAsia="仿宋" w:cs="仿宋"/>
          <w:sz w:val="28"/>
          <w:szCs w:val="28"/>
          <w:u w:val="single"/>
        </w:rPr>
        <w:t>17</w:t>
      </w:r>
      <w:r>
        <w:rPr>
          <w:rFonts w:hint="eastAsia" w:ascii="仿宋" w:hAnsi="仿宋" w:eastAsia="仿宋" w:cs="仿宋"/>
          <w:sz w:val="28"/>
          <w:szCs w:val="28"/>
        </w:rPr>
        <w:t>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3、谈判文件发售时间：</w:t>
      </w:r>
      <w:r>
        <w:rPr>
          <w:rFonts w:hint="eastAsia" w:ascii="仿宋" w:hAnsi="仿宋" w:eastAsia="仿宋" w:cs="仿宋"/>
          <w:sz w:val="28"/>
          <w:szCs w:val="28"/>
          <w:u w:val="single"/>
        </w:rPr>
        <w:t xml:space="preserve"> 202</w:t>
      </w:r>
      <w:r>
        <w:rPr>
          <w:rFonts w:ascii="仿宋" w:hAnsi="仿宋" w:eastAsia="仿宋" w:cs="仿宋"/>
          <w:sz w:val="28"/>
          <w:szCs w:val="28"/>
          <w:u w:val="single"/>
        </w:rPr>
        <w:t>4</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ascii="仿宋" w:hAnsi="仿宋" w:eastAsia="仿宋" w:cs="仿宋"/>
          <w:sz w:val="28"/>
          <w:szCs w:val="28"/>
          <w:u w:val="single"/>
        </w:rPr>
        <w:t>18</w:t>
      </w:r>
      <w:r>
        <w:rPr>
          <w:rFonts w:hint="eastAsia" w:ascii="仿宋" w:hAnsi="仿宋" w:eastAsia="仿宋" w:cs="仿宋"/>
          <w:sz w:val="28"/>
          <w:szCs w:val="28"/>
        </w:rPr>
        <w:t>日至</w:t>
      </w:r>
      <w:r>
        <w:rPr>
          <w:rFonts w:hint="eastAsia" w:ascii="仿宋" w:hAnsi="仿宋" w:eastAsia="仿宋" w:cs="仿宋"/>
          <w:sz w:val="28"/>
          <w:szCs w:val="28"/>
          <w:u w:val="single"/>
        </w:rPr>
        <w:t>202</w:t>
      </w:r>
      <w:r>
        <w:rPr>
          <w:rFonts w:ascii="仿宋" w:hAnsi="仿宋" w:eastAsia="仿宋" w:cs="仿宋"/>
          <w:sz w:val="28"/>
          <w:szCs w:val="28"/>
          <w:u w:val="single"/>
        </w:rPr>
        <w:t>4</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ascii="仿宋" w:hAnsi="仿宋" w:eastAsia="仿宋" w:cs="仿宋"/>
          <w:sz w:val="28"/>
          <w:szCs w:val="28"/>
          <w:u w:val="single"/>
        </w:rPr>
        <w:t>20</w:t>
      </w:r>
      <w:r>
        <w:rPr>
          <w:rFonts w:hint="eastAsia" w:ascii="仿宋" w:hAnsi="仿宋" w:eastAsia="仿宋" w:cs="仿宋"/>
          <w:sz w:val="28"/>
          <w:szCs w:val="28"/>
        </w:rPr>
        <w:t>日发售谈判文件，谈判文件每套售价：人民币</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u w:val="single"/>
        </w:rPr>
        <w:t xml:space="preserve">00 </w:t>
      </w:r>
      <w:r>
        <w:rPr>
          <w:rFonts w:hint="eastAsia" w:ascii="仿宋" w:hAnsi="仿宋" w:eastAsia="仿宋" w:cs="仿宋"/>
          <w:sz w:val="28"/>
          <w:szCs w:val="28"/>
        </w:rPr>
        <w:t>元/套，售后不退（汇款后将回执扫描后发联系人邮箱主题栏里写清楚项目名称）；</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账户名称：内蒙古华晟工程项目管理有限公司和林格尔分公司</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开户银行名称：兴业银行呼和浩特巨海城支行</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开户银行帐号：592120100100050715</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开户银行行号：309191002120</w:t>
      </w:r>
    </w:p>
    <w:p>
      <w:pPr>
        <w:spacing w:line="50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4、谈判时间：</w:t>
      </w:r>
      <w:r>
        <w:rPr>
          <w:rFonts w:hint="eastAsia" w:ascii="仿宋" w:hAnsi="仿宋" w:eastAsia="仿宋" w:cs="仿宋"/>
          <w:sz w:val="28"/>
          <w:szCs w:val="28"/>
          <w:u w:val="single"/>
        </w:rPr>
        <w:t>202</w:t>
      </w:r>
      <w:r>
        <w:rPr>
          <w:rFonts w:ascii="仿宋" w:hAnsi="仿宋" w:eastAsia="仿宋" w:cs="仿宋"/>
          <w:sz w:val="28"/>
          <w:szCs w:val="28"/>
          <w:u w:val="single"/>
        </w:rPr>
        <w:t>4</w:t>
      </w:r>
      <w:r>
        <w:rPr>
          <w:rFonts w:hint="eastAsia" w:ascii="仿宋" w:hAnsi="仿宋" w:eastAsia="仿宋" w:cs="仿宋"/>
          <w:sz w:val="28"/>
          <w:szCs w:val="28"/>
        </w:rPr>
        <w:t>年</w:t>
      </w:r>
      <w:r>
        <w:rPr>
          <w:rFonts w:ascii="仿宋" w:hAnsi="仿宋" w:eastAsia="仿宋" w:cs="仿宋"/>
          <w:sz w:val="28"/>
          <w:szCs w:val="28"/>
          <w:u w:val="single"/>
        </w:rPr>
        <w:t>5</w:t>
      </w:r>
      <w:r>
        <w:rPr>
          <w:rFonts w:hint="eastAsia" w:ascii="仿宋" w:hAnsi="仿宋" w:eastAsia="仿宋" w:cs="仿宋"/>
          <w:sz w:val="28"/>
          <w:szCs w:val="28"/>
        </w:rPr>
        <w:t>月</w:t>
      </w:r>
      <w:r>
        <w:rPr>
          <w:rFonts w:ascii="仿宋" w:hAnsi="仿宋" w:eastAsia="仿宋" w:cs="仿宋"/>
          <w:sz w:val="28"/>
          <w:szCs w:val="28"/>
          <w:u w:val="single"/>
        </w:rPr>
        <w:t>27</w:t>
      </w:r>
      <w:r>
        <w:rPr>
          <w:rFonts w:hint="eastAsia" w:ascii="仿宋" w:hAnsi="仿宋" w:eastAsia="仿宋" w:cs="仿宋"/>
          <w:sz w:val="28"/>
          <w:szCs w:val="28"/>
        </w:rPr>
        <w:t>日</w:t>
      </w:r>
      <w:r>
        <w:rPr>
          <w:rFonts w:hint="eastAsia" w:ascii="仿宋" w:hAnsi="仿宋" w:eastAsia="仿宋" w:cs="仿宋"/>
          <w:sz w:val="28"/>
          <w:szCs w:val="28"/>
          <w:u w:val="single"/>
        </w:rPr>
        <w:t>9</w:t>
      </w:r>
      <w:r>
        <w:rPr>
          <w:rFonts w:hint="eastAsia" w:ascii="仿宋" w:hAnsi="仿宋" w:eastAsia="仿宋" w:cs="仿宋"/>
          <w:sz w:val="28"/>
          <w:szCs w:val="28"/>
        </w:rPr>
        <w:t>时</w:t>
      </w:r>
      <w:r>
        <w:rPr>
          <w:rFonts w:hint="eastAsia" w:ascii="仿宋" w:hAnsi="仿宋" w:eastAsia="仿宋" w:cs="仿宋"/>
          <w:sz w:val="28"/>
          <w:szCs w:val="28"/>
          <w:u w:val="single"/>
        </w:rPr>
        <w:t>30分</w:t>
      </w:r>
      <w:r>
        <w:rPr>
          <w:rFonts w:hint="eastAsia" w:ascii="仿宋" w:hAnsi="仿宋" w:eastAsia="仿宋" w:cs="仿宋"/>
          <w:sz w:val="28"/>
          <w:szCs w:val="28"/>
        </w:rPr>
        <w:t>（以发出的谈判文件为准）；</w:t>
      </w:r>
    </w:p>
    <w:p>
      <w:pPr>
        <w:spacing w:line="500" w:lineRule="exact"/>
        <w:ind w:firstLine="561" w:firstLineChars="200"/>
        <w:jc w:val="left"/>
        <w:rPr>
          <w:rFonts w:ascii="仿宋" w:hAnsi="仿宋" w:eastAsia="仿宋" w:cs="仿宋"/>
          <w:sz w:val="28"/>
          <w:szCs w:val="28"/>
        </w:rPr>
      </w:pPr>
      <w:r>
        <w:rPr>
          <w:rFonts w:hint="eastAsia" w:ascii="仿宋" w:hAnsi="仿宋" w:eastAsia="仿宋" w:cs="仿宋"/>
          <w:b/>
          <w:color w:val="000000"/>
          <w:sz w:val="28"/>
          <w:szCs w:val="28"/>
        </w:rPr>
        <w:t>七、谈判地点：</w:t>
      </w:r>
      <w:r>
        <w:rPr>
          <w:rFonts w:hint="eastAsia" w:ascii="仿宋" w:hAnsi="仿宋" w:eastAsia="仿宋" w:cs="仿宋"/>
          <w:sz w:val="28"/>
          <w:szCs w:val="28"/>
        </w:rPr>
        <w:t>蒙牛集团电子采购招标（https://zbcg.mengniu.cn/）（以发出的谈判文件为准）</w:t>
      </w:r>
    </w:p>
    <w:p>
      <w:pPr>
        <w:spacing w:line="500" w:lineRule="exact"/>
        <w:ind w:firstLine="561" w:firstLineChars="200"/>
        <w:rPr>
          <w:rFonts w:ascii="仿宋" w:hAnsi="仿宋" w:eastAsia="仿宋" w:cs="仿宋"/>
          <w:b/>
          <w:color w:val="000000"/>
          <w:sz w:val="28"/>
          <w:szCs w:val="28"/>
        </w:rPr>
      </w:pPr>
      <w:r>
        <w:rPr>
          <w:rFonts w:hint="eastAsia" w:ascii="仿宋" w:hAnsi="仿宋" w:eastAsia="仿宋" w:cs="仿宋"/>
          <w:b/>
          <w:color w:val="000000"/>
          <w:sz w:val="28"/>
          <w:szCs w:val="28"/>
        </w:rPr>
        <w:t>八、发布媒体：</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蒙牛官网（http://www.mengniu.com.cn）蒙牛内部OA平台</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蒙牛集团电子招标采购交易平台（</w:t>
      </w:r>
      <w:r>
        <w:fldChar w:fldCharType="begin"/>
      </w:r>
      <w:r>
        <w:instrText xml:space="preserve"> HYPERLINK "https://……）" </w:instrText>
      </w:r>
      <w:r>
        <w:fldChar w:fldCharType="separate"/>
      </w:r>
      <w:r>
        <w:rPr>
          <w:rFonts w:hint="eastAsia" w:ascii="仿宋" w:hAnsi="仿宋" w:eastAsia="仿宋" w:cs="仿宋"/>
          <w:sz w:val="28"/>
          <w:szCs w:val="28"/>
        </w:rPr>
        <w:t>https://zbcg.mengniu.cn）</w:t>
      </w:r>
      <w:r>
        <w:rPr>
          <w:rFonts w:hint="eastAsia" w:ascii="仿宋" w:hAnsi="仿宋" w:eastAsia="仿宋" w:cs="仿宋"/>
          <w:sz w:val="28"/>
          <w:szCs w:val="28"/>
        </w:rPr>
        <w:fldChar w:fldCharType="end"/>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中国采购与招标网（http://www.chinabidding.com.cn）</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此公告只在以上平台发布，其他任何媒体转载无效。</w:t>
      </w:r>
    </w:p>
    <w:p>
      <w:pPr>
        <w:spacing w:line="500" w:lineRule="exact"/>
        <w:ind w:firstLine="561" w:firstLineChars="200"/>
        <w:rPr>
          <w:rFonts w:ascii="仿宋" w:hAnsi="仿宋" w:eastAsia="仿宋" w:cs="仿宋"/>
          <w:b/>
          <w:color w:val="000000"/>
          <w:sz w:val="28"/>
          <w:szCs w:val="28"/>
        </w:rPr>
      </w:pPr>
      <w:r>
        <w:rPr>
          <w:rFonts w:hint="eastAsia" w:ascii="仿宋" w:hAnsi="仿宋" w:eastAsia="仿宋" w:cs="仿宋"/>
          <w:b/>
          <w:color w:val="000000"/>
          <w:sz w:val="28"/>
          <w:szCs w:val="28"/>
        </w:rPr>
        <w:t>九、招标代理机构及联系方式：</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招标代理机构：内蒙古华晟工程项目管理有限公司</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报名联系人：巩福永（13190606046）/郭宇飞（13474917016）</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联系电话：0471-3957849/4918085-8021</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电子邮箱：gongfuyong@nmghuasheng.com</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pPr>
        <w:spacing w:line="500" w:lineRule="exact"/>
        <w:ind w:firstLine="561" w:firstLineChars="200"/>
        <w:rPr>
          <w:rFonts w:ascii="仿宋" w:hAnsi="仿宋" w:eastAsia="仿宋" w:cs="仿宋"/>
          <w:b/>
          <w:sz w:val="28"/>
          <w:szCs w:val="28"/>
        </w:rPr>
      </w:pPr>
      <w:r>
        <w:rPr>
          <w:rFonts w:hint="eastAsia" w:ascii="仿宋" w:hAnsi="仿宋" w:eastAsia="仿宋" w:cs="仿宋"/>
          <w:b/>
          <w:sz w:val="28"/>
          <w:szCs w:val="28"/>
        </w:rPr>
        <w:t>十、采购招标实施方及联系方式：</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采购方：内蒙古蒙牛乳业（集团）股份有限公司采购中心</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业务咨询联系人：田晓娟                 </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联系方式：18504716411</w:t>
      </w:r>
    </w:p>
    <w:p>
      <w:pPr>
        <w:spacing w:line="500" w:lineRule="exact"/>
        <w:ind w:firstLine="561" w:firstLineChars="200"/>
        <w:rPr>
          <w:rFonts w:ascii="仿宋" w:hAnsi="仿宋" w:eastAsia="仿宋" w:cs="仿宋"/>
          <w:b/>
          <w:sz w:val="28"/>
          <w:szCs w:val="28"/>
        </w:rPr>
      </w:pPr>
      <w:r>
        <w:rPr>
          <w:rFonts w:hint="eastAsia" w:ascii="仿宋" w:hAnsi="仿宋" w:eastAsia="仿宋" w:cs="仿宋"/>
          <w:b/>
          <w:sz w:val="28"/>
          <w:szCs w:val="28"/>
        </w:rPr>
        <w:t>十一、监督单位及联系方式：</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监督单位：内蒙古蒙牛乳业（集团）股份有限公司招投标管理部</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监 督 人:</w:t>
      </w:r>
      <w:r>
        <w:rPr>
          <w:rFonts w:ascii="仿宋" w:hAnsi="仿宋" w:eastAsia="仿宋" w:cs="仿宋"/>
          <w:sz w:val="28"/>
          <w:szCs w:val="28"/>
        </w:rPr>
        <w:t xml:space="preserve"> </w:t>
      </w:r>
      <w:r>
        <w:rPr>
          <w:rFonts w:hint="eastAsia" w:ascii="仿宋" w:hAnsi="仿宋" w:eastAsia="仿宋" w:cs="仿宋"/>
          <w:sz w:val="28"/>
          <w:szCs w:val="28"/>
        </w:rPr>
        <w:t>郑建东</w:t>
      </w:r>
      <w:r>
        <w:rPr>
          <w:rFonts w:ascii="仿宋" w:hAnsi="仿宋" w:eastAsia="仿宋" w:cs="仿宋"/>
          <w:sz w:val="28"/>
          <w:szCs w:val="28"/>
        </w:rPr>
        <w:t xml:space="preserve">                       </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联系电话：</w:t>
      </w:r>
      <w:r>
        <w:rPr>
          <w:rFonts w:ascii="仿宋" w:hAnsi="仿宋" w:eastAsia="仿宋" w:cs="仿宋"/>
          <w:sz w:val="28"/>
          <w:szCs w:val="28"/>
        </w:rPr>
        <w:t>0471</w:t>
      </w:r>
      <w:r>
        <w:rPr>
          <w:rFonts w:hint="eastAsia" w:ascii="仿宋" w:hAnsi="仿宋" w:eastAsia="仿宋" w:cs="仿宋"/>
          <w:sz w:val="28"/>
          <w:szCs w:val="28"/>
        </w:rPr>
        <w:t>-</w:t>
      </w:r>
      <w:r>
        <w:rPr>
          <w:rFonts w:ascii="仿宋" w:hAnsi="仿宋" w:eastAsia="仿宋" w:cs="仿宋"/>
          <w:sz w:val="28"/>
          <w:szCs w:val="28"/>
        </w:rPr>
        <w:t>7393642/</w:t>
      </w:r>
      <w:r>
        <w:rPr>
          <w:rFonts w:hint="eastAsia" w:ascii="仿宋" w:hAnsi="仿宋" w:eastAsia="仿宋" w:cs="仿宋"/>
          <w:sz w:val="28"/>
          <w:szCs w:val="28"/>
        </w:rPr>
        <w:t xml:space="preserve"> </w:t>
      </w:r>
      <w:r>
        <w:rPr>
          <w:rFonts w:ascii="仿宋" w:hAnsi="仿宋" w:eastAsia="仿宋" w:cs="仿宋"/>
          <w:sz w:val="28"/>
          <w:szCs w:val="28"/>
        </w:rPr>
        <w:t>15034927966</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电子邮件：xuehaiyan@mengniu.cn</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附件：1.法人证明及授权委托书</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2.保密承诺书</w:t>
      </w:r>
    </w:p>
    <w:p>
      <w:pPr>
        <w:spacing w:line="500" w:lineRule="exact"/>
        <w:ind w:firstLine="560" w:firstLineChars="200"/>
        <w:rPr>
          <w:rFonts w:ascii="仿宋" w:hAnsi="仿宋" w:eastAsia="仿宋" w:cs="仿宋"/>
          <w:sz w:val="28"/>
          <w:szCs w:val="28"/>
        </w:rPr>
      </w:pPr>
    </w:p>
    <w:p>
      <w:pPr>
        <w:spacing w:line="500" w:lineRule="exact"/>
        <w:ind w:right="40"/>
        <w:jc w:val="righ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内蒙古华晟工程项目管理有限公司</w:t>
      </w:r>
    </w:p>
    <w:p>
      <w:pPr>
        <w:spacing w:line="500" w:lineRule="exact"/>
        <w:ind w:right="40"/>
        <w:jc w:val="righ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 xml:space="preserve"> 202</w:t>
      </w:r>
      <w:r>
        <w:rPr>
          <w:rFonts w:ascii="仿宋" w:hAnsi="仿宋" w:eastAsia="仿宋" w:cs="仿宋"/>
          <w:color w:val="000000"/>
          <w:sz w:val="28"/>
          <w:szCs w:val="28"/>
        </w:rPr>
        <w:t>4</w:t>
      </w:r>
      <w:r>
        <w:rPr>
          <w:rFonts w:hint="eastAsia" w:ascii="仿宋" w:hAnsi="仿宋" w:eastAsia="仿宋" w:cs="仿宋"/>
          <w:color w:val="000000"/>
          <w:sz w:val="28"/>
          <w:szCs w:val="28"/>
        </w:rPr>
        <w:t>年</w:t>
      </w:r>
      <w:r>
        <w:rPr>
          <w:rFonts w:ascii="仿宋" w:hAnsi="仿宋" w:eastAsia="仿宋" w:cs="仿宋"/>
          <w:color w:val="000000"/>
          <w:sz w:val="28"/>
          <w:szCs w:val="28"/>
        </w:rPr>
        <w:t>5</w:t>
      </w:r>
      <w:r>
        <w:rPr>
          <w:rFonts w:hint="eastAsia" w:ascii="仿宋" w:hAnsi="仿宋" w:eastAsia="仿宋" w:cs="仿宋"/>
          <w:color w:val="000000"/>
          <w:sz w:val="28"/>
          <w:szCs w:val="28"/>
        </w:rPr>
        <w:t>月</w:t>
      </w:r>
      <w:r>
        <w:rPr>
          <w:rFonts w:ascii="仿宋" w:hAnsi="仿宋" w:eastAsia="仿宋" w:cs="仿宋"/>
          <w:color w:val="000000"/>
          <w:sz w:val="28"/>
          <w:szCs w:val="28"/>
        </w:rPr>
        <w:t>11</w:t>
      </w:r>
      <w:r>
        <w:rPr>
          <w:rFonts w:hint="eastAsia" w:ascii="仿宋" w:hAnsi="仿宋" w:eastAsia="仿宋" w:cs="仿宋"/>
          <w:color w:val="000000"/>
          <w:sz w:val="28"/>
          <w:szCs w:val="28"/>
        </w:rPr>
        <w:t>日</w:t>
      </w:r>
    </w:p>
    <w:p>
      <w:pPr>
        <w:spacing w:line="500" w:lineRule="exact"/>
        <w:jc w:val="left"/>
        <w:rPr>
          <w:rFonts w:ascii="仿宋" w:hAnsi="仿宋" w:eastAsia="仿宋" w:cs="仿宋"/>
          <w:sz w:val="28"/>
          <w:szCs w:val="28"/>
        </w:rPr>
      </w:pPr>
      <w:r>
        <w:rPr>
          <w:rFonts w:hint="eastAsia" w:ascii="仿宋" w:hAnsi="仿宋" w:eastAsia="仿宋" w:cs="仿宋"/>
          <w:sz w:val="28"/>
          <w:szCs w:val="28"/>
        </w:rPr>
        <w:t>附件1：</w:t>
      </w:r>
    </w:p>
    <w:p>
      <w:pPr>
        <w:spacing w:line="500" w:lineRule="exact"/>
        <w:jc w:val="center"/>
        <w:rPr>
          <w:rFonts w:ascii="仿宋" w:hAnsi="仿宋" w:eastAsia="仿宋" w:cs="仿宋"/>
          <w:b/>
          <w:kern w:val="0"/>
          <w:sz w:val="28"/>
          <w:szCs w:val="28"/>
        </w:rPr>
      </w:pPr>
      <w:r>
        <w:rPr>
          <w:rFonts w:hint="eastAsia" w:ascii="仿宋" w:hAnsi="仿宋" w:eastAsia="仿宋" w:cs="仿宋"/>
          <w:b/>
          <w:kern w:val="0"/>
          <w:sz w:val="28"/>
          <w:szCs w:val="28"/>
        </w:rPr>
        <w:t>法定代表人身份证明</w:t>
      </w:r>
    </w:p>
    <w:p>
      <w:pPr>
        <w:spacing w:line="500" w:lineRule="exact"/>
        <w:jc w:val="center"/>
        <w:rPr>
          <w:rFonts w:ascii="仿宋" w:hAnsi="仿宋" w:eastAsia="仿宋" w:cs="仿宋"/>
          <w:b/>
          <w:sz w:val="28"/>
          <w:szCs w:val="28"/>
        </w:rPr>
      </w:pPr>
    </w:p>
    <w:p>
      <w:pPr>
        <w:spacing w:line="500" w:lineRule="exact"/>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竞谈人名称：</w:t>
      </w:r>
      <w:r>
        <w:rPr>
          <w:rFonts w:hint="eastAsia" w:ascii="仿宋" w:hAnsi="仿宋" w:eastAsia="仿宋" w:cs="仿宋"/>
          <w:color w:val="000000"/>
          <w:sz w:val="28"/>
          <w:szCs w:val="28"/>
          <w:u w:val="single"/>
        </w:rPr>
        <w:t xml:space="preserve">                             </w:t>
      </w:r>
    </w:p>
    <w:p>
      <w:pPr>
        <w:spacing w:line="500" w:lineRule="exact"/>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spacing w:line="500" w:lineRule="exact"/>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pPr>
        <w:spacing w:line="500" w:lineRule="exact"/>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spacing w:line="500" w:lineRule="exact"/>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pPr>
        <w:spacing w:line="500" w:lineRule="exact"/>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竞 谈 人 全 称</w:t>
      </w:r>
      <w:r>
        <w:rPr>
          <w:rFonts w:hint="eastAsia" w:ascii="仿宋" w:hAnsi="仿宋" w:eastAsia="仿宋" w:cs="仿宋"/>
          <w:color w:val="000000"/>
          <w:sz w:val="28"/>
          <w:szCs w:val="28"/>
        </w:rPr>
        <w:t>的法定代表人。</w:t>
      </w:r>
    </w:p>
    <w:p>
      <w:pPr>
        <w:spacing w:line="500" w:lineRule="exact"/>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pPr>
        <w:spacing w:line="500" w:lineRule="exact"/>
        <w:ind w:right="1556" w:rightChars="741"/>
        <w:jc w:val="right"/>
        <w:rPr>
          <w:rFonts w:ascii="仿宋" w:hAnsi="仿宋" w:eastAsia="仿宋" w:cs="仿宋"/>
          <w:sz w:val="28"/>
          <w:szCs w:val="28"/>
        </w:rPr>
      </w:pPr>
      <w:r>
        <w:rPr>
          <w:rFonts w:hint="eastAsia" w:ascii="仿宋" w:hAnsi="仿宋" w:eastAsia="仿宋" w:cs="仿宋"/>
          <w:sz w:val="28"/>
          <w:szCs w:val="28"/>
        </w:rPr>
        <w:t>竞谈人：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pPr>
        <w:spacing w:line="500" w:lineRule="exact"/>
        <w:ind w:right="1556" w:rightChars="741"/>
        <w:jc w:val="right"/>
        <w:rPr>
          <w:rFonts w:ascii="仿宋" w:hAnsi="仿宋" w:eastAsia="仿宋" w:cs="仿宋"/>
          <w:sz w:val="28"/>
          <w:szCs w:val="28"/>
        </w:rPr>
      </w:pPr>
    </w:p>
    <w:p>
      <w:pPr>
        <w:spacing w:line="500" w:lineRule="exact"/>
        <w:ind w:right="1556" w:rightChars="741"/>
        <w:jc w:val="right"/>
        <w:rPr>
          <w:rFonts w:ascii="仿宋" w:hAnsi="仿宋" w:eastAsia="仿宋" w:cs="仿宋"/>
          <w:sz w:val="28"/>
          <w:szCs w:val="28"/>
        </w:rPr>
      </w:pPr>
      <w:r>
        <w:rPr>
          <w:rFonts w:hint="eastAsia" w:ascii="仿宋" w:hAnsi="仿宋" w:eastAsia="仿宋" w:cs="仿宋"/>
          <w:sz w:val="28"/>
          <w:szCs w:val="28"/>
          <w:u w:val="single"/>
        </w:rPr>
        <w:t>2024</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500" w:lineRule="exact"/>
        <w:rPr>
          <w:rFonts w:ascii="仿宋" w:hAnsi="仿宋" w:eastAsia="仿宋" w:cs="仿宋"/>
          <w:b/>
          <w:kern w:val="0"/>
          <w:sz w:val="28"/>
          <w:szCs w:val="28"/>
        </w:rPr>
      </w:pPr>
    </w:p>
    <w:p>
      <w:pPr>
        <w:spacing w:line="500" w:lineRule="exact"/>
        <w:rPr>
          <w:rFonts w:ascii="仿宋" w:hAnsi="仿宋" w:eastAsia="仿宋" w:cs="仿宋"/>
          <w:b/>
          <w:kern w:val="0"/>
          <w:sz w:val="28"/>
          <w:szCs w:val="28"/>
        </w:rPr>
      </w:pPr>
    </w:p>
    <w:tbl>
      <w:tblPr>
        <w:tblStyle w:val="13"/>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pPr>
              <w:spacing w:line="500" w:lineRule="exact"/>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pPr>
              <w:spacing w:line="500" w:lineRule="exact"/>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4350" w:type="dxa"/>
            <w:shd w:val="clear" w:color="auto" w:fill="auto"/>
          </w:tcPr>
          <w:p>
            <w:pPr>
              <w:spacing w:line="500" w:lineRule="exact"/>
              <w:jc w:val="center"/>
              <w:rPr>
                <w:rFonts w:ascii="仿宋" w:hAnsi="仿宋" w:eastAsia="仿宋" w:cs="仿宋"/>
                <w:b/>
                <w:kern w:val="0"/>
                <w:sz w:val="28"/>
                <w:szCs w:val="28"/>
              </w:rPr>
            </w:pPr>
          </w:p>
        </w:tc>
        <w:tc>
          <w:tcPr>
            <w:tcW w:w="4350" w:type="dxa"/>
            <w:shd w:val="clear" w:color="auto" w:fill="auto"/>
          </w:tcPr>
          <w:p>
            <w:pPr>
              <w:spacing w:line="500" w:lineRule="exact"/>
              <w:jc w:val="center"/>
              <w:rPr>
                <w:rFonts w:ascii="仿宋" w:hAnsi="仿宋" w:eastAsia="仿宋" w:cs="仿宋"/>
                <w:b/>
                <w:kern w:val="0"/>
                <w:sz w:val="28"/>
                <w:szCs w:val="28"/>
              </w:rPr>
            </w:pPr>
          </w:p>
        </w:tc>
      </w:tr>
    </w:tbl>
    <w:p>
      <w:pPr>
        <w:spacing w:line="500" w:lineRule="exact"/>
        <w:rPr>
          <w:rFonts w:ascii="仿宋" w:hAnsi="仿宋" w:eastAsia="仿宋" w:cs="仿宋"/>
          <w:sz w:val="28"/>
          <w:szCs w:val="28"/>
        </w:rPr>
      </w:pPr>
    </w:p>
    <w:p>
      <w:pPr>
        <w:spacing w:line="500" w:lineRule="exact"/>
        <w:jc w:val="center"/>
        <w:rPr>
          <w:rFonts w:ascii="仿宋" w:hAnsi="仿宋" w:eastAsia="仿宋" w:cs="仿宋"/>
          <w:b/>
          <w:kern w:val="0"/>
          <w:sz w:val="28"/>
          <w:szCs w:val="28"/>
        </w:rPr>
      </w:pPr>
      <w:r>
        <w:rPr>
          <w:rFonts w:hint="eastAsia" w:ascii="仿宋" w:hAnsi="仿宋" w:eastAsia="仿宋" w:cs="仿宋"/>
          <w:b/>
          <w:kern w:val="0"/>
          <w:sz w:val="28"/>
          <w:szCs w:val="28"/>
        </w:rPr>
        <w:t>法定代表人授权委托书</w:t>
      </w:r>
    </w:p>
    <w:p>
      <w:pPr>
        <w:spacing w:line="500" w:lineRule="exact"/>
        <w:jc w:val="center"/>
        <w:rPr>
          <w:rFonts w:ascii="仿宋" w:hAnsi="仿宋" w:eastAsia="仿宋" w:cs="仿宋"/>
          <w:color w:val="000000"/>
          <w:sz w:val="28"/>
          <w:szCs w:val="28"/>
        </w:rPr>
      </w:pPr>
    </w:p>
    <w:p>
      <w:pPr>
        <w:spacing w:line="500" w:lineRule="exact"/>
        <w:ind w:right="594" w:rightChars="283"/>
        <w:jc w:val="left"/>
        <w:rPr>
          <w:rFonts w:ascii="仿宋" w:hAnsi="仿宋" w:eastAsia="仿宋" w:cs="仿宋"/>
          <w:sz w:val="28"/>
          <w:szCs w:val="28"/>
        </w:rPr>
      </w:pPr>
      <w:r>
        <w:rPr>
          <w:rFonts w:hint="eastAsia" w:ascii="仿宋" w:hAnsi="仿宋" w:eastAsia="仿宋" w:cs="仿宋"/>
          <w:sz w:val="28"/>
          <w:szCs w:val="28"/>
          <w:u w:val="single"/>
        </w:rPr>
        <w:t>内蒙古蒙牛乳业（集团）股份有限公司）</w:t>
      </w:r>
      <w:r>
        <w:rPr>
          <w:rFonts w:hint="eastAsia" w:ascii="仿宋" w:hAnsi="仿宋" w:eastAsia="仿宋" w:cs="仿宋"/>
          <w:sz w:val="28"/>
          <w:szCs w:val="28"/>
        </w:rPr>
        <w:t>：</w:t>
      </w:r>
    </w:p>
    <w:p>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u w:val="single"/>
        </w:rPr>
        <w:t xml:space="preserve">         （竞谈人全称）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蒙牛乳业常温2024年度污水厂曝气器新购集中采购项目</w:t>
      </w:r>
      <w:r>
        <w:rPr>
          <w:rFonts w:hint="eastAsia" w:ascii="仿宋" w:hAnsi="仿宋" w:eastAsia="仿宋" w:cs="仿宋"/>
          <w:sz w:val="28"/>
          <w:szCs w:val="28"/>
        </w:rPr>
        <w:t>竞谈活动中的一切事宜。</w:t>
      </w:r>
    </w:p>
    <w:p>
      <w:pPr>
        <w:spacing w:line="500" w:lineRule="exact"/>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2024</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2024</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500" w:lineRule="exact"/>
        <w:jc w:val="left"/>
        <w:rPr>
          <w:rFonts w:ascii="仿宋" w:hAnsi="仿宋" w:eastAsia="仿宋" w:cs="仿宋"/>
          <w:sz w:val="28"/>
          <w:szCs w:val="28"/>
        </w:rPr>
      </w:pPr>
      <w:r>
        <w:rPr>
          <w:rFonts w:hint="eastAsia" w:ascii="仿宋" w:hAnsi="仿宋" w:eastAsia="仿宋" w:cs="仿宋"/>
          <w:sz w:val="28"/>
          <w:szCs w:val="28"/>
        </w:rPr>
        <w:t>竞谈人全称（公章）：</w:t>
      </w:r>
    </w:p>
    <w:p>
      <w:pPr>
        <w:spacing w:line="500" w:lineRule="exact"/>
        <w:jc w:val="left"/>
        <w:rPr>
          <w:rFonts w:ascii="仿宋" w:hAnsi="仿宋" w:eastAsia="仿宋" w:cs="仿宋"/>
          <w:sz w:val="28"/>
          <w:szCs w:val="28"/>
        </w:rPr>
      </w:pPr>
      <w:r>
        <w:rPr>
          <w:rFonts w:hint="eastAsia" w:ascii="仿宋" w:hAnsi="仿宋" w:eastAsia="仿宋" w:cs="仿宋"/>
          <w:sz w:val="28"/>
          <w:szCs w:val="28"/>
        </w:rPr>
        <w:t xml:space="preserve">法定代表人（签字）： </w:t>
      </w:r>
    </w:p>
    <w:p>
      <w:pPr>
        <w:spacing w:line="500" w:lineRule="exact"/>
        <w:jc w:val="left"/>
        <w:rPr>
          <w:rFonts w:ascii="仿宋" w:hAnsi="仿宋" w:eastAsia="仿宋" w:cs="仿宋"/>
          <w:sz w:val="28"/>
          <w:szCs w:val="28"/>
        </w:rPr>
      </w:pPr>
      <w:r>
        <w:rPr>
          <w:rFonts w:hint="eastAsia" w:ascii="仿宋" w:hAnsi="仿宋" w:eastAsia="仿宋" w:cs="仿宋"/>
          <w:sz w:val="28"/>
          <w:szCs w:val="28"/>
        </w:rPr>
        <w:t xml:space="preserve">授权委托人（签字）：  </w:t>
      </w:r>
    </w:p>
    <w:p>
      <w:pPr>
        <w:spacing w:line="500" w:lineRule="exact"/>
        <w:jc w:val="left"/>
        <w:rPr>
          <w:rFonts w:ascii="仿宋" w:hAnsi="仿宋" w:eastAsia="仿宋" w:cs="仿宋"/>
          <w:sz w:val="28"/>
          <w:szCs w:val="28"/>
        </w:rPr>
      </w:pPr>
      <w:r>
        <w:rPr>
          <w:rFonts w:hint="eastAsia" w:ascii="仿宋" w:hAnsi="仿宋" w:eastAsia="仿宋" w:cs="仿宋"/>
          <w:sz w:val="28"/>
          <w:szCs w:val="28"/>
        </w:rPr>
        <w:t>身份证号码：</w:t>
      </w:r>
    </w:p>
    <w:p>
      <w:pPr>
        <w:spacing w:line="500" w:lineRule="exact"/>
        <w:jc w:val="left"/>
        <w:rPr>
          <w:rFonts w:ascii="仿宋" w:hAnsi="仿宋" w:eastAsia="仿宋" w:cs="仿宋"/>
          <w:color w:val="000000"/>
          <w:sz w:val="28"/>
          <w:szCs w:val="28"/>
        </w:rPr>
      </w:pPr>
      <w:r>
        <w:rPr>
          <w:rFonts w:hint="eastAsia" w:ascii="仿宋" w:hAnsi="仿宋" w:eastAsia="仿宋" w:cs="仿宋"/>
          <w:color w:val="000000"/>
          <w:sz w:val="28"/>
          <w:szCs w:val="28"/>
        </w:rPr>
        <w:t>联系电话：</w:t>
      </w:r>
    </w:p>
    <w:p>
      <w:pPr>
        <w:spacing w:line="500" w:lineRule="exact"/>
        <w:jc w:val="left"/>
        <w:rPr>
          <w:rFonts w:ascii="仿宋" w:hAnsi="仿宋" w:eastAsia="仿宋" w:cs="仿宋"/>
          <w:color w:val="000000"/>
          <w:sz w:val="28"/>
          <w:szCs w:val="28"/>
        </w:rPr>
      </w:pPr>
      <w:r>
        <w:rPr>
          <w:rFonts w:hint="eastAsia" w:ascii="仿宋" w:hAnsi="仿宋" w:eastAsia="仿宋" w:cs="仿宋"/>
          <w:color w:val="000000"/>
          <w:sz w:val="28"/>
          <w:szCs w:val="28"/>
        </w:rPr>
        <w:t>职      务：</w:t>
      </w:r>
    </w:p>
    <w:p>
      <w:pPr>
        <w:spacing w:line="500" w:lineRule="exact"/>
        <w:ind w:left="850" w:leftChars="405" w:firstLine="569"/>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2024年  月  日    </w:t>
      </w:r>
    </w:p>
    <w:p>
      <w:pPr>
        <w:spacing w:line="500" w:lineRule="exact"/>
        <w:ind w:firstLine="989" w:firstLineChars="353"/>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3"/>
        <w:tblW w:w="8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5"/>
        <w:gridCol w:w="4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1" w:hRule="atLeast"/>
          <w:jc w:val="center"/>
        </w:trPr>
        <w:tc>
          <w:tcPr>
            <w:tcW w:w="4235" w:type="dxa"/>
          </w:tcPr>
          <w:p>
            <w:pPr>
              <w:spacing w:line="500" w:lineRule="exact"/>
              <w:ind w:left="128" w:leftChars="61"/>
              <w:jc w:val="center"/>
              <w:rPr>
                <w:rFonts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004" w:type="dxa"/>
          </w:tcPr>
          <w:p>
            <w:pPr>
              <w:spacing w:line="500" w:lineRule="exact"/>
              <w:ind w:left="128" w:leftChars="61"/>
              <w:jc w:val="center"/>
              <w:rPr>
                <w:rFonts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pPr>
        <w:spacing w:line="500" w:lineRule="exact"/>
        <w:jc w:val="center"/>
        <w:rPr>
          <w:rFonts w:ascii="仿宋" w:hAnsi="仿宋" w:eastAsia="仿宋" w:cs="仿宋"/>
          <w:b/>
          <w:sz w:val="28"/>
          <w:szCs w:val="28"/>
        </w:rPr>
      </w:pPr>
      <w:r>
        <w:rPr>
          <w:rFonts w:hint="eastAsia" w:ascii="仿宋" w:hAnsi="仿宋" w:eastAsia="仿宋" w:cs="仿宋"/>
          <w:b/>
          <w:sz w:val="28"/>
          <w:szCs w:val="28"/>
        </w:rPr>
        <w:br w:type="textWrapping"/>
      </w:r>
      <w:r>
        <w:rPr>
          <w:rFonts w:hint="eastAsia" w:ascii="仿宋" w:hAnsi="仿宋" w:eastAsia="仿宋" w:cs="仿宋"/>
          <w:b/>
          <w:sz w:val="28"/>
          <w:szCs w:val="28"/>
        </w:rPr>
        <w:br w:type="textWrapping"/>
      </w:r>
      <w:r>
        <w:rPr>
          <w:rFonts w:hint="eastAsia" w:ascii="仿宋" w:hAnsi="仿宋" w:eastAsia="仿宋" w:cs="仿宋"/>
          <w:b/>
          <w:sz w:val="28"/>
          <w:szCs w:val="28"/>
        </w:rPr>
        <w:t>授权委托人社保证明材料</w:t>
      </w:r>
    </w:p>
    <w:p>
      <w:pPr>
        <w:spacing w:line="500" w:lineRule="exact"/>
        <w:jc w:val="left"/>
        <w:rPr>
          <w:rFonts w:ascii="仿宋" w:hAnsi="仿宋" w:eastAsia="仿宋" w:cs="仿宋"/>
          <w:sz w:val="28"/>
          <w:szCs w:val="28"/>
        </w:rPr>
      </w:pPr>
      <w:r>
        <w:rPr>
          <w:rFonts w:hint="eastAsia" w:ascii="仿宋" w:hAnsi="仿宋" w:eastAsia="仿宋" w:cs="仿宋"/>
          <w:i/>
          <w:color w:val="FF0000"/>
          <w:sz w:val="28"/>
          <w:szCs w:val="28"/>
          <w:shd w:val="clear" w:color="auto" w:fill="FFFFFF"/>
        </w:rPr>
        <w:t>（要求：1、具备社保局出具的材料；2、具备本单位名称及授权委托人姓名，近一年）</w:t>
      </w:r>
    </w:p>
    <w:p>
      <w:pPr>
        <w:spacing w:line="500" w:lineRule="exact"/>
        <w:rPr>
          <w:rFonts w:ascii="仿宋" w:hAnsi="仿宋" w:eastAsia="仿宋" w:cs="仿宋"/>
          <w:sz w:val="28"/>
          <w:szCs w:val="28"/>
        </w:rPr>
      </w:pPr>
      <w:r>
        <w:rPr>
          <w:rFonts w:hint="eastAsia" w:ascii="仿宋" w:hAnsi="仿宋" w:eastAsia="仿宋" w:cs="仿宋"/>
          <w:sz w:val="28"/>
          <w:szCs w:val="28"/>
        </w:rPr>
        <w:t>附件2：</w:t>
      </w:r>
    </w:p>
    <w:p>
      <w:pPr>
        <w:spacing w:line="500" w:lineRule="exact"/>
        <w:jc w:val="center"/>
        <w:rPr>
          <w:rFonts w:ascii="仿宋" w:hAnsi="仿宋" w:eastAsia="仿宋" w:cs="仿宋"/>
          <w:b/>
          <w:kern w:val="0"/>
          <w:sz w:val="28"/>
          <w:szCs w:val="28"/>
        </w:rPr>
      </w:pPr>
      <w:r>
        <w:rPr>
          <w:rFonts w:hint="eastAsia" w:ascii="仿宋" w:hAnsi="仿宋" w:eastAsia="仿宋" w:cs="仿宋"/>
          <w:b/>
          <w:sz w:val="28"/>
          <w:szCs w:val="28"/>
        </w:rPr>
        <w:t>保密承诺书</w:t>
      </w:r>
    </w:p>
    <w:p>
      <w:pPr>
        <w:widowControl/>
        <w:adjustRightInd w:val="0"/>
        <w:snapToGrid w:val="0"/>
        <w:spacing w:line="50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甲方：内蒙古蒙牛乳业（集团）股份有限公司</w:t>
      </w:r>
    </w:p>
    <w:p>
      <w:pPr>
        <w:widowControl/>
        <w:adjustRightInd w:val="0"/>
        <w:snapToGrid w:val="0"/>
        <w:spacing w:line="50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地址：内蒙古呼和浩特市和林格尔县盛乐经济园区</w:t>
      </w:r>
    </w:p>
    <w:p>
      <w:pPr>
        <w:widowControl/>
        <w:adjustRightInd w:val="0"/>
        <w:snapToGrid w:val="0"/>
        <w:spacing w:line="500" w:lineRule="exact"/>
        <w:jc w:val="left"/>
        <w:textAlignment w:val="baseline"/>
        <w:rPr>
          <w:rFonts w:ascii="仿宋" w:hAnsi="仿宋" w:eastAsia="仿宋" w:cs="仿宋"/>
          <w:color w:val="000000"/>
          <w:kern w:val="0"/>
          <w:sz w:val="28"/>
          <w:szCs w:val="28"/>
        </w:rPr>
      </w:pPr>
    </w:p>
    <w:p>
      <w:pPr>
        <w:widowControl/>
        <w:adjustRightInd w:val="0"/>
        <w:snapToGrid w:val="0"/>
        <w:spacing w:line="50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pPr>
        <w:widowControl/>
        <w:adjustRightInd w:val="0"/>
        <w:snapToGrid w:val="0"/>
        <w:spacing w:line="50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地址：</w:t>
      </w:r>
    </w:p>
    <w:p>
      <w:pPr>
        <w:widowControl/>
        <w:adjustRightInd w:val="0"/>
        <w:snapToGrid w:val="0"/>
        <w:spacing w:line="500" w:lineRule="exact"/>
        <w:jc w:val="left"/>
        <w:textAlignment w:val="baseline"/>
        <w:rPr>
          <w:rFonts w:ascii="仿宋" w:hAnsi="仿宋" w:eastAsia="仿宋" w:cs="仿宋"/>
          <w:color w:val="000000"/>
          <w:kern w:val="0"/>
          <w:sz w:val="28"/>
          <w:szCs w:val="28"/>
        </w:rPr>
      </w:pPr>
    </w:p>
    <w:p>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b/>
          <w:sz w:val="28"/>
          <w:szCs w:val="28"/>
          <w:u w:val="single"/>
        </w:rPr>
        <w:t>蒙牛乳业常温2024年度污水厂曝气器新购集中采购项目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widowControl/>
        <w:adjustRightInd w:val="0"/>
        <w:snapToGrid w:val="0"/>
        <w:spacing w:before="156" w:beforeLines="50" w:after="156" w:afterLines="50" w:line="500" w:lineRule="exact"/>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pPr>
        <w:widowControl/>
        <w:adjustRightInd w:val="0"/>
        <w:snapToGrid w:val="0"/>
        <w:spacing w:line="500" w:lineRule="exact"/>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widowControl/>
        <w:adjustRightInd w:val="0"/>
        <w:snapToGrid w:val="0"/>
        <w:spacing w:line="500" w:lineRule="exact"/>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pPr>
        <w:widowControl/>
        <w:adjustRightInd w:val="0"/>
        <w:snapToGrid w:val="0"/>
        <w:spacing w:line="500" w:lineRule="exact"/>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pPr>
        <w:widowControl/>
        <w:adjustRightInd w:val="0"/>
        <w:snapToGrid w:val="0"/>
        <w:spacing w:line="500" w:lineRule="exact"/>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pPr>
        <w:widowControl/>
        <w:adjustRightInd w:val="0"/>
        <w:snapToGrid w:val="0"/>
        <w:spacing w:line="500" w:lineRule="exact"/>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pPr>
        <w:widowControl/>
        <w:adjustRightInd w:val="0"/>
        <w:snapToGrid w:val="0"/>
        <w:spacing w:line="500" w:lineRule="exact"/>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pPr>
        <w:widowControl/>
        <w:adjustRightInd w:val="0"/>
        <w:snapToGrid w:val="0"/>
        <w:spacing w:before="156" w:beforeLines="50" w:after="156" w:afterLines="50" w:line="500" w:lineRule="exact"/>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pPr>
        <w:pStyle w:val="9"/>
        <w:spacing w:line="50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pPr>
        <w:widowControl/>
        <w:adjustRightInd w:val="0"/>
        <w:snapToGrid w:val="0"/>
        <w:spacing w:before="156" w:beforeLines="50" w:after="156" w:afterLines="50" w:line="500" w:lineRule="exact"/>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pPr>
        <w:pStyle w:val="9"/>
        <w:spacing w:line="500" w:lineRule="exact"/>
        <w:ind w:left="239" w:leftChars="114" w:firstLine="420" w:firstLineChars="150"/>
        <w:rPr>
          <w:rFonts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pPr>
        <w:widowControl/>
        <w:adjustRightInd w:val="0"/>
        <w:snapToGrid w:val="0"/>
        <w:spacing w:before="156" w:beforeLines="50" w:after="156" w:afterLines="50" w:line="500" w:lineRule="exact"/>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pPr>
        <w:spacing w:line="500" w:lineRule="exact"/>
        <w:ind w:firstLine="635" w:firstLineChars="227"/>
        <w:rPr>
          <w:rFonts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widowControl/>
        <w:adjustRightInd w:val="0"/>
        <w:snapToGrid w:val="0"/>
        <w:spacing w:before="156" w:beforeLines="50" w:after="156" w:afterLines="50" w:line="500" w:lineRule="exact"/>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pPr>
        <w:pStyle w:val="5"/>
        <w:spacing w:line="500" w:lineRule="exact"/>
        <w:ind w:left="0" w:leftChars="0"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w:t>
      </w:r>
      <w:r>
        <w:rPr>
          <w:rFonts w:ascii="仿宋" w:hAnsi="仿宋" w:eastAsia="仿宋" w:cs="仿宋"/>
          <w:color w:val="000000"/>
          <w:kern w:val="0"/>
          <w:sz w:val="28"/>
          <w:szCs w:val="28"/>
          <w:u w:val="single"/>
        </w:rPr>
        <w:t>15</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widowControl/>
        <w:adjustRightInd w:val="0"/>
        <w:snapToGrid w:val="0"/>
        <w:spacing w:before="156" w:beforeLines="50" w:after="156" w:afterLines="50" w:line="500" w:lineRule="exact"/>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pPr>
        <w:spacing w:line="5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pPr>
        <w:widowControl/>
        <w:adjustRightInd w:val="0"/>
        <w:snapToGrid w:val="0"/>
        <w:spacing w:before="156" w:beforeLines="50" w:after="156" w:afterLines="50" w:line="500" w:lineRule="exact"/>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pPr>
        <w:spacing w:line="500" w:lineRule="exact"/>
        <w:ind w:left="1"/>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pPr>
        <w:widowControl/>
        <w:adjustRightInd w:val="0"/>
        <w:snapToGrid w:val="0"/>
        <w:spacing w:before="156" w:beforeLines="50" w:after="156" w:afterLines="50" w:line="500" w:lineRule="exact"/>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pPr>
        <w:spacing w:line="500" w:lineRule="exact"/>
        <w:ind w:left="1" w:leftChars="-266" w:hanging="560" w:hanging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pPr>
        <w:widowControl/>
        <w:adjustRightInd w:val="0"/>
        <w:snapToGrid w:val="0"/>
        <w:spacing w:before="156" w:beforeLines="50" w:after="156" w:afterLines="50" w:line="500" w:lineRule="exact"/>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pPr>
        <w:pStyle w:val="5"/>
        <w:spacing w:line="50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w:t>
      </w:r>
      <w:r>
        <w:rPr>
          <w:rFonts w:ascii="仿宋" w:hAnsi="仿宋" w:eastAsia="仿宋" w:cs="仿宋"/>
          <w:color w:val="000000"/>
          <w:kern w:val="0"/>
          <w:sz w:val="28"/>
          <w:szCs w:val="28"/>
          <w:u w:val="single"/>
        </w:rPr>
        <w:t>5</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年内持续有效，且不因承诺书目的之达成而终止。</w:t>
      </w:r>
    </w:p>
    <w:p>
      <w:pPr>
        <w:pStyle w:val="5"/>
        <w:spacing w:line="50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FF0000"/>
          <w:kern w:val="0"/>
          <w:sz w:val="28"/>
          <w:szCs w:val="28"/>
        </w:rPr>
        <w:t>说明：保密期限请业务按照实际需求进行约定，建议最低期限不得低于五年。</w:t>
      </w:r>
      <w:r>
        <w:rPr>
          <w:rFonts w:hint="eastAsia" w:ascii="仿宋" w:hAnsi="仿宋" w:eastAsia="仿宋" w:cs="仿宋"/>
          <w:color w:val="000000"/>
          <w:kern w:val="0"/>
          <w:sz w:val="28"/>
          <w:szCs w:val="28"/>
        </w:rPr>
        <w:t>）</w:t>
      </w:r>
    </w:p>
    <w:p>
      <w:pPr>
        <w:pStyle w:val="4"/>
        <w:spacing w:before="156" w:beforeLines="50" w:after="156" w:afterLines="50" w:line="500" w:lineRule="exact"/>
        <w:ind w:firstLine="562"/>
        <w:rPr>
          <w:rFonts w:ascii="仿宋" w:hAnsi="仿宋" w:eastAsia="仿宋" w:cs="仿宋"/>
          <w:b/>
          <w:color w:val="000000"/>
          <w:sz w:val="28"/>
          <w:szCs w:val="28"/>
        </w:rPr>
      </w:pPr>
      <w:r>
        <w:rPr>
          <w:rFonts w:hint="eastAsia" w:ascii="仿宋" w:hAnsi="仿宋" w:eastAsia="仿宋" w:cs="仿宋"/>
          <w:b/>
          <w:color w:val="000000"/>
          <w:sz w:val="28"/>
          <w:szCs w:val="28"/>
        </w:rPr>
        <w:t>十、补充条款</w:t>
      </w:r>
    </w:p>
    <w:p>
      <w:pPr>
        <w:pStyle w:val="4"/>
        <w:spacing w:after="0" w:line="500" w:lineRule="exact"/>
        <w:ind w:firstLine="562"/>
        <w:rPr>
          <w:rFonts w:ascii="仿宋" w:hAnsi="仿宋" w:eastAsia="仿宋" w:cs="仿宋"/>
          <w:b/>
          <w:color w:val="000000"/>
          <w:sz w:val="28"/>
          <w:szCs w:val="28"/>
        </w:rPr>
      </w:pPr>
      <w:r>
        <w:rPr>
          <w:rFonts w:hint="eastAsia" w:ascii="仿宋" w:hAnsi="仿宋" w:eastAsia="仿宋" w:cs="仿宋"/>
          <w:b/>
          <w:color w:val="000000"/>
          <w:sz w:val="28"/>
          <w:szCs w:val="28"/>
        </w:rPr>
        <w:t>（一）合规条款</w:t>
      </w:r>
    </w:p>
    <w:p>
      <w:pPr>
        <w:pStyle w:val="4"/>
        <w:spacing w:after="0" w:line="500" w:lineRule="exact"/>
        <w:ind w:firstLine="560"/>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pStyle w:val="4"/>
        <w:spacing w:after="0" w:line="500" w:lineRule="exact"/>
        <w:ind w:firstLine="560"/>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pPr>
        <w:pStyle w:val="4"/>
        <w:spacing w:after="0" w:line="500" w:lineRule="exact"/>
        <w:ind w:firstLine="560"/>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pStyle w:val="4"/>
        <w:spacing w:after="0" w:line="500" w:lineRule="exact"/>
        <w:ind w:firstLine="560"/>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pPr>
        <w:pStyle w:val="4"/>
        <w:spacing w:after="0" w:line="500" w:lineRule="exact"/>
        <w:ind w:firstLine="560"/>
        <w:rPr>
          <w:rFonts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pPr>
        <w:pStyle w:val="4"/>
        <w:spacing w:after="0" w:line="500" w:lineRule="exact"/>
        <w:ind w:firstLine="560"/>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pPr>
        <w:pStyle w:val="4"/>
        <w:spacing w:after="0" w:line="500" w:lineRule="exact"/>
        <w:ind w:firstLine="560"/>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pPr>
        <w:pStyle w:val="4"/>
        <w:spacing w:after="0" w:line="500" w:lineRule="exact"/>
        <w:ind w:firstLine="560"/>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pStyle w:val="4"/>
        <w:spacing w:after="0" w:line="500" w:lineRule="exact"/>
        <w:ind w:firstLine="560"/>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pStyle w:val="4"/>
        <w:spacing w:after="0" w:line="500" w:lineRule="exact"/>
        <w:ind w:firstLine="560"/>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pPr>
        <w:pStyle w:val="4"/>
        <w:spacing w:after="0" w:line="500" w:lineRule="exact"/>
        <w:ind w:firstLine="560"/>
        <w:rPr>
          <w:rFonts w:ascii="仿宋" w:hAnsi="仿宋" w:eastAsia="仿宋" w:cs="仿宋"/>
          <w:color w:val="000000"/>
          <w:sz w:val="28"/>
          <w:szCs w:val="28"/>
        </w:rPr>
      </w:pPr>
      <w:r>
        <w:rPr>
          <w:rFonts w:hint="eastAsia" w:ascii="仿宋" w:hAnsi="仿宋" w:eastAsia="仿宋" w:cs="仿宋"/>
          <w:color w:val="000000"/>
          <w:sz w:val="28"/>
          <w:szCs w:val="28"/>
        </w:rPr>
        <w:t>12、适用原则：本承诺书中合规条款对乙方的要求与承诺书中其他条款不一致的，以对乙方要求更高的条款为准。</w:t>
      </w:r>
    </w:p>
    <w:p>
      <w:pPr>
        <w:pStyle w:val="4"/>
        <w:spacing w:after="0" w:line="500" w:lineRule="exact"/>
        <w:ind w:firstLine="562"/>
        <w:rPr>
          <w:rFonts w:ascii="仿宋" w:hAnsi="仿宋" w:eastAsia="仿宋" w:cs="仿宋"/>
          <w:b/>
          <w:color w:val="000000"/>
          <w:sz w:val="28"/>
          <w:szCs w:val="28"/>
        </w:rPr>
      </w:pPr>
      <w:r>
        <w:rPr>
          <w:rFonts w:hint="eastAsia" w:ascii="仿宋" w:hAnsi="仿宋" w:eastAsia="仿宋" w:cs="仿宋"/>
          <w:b/>
          <w:color w:val="000000"/>
          <w:sz w:val="28"/>
          <w:szCs w:val="28"/>
        </w:rPr>
        <w:t>（二）环境保护</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spacing w:line="500" w:lineRule="exact"/>
        <w:ind w:firstLine="561" w:firstLineChars="200"/>
        <w:rPr>
          <w:rFonts w:ascii="仿宋" w:hAnsi="仿宋" w:eastAsia="仿宋" w:cs="仿宋"/>
          <w:b/>
          <w:sz w:val="28"/>
          <w:szCs w:val="28"/>
        </w:rPr>
      </w:pPr>
      <w:r>
        <w:rPr>
          <w:rFonts w:hint="eastAsia" w:ascii="仿宋" w:hAnsi="仿宋" w:eastAsia="仿宋" w:cs="仿宋"/>
          <w:b/>
          <w:sz w:val="28"/>
          <w:szCs w:val="28"/>
        </w:rPr>
        <w:t>（三）附件法律效力条款</w:t>
      </w:r>
    </w:p>
    <w:p>
      <w:pPr>
        <w:widowControl/>
        <w:adjustRightInd w:val="0"/>
        <w:snapToGrid w:val="0"/>
        <w:spacing w:line="500" w:lineRule="exact"/>
        <w:ind w:firstLine="560" w:firstLineChars="200"/>
        <w:textAlignment w:val="baseline"/>
        <w:rPr>
          <w:rFonts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pPr>
        <w:pStyle w:val="4"/>
        <w:spacing w:before="156" w:beforeLines="50" w:after="156" w:afterLines="50" w:line="500" w:lineRule="exact"/>
        <w:ind w:firstLine="562"/>
        <w:rPr>
          <w:rFonts w:ascii="仿宋" w:hAnsi="仿宋" w:eastAsia="仿宋" w:cs="仿宋"/>
          <w:b/>
          <w:color w:val="000000"/>
          <w:sz w:val="28"/>
          <w:szCs w:val="28"/>
        </w:rPr>
      </w:pPr>
      <w:r>
        <w:rPr>
          <w:rFonts w:hint="eastAsia" w:ascii="仿宋" w:hAnsi="仿宋" w:eastAsia="仿宋" w:cs="仿宋"/>
          <w:b/>
          <w:color w:val="000000"/>
          <w:sz w:val="28"/>
          <w:szCs w:val="28"/>
        </w:rPr>
        <w:t>十一、适用法律</w:t>
      </w:r>
    </w:p>
    <w:p>
      <w:pPr>
        <w:spacing w:line="5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【二】</w:t>
      </w:r>
      <w:r>
        <w:rPr>
          <w:rFonts w:hint="eastAsia" w:ascii="仿宋" w:hAnsi="仿宋" w:eastAsia="仿宋" w:cs="仿宋"/>
          <w:color w:val="000000"/>
          <w:kern w:val="0"/>
          <w:sz w:val="28"/>
          <w:szCs w:val="28"/>
        </w:rPr>
        <w:t>种方式解决：</w:t>
      </w:r>
    </w:p>
    <w:p>
      <w:pPr>
        <w:spacing w:line="5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pPr>
        <w:spacing w:line="5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pPr>
        <w:spacing w:line="500" w:lineRule="exact"/>
        <w:ind w:firstLine="560" w:firstLineChars="200"/>
        <w:rPr>
          <w:rFonts w:ascii="仿宋" w:hAnsi="仿宋" w:eastAsia="仿宋" w:cs="仿宋"/>
          <w:color w:val="FF0000"/>
          <w:kern w:val="0"/>
          <w:sz w:val="28"/>
          <w:szCs w:val="28"/>
        </w:rPr>
      </w:pPr>
      <w:r>
        <w:rPr>
          <w:rFonts w:hint="eastAsia" w:ascii="仿宋" w:hAnsi="仿宋" w:eastAsia="仿宋" w:cs="仿宋"/>
          <w:color w:val="FF0000"/>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pPr>
        <w:pStyle w:val="4"/>
        <w:spacing w:before="156" w:beforeLines="50" w:after="156" w:afterLines="50" w:line="500" w:lineRule="exact"/>
        <w:ind w:firstLine="562"/>
        <w:rPr>
          <w:rFonts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pPr>
        <w:spacing w:line="5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spacing w:line="500" w:lineRule="exact"/>
        <w:ind w:firstLine="561" w:firstLineChars="200"/>
        <w:rPr>
          <w:rFonts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pPr>
        <w:pStyle w:val="4"/>
        <w:spacing w:before="156" w:beforeLines="50" w:after="156" w:afterLines="50" w:line="500" w:lineRule="exact"/>
        <w:ind w:firstLine="562"/>
        <w:rPr>
          <w:rFonts w:ascii="仿宋" w:hAnsi="仿宋" w:eastAsia="仿宋" w:cs="仿宋"/>
          <w:b/>
          <w:color w:val="000000"/>
          <w:sz w:val="28"/>
          <w:szCs w:val="28"/>
        </w:rPr>
      </w:pPr>
      <w:r>
        <w:rPr>
          <w:rFonts w:hint="eastAsia" w:ascii="仿宋" w:hAnsi="仿宋" w:eastAsia="仿宋" w:cs="仿宋"/>
          <w:b/>
          <w:color w:val="000000"/>
          <w:sz w:val="28"/>
          <w:szCs w:val="28"/>
        </w:rPr>
        <w:t>十三、生效及份数</w:t>
      </w:r>
    </w:p>
    <w:p>
      <w:pPr>
        <w:pStyle w:val="4"/>
        <w:spacing w:before="156" w:beforeLines="50" w:after="156" w:afterLines="50" w:line="500" w:lineRule="exact"/>
        <w:ind w:firstLine="560"/>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pPr>
        <w:spacing w:line="500" w:lineRule="exact"/>
        <w:ind w:left="360"/>
        <w:rPr>
          <w:rFonts w:ascii="仿宋" w:hAnsi="仿宋" w:eastAsia="仿宋" w:cs="仿宋"/>
          <w:b/>
          <w:bCs/>
          <w:sz w:val="28"/>
          <w:szCs w:val="28"/>
        </w:rPr>
      </w:pPr>
    </w:p>
    <w:p>
      <w:pPr>
        <w:widowControl/>
        <w:adjustRightInd w:val="0"/>
        <w:snapToGrid w:val="0"/>
        <w:spacing w:line="500" w:lineRule="exac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（以下无正文）</w:t>
      </w:r>
    </w:p>
    <w:p>
      <w:pPr>
        <w:widowControl/>
        <w:adjustRightInd w:val="0"/>
        <w:snapToGrid w:val="0"/>
        <w:spacing w:line="500" w:lineRule="exac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xml:space="preserve">                            </w:t>
      </w:r>
    </w:p>
    <w:p>
      <w:pPr>
        <w:widowControl/>
        <w:adjustRightInd w:val="0"/>
        <w:snapToGrid w:val="0"/>
        <w:spacing w:line="500" w:lineRule="exac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pPr>
        <w:widowControl/>
        <w:adjustRightInd w:val="0"/>
        <w:snapToGrid w:val="0"/>
        <w:spacing w:line="500" w:lineRule="exac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代表人：</w:t>
      </w:r>
    </w:p>
    <w:p>
      <w:pPr>
        <w:widowControl/>
        <w:adjustRightInd w:val="0"/>
        <w:snapToGrid w:val="0"/>
        <w:spacing w:line="500" w:lineRule="exact"/>
        <w:textAlignment w:val="baseline"/>
        <w:rPr>
          <w:rFonts w:ascii="仿宋" w:hAnsi="仿宋" w:eastAsia="仿宋" w:cs="仿宋"/>
          <w:sz w:val="28"/>
          <w:szCs w:val="28"/>
        </w:rPr>
      </w:pPr>
      <w:r>
        <w:rPr>
          <w:rFonts w:hint="eastAsia" w:ascii="仿宋" w:hAnsi="仿宋" w:eastAsia="仿宋" w:cs="仿宋"/>
          <w:color w:val="000000"/>
          <w:kern w:val="0"/>
          <w:sz w:val="28"/>
          <w:szCs w:val="28"/>
        </w:rPr>
        <w:t>日期：</w:t>
      </w:r>
    </w:p>
    <w:p>
      <w:pPr>
        <w:spacing w:line="500" w:lineRule="exact"/>
        <w:ind w:firstLine="560" w:firstLineChars="200"/>
        <w:rPr>
          <w:rFonts w:ascii="仿宋" w:hAnsi="仿宋" w:eastAsia="仿宋"/>
          <w:sz w:val="28"/>
          <w:szCs w:val="28"/>
        </w:rPr>
      </w:pPr>
    </w:p>
    <w:p>
      <w:pPr>
        <w:spacing w:line="500" w:lineRule="exact"/>
        <w:jc w:val="lef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0YTkwZDQ4YzhjYjE2OTU0ZWYwNDY5YzMxNTA2YWIifQ=="/>
  </w:docVars>
  <w:rsids>
    <w:rsidRoot w:val="00222DA1"/>
    <w:rsid w:val="00040744"/>
    <w:rsid w:val="00071761"/>
    <w:rsid w:val="00080365"/>
    <w:rsid w:val="00080551"/>
    <w:rsid w:val="000814A0"/>
    <w:rsid w:val="000837A8"/>
    <w:rsid w:val="000858E0"/>
    <w:rsid w:val="000A777C"/>
    <w:rsid w:val="000B7434"/>
    <w:rsid w:val="000D0BF7"/>
    <w:rsid w:val="000F2E0F"/>
    <w:rsid w:val="001005F7"/>
    <w:rsid w:val="00104969"/>
    <w:rsid w:val="00126276"/>
    <w:rsid w:val="00127494"/>
    <w:rsid w:val="0012763A"/>
    <w:rsid w:val="001306F0"/>
    <w:rsid w:val="001367A9"/>
    <w:rsid w:val="00140EB9"/>
    <w:rsid w:val="00146358"/>
    <w:rsid w:val="0015240E"/>
    <w:rsid w:val="00152BFD"/>
    <w:rsid w:val="00153500"/>
    <w:rsid w:val="00156CA0"/>
    <w:rsid w:val="0017581A"/>
    <w:rsid w:val="00193ADD"/>
    <w:rsid w:val="0019491A"/>
    <w:rsid w:val="001A03FA"/>
    <w:rsid w:val="001B0DD4"/>
    <w:rsid w:val="001D0078"/>
    <w:rsid w:val="001E5D8F"/>
    <w:rsid w:val="001F00E8"/>
    <w:rsid w:val="002061FB"/>
    <w:rsid w:val="00220363"/>
    <w:rsid w:val="00222DA1"/>
    <w:rsid w:val="00224EE3"/>
    <w:rsid w:val="00237303"/>
    <w:rsid w:val="00256C5B"/>
    <w:rsid w:val="00261DB4"/>
    <w:rsid w:val="00262594"/>
    <w:rsid w:val="00272BDA"/>
    <w:rsid w:val="00274473"/>
    <w:rsid w:val="0028256B"/>
    <w:rsid w:val="0028427F"/>
    <w:rsid w:val="00290846"/>
    <w:rsid w:val="002B2B8C"/>
    <w:rsid w:val="002C32F1"/>
    <w:rsid w:val="002C35BD"/>
    <w:rsid w:val="002C68EC"/>
    <w:rsid w:val="002D42C4"/>
    <w:rsid w:val="002E44E9"/>
    <w:rsid w:val="002F7CC7"/>
    <w:rsid w:val="00300E04"/>
    <w:rsid w:val="00301D07"/>
    <w:rsid w:val="003078E2"/>
    <w:rsid w:val="00311894"/>
    <w:rsid w:val="00313ACE"/>
    <w:rsid w:val="00320FEF"/>
    <w:rsid w:val="003226C4"/>
    <w:rsid w:val="00335F53"/>
    <w:rsid w:val="00343CA2"/>
    <w:rsid w:val="00350D65"/>
    <w:rsid w:val="00351239"/>
    <w:rsid w:val="003632D2"/>
    <w:rsid w:val="00371E1D"/>
    <w:rsid w:val="00390B86"/>
    <w:rsid w:val="003B05FC"/>
    <w:rsid w:val="003B3D2F"/>
    <w:rsid w:val="003C6A7C"/>
    <w:rsid w:val="003D426E"/>
    <w:rsid w:val="003E19F1"/>
    <w:rsid w:val="00405AA6"/>
    <w:rsid w:val="00406FBD"/>
    <w:rsid w:val="004101FF"/>
    <w:rsid w:val="00412F85"/>
    <w:rsid w:val="004163A3"/>
    <w:rsid w:val="00433476"/>
    <w:rsid w:val="00434050"/>
    <w:rsid w:val="00435647"/>
    <w:rsid w:val="00472D74"/>
    <w:rsid w:val="00492175"/>
    <w:rsid w:val="004A7BFC"/>
    <w:rsid w:val="004B6C29"/>
    <w:rsid w:val="004C78FE"/>
    <w:rsid w:val="004D3ABF"/>
    <w:rsid w:val="004E466C"/>
    <w:rsid w:val="004F0FF5"/>
    <w:rsid w:val="00504FC2"/>
    <w:rsid w:val="00512702"/>
    <w:rsid w:val="005136D6"/>
    <w:rsid w:val="00513860"/>
    <w:rsid w:val="00525508"/>
    <w:rsid w:val="005258FA"/>
    <w:rsid w:val="00526853"/>
    <w:rsid w:val="005308B1"/>
    <w:rsid w:val="0053624F"/>
    <w:rsid w:val="00536C36"/>
    <w:rsid w:val="00537D61"/>
    <w:rsid w:val="00544C82"/>
    <w:rsid w:val="0055156D"/>
    <w:rsid w:val="00564E7E"/>
    <w:rsid w:val="00574C1A"/>
    <w:rsid w:val="005829BD"/>
    <w:rsid w:val="00582DCB"/>
    <w:rsid w:val="005876CE"/>
    <w:rsid w:val="00590854"/>
    <w:rsid w:val="00590CB8"/>
    <w:rsid w:val="0059436C"/>
    <w:rsid w:val="005A01C3"/>
    <w:rsid w:val="005A120B"/>
    <w:rsid w:val="005A237C"/>
    <w:rsid w:val="005C06DB"/>
    <w:rsid w:val="005C0870"/>
    <w:rsid w:val="005C268E"/>
    <w:rsid w:val="005C31F6"/>
    <w:rsid w:val="0061218B"/>
    <w:rsid w:val="0061759D"/>
    <w:rsid w:val="0063022D"/>
    <w:rsid w:val="00640DEE"/>
    <w:rsid w:val="006658E3"/>
    <w:rsid w:val="00693B89"/>
    <w:rsid w:val="006B04E7"/>
    <w:rsid w:val="006B493B"/>
    <w:rsid w:val="006D764A"/>
    <w:rsid w:val="006E0EB4"/>
    <w:rsid w:val="006E190E"/>
    <w:rsid w:val="00705CCF"/>
    <w:rsid w:val="007069D2"/>
    <w:rsid w:val="0071652C"/>
    <w:rsid w:val="007203B1"/>
    <w:rsid w:val="007222AC"/>
    <w:rsid w:val="00725009"/>
    <w:rsid w:val="007435F2"/>
    <w:rsid w:val="0076099F"/>
    <w:rsid w:val="0076334F"/>
    <w:rsid w:val="00767BEA"/>
    <w:rsid w:val="007701C0"/>
    <w:rsid w:val="00771786"/>
    <w:rsid w:val="0077309A"/>
    <w:rsid w:val="00776C95"/>
    <w:rsid w:val="00795FD5"/>
    <w:rsid w:val="007B014B"/>
    <w:rsid w:val="007B0504"/>
    <w:rsid w:val="007B28D8"/>
    <w:rsid w:val="007B3756"/>
    <w:rsid w:val="007B7184"/>
    <w:rsid w:val="007C663A"/>
    <w:rsid w:val="007D2B57"/>
    <w:rsid w:val="007E4FFA"/>
    <w:rsid w:val="007F46E7"/>
    <w:rsid w:val="007F711D"/>
    <w:rsid w:val="008036DD"/>
    <w:rsid w:val="0082197D"/>
    <w:rsid w:val="00822B16"/>
    <w:rsid w:val="0082796C"/>
    <w:rsid w:val="0083035A"/>
    <w:rsid w:val="00830A76"/>
    <w:rsid w:val="00846B4C"/>
    <w:rsid w:val="00871E14"/>
    <w:rsid w:val="00875CD0"/>
    <w:rsid w:val="00893BBD"/>
    <w:rsid w:val="0089771A"/>
    <w:rsid w:val="008A0FE0"/>
    <w:rsid w:val="008B3ABC"/>
    <w:rsid w:val="008B5FE8"/>
    <w:rsid w:val="008D5360"/>
    <w:rsid w:val="008E4F90"/>
    <w:rsid w:val="00902884"/>
    <w:rsid w:val="00916395"/>
    <w:rsid w:val="00925870"/>
    <w:rsid w:val="00927D06"/>
    <w:rsid w:val="00954F16"/>
    <w:rsid w:val="009555B6"/>
    <w:rsid w:val="00964DED"/>
    <w:rsid w:val="0098478F"/>
    <w:rsid w:val="00990F4E"/>
    <w:rsid w:val="00991F76"/>
    <w:rsid w:val="009B29A3"/>
    <w:rsid w:val="009C0FD8"/>
    <w:rsid w:val="009C419E"/>
    <w:rsid w:val="009D4A50"/>
    <w:rsid w:val="00A05630"/>
    <w:rsid w:val="00A064A5"/>
    <w:rsid w:val="00A10912"/>
    <w:rsid w:val="00A13E06"/>
    <w:rsid w:val="00A24823"/>
    <w:rsid w:val="00A356BC"/>
    <w:rsid w:val="00A357DA"/>
    <w:rsid w:val="00A35D56"/>
    <w:rsid w:val="00A52923"/>
    <w:rsid w:val="00A949CC"/>
    <w:rsid w:val="00AA46FF"/>
    <w:rsid w:val="00AB0D87"/>
    <w:rsid w:val="00AB7C22"/>
    <w:rsid w:val="00AC0AA6"/>
    <w:rsid w:val="00AC0FD2"/>
    <w:rsid w:val="00AD46CA"/>
    <w:rsid w:val="00AD46D4"/>
    <w:rsid w:val="00AE2811"/>
    <w:rsid w:val="00AE51C5"/>
    <w:rsid w:val="00AF1340"/>
    <w:rsid w:val="00AF23AE"/>
    <w:rsid w:val="00AF4203"/>
    <w:rsid w:val="00B024A6"/>
    <w:rsid w:val="00B036A4"/>
    <w:rsid w:val="00B12760"/>
    <w:rsid w:val="00B325EE"/>
    <w:rsid w:val="00B42A87"/>
    <w:rsid w:val="00B62398"/>
    <w:rsid w:val="00B70056"/>
    <w:rsid w:val="00B755F9"/>
    <w:rsid w:val="00B765BA"/>
    <w:rsid w:val="00BA1F2A"/>
    <w:rsid w:val="00BA2172"/>
    <w:rsid w:val="00BB6542"/>
    <w:rsid w:val="00BC4217"/>
    <w:rsid w:val="00BD1FDD"/>
    <w:rsid w:val="00BD5369"/>
    <w:rsid w:val="00BD5E29"/>
    <w:rsid w:val="00C0433D"/>
    <w:rsid w:val="00C15A6D"/>
    <w:rsid w:val="00C17357"/>
    <w:rsid w:val="00C25B1B"/>
    <w:rsid w:val="00C308F8"/>
    <w:rsid w:val="00C51CB1"/>
    <w:rsid w:val="00C60448"/>
    <w:rsid w:val="00C65669"/>
    <w:rsid w:val="00C731D6"/>
    <w:rsid w:val="00C74CAA"/>
    <w:rsid w:val="00C7598F"/>
    <w:rsid w:val="00C9070B"/>
    <w:rsid w:val="00CB03B6"/>
    <w:rsid w:val="00CC23B1"/>
    <w:rsid w:val="00CD2455"/>
    <w:rsid w:val="00CE3D22"/>
    <w:rsid w:val="00D0472D"/>
    <w:rsid w:val="00D059C8"/>
    <w:rsid w:val="00D322C2"/>
    <w:rsid w:val="00D34260"/>
    <w:rsid w:val="00D61436"/>
    <w:rsid w:val="00D830DF"/>
    <w:rsid w:val="00D839A7"/>
    <w:rsid w:val="00DA368B"/>
    <w:rsid w:val="00DA4DD5"/>
    <w:rsid w:val="00DB31B5"/>
    <w:rsid w:val="00DD51B7"/>
    <w:rsid w:val="00DE3F47"/>
    <w:rsid w:val="00E01F18"/>
    <w:rsid w:val="00E12777"/>
    <w:rsid w:val="00E14B98"/>
    <w:rsid w:val="00E308CE"/>
    <w:rsid w:val="00E61A76"/>
    <w:rsid w:val="00E7111B"/>
    <w:rsid w:val="00E8505F"/>
    <w:rsid w:val="00EA193F"/>
    <w:rsid w:val="00EB5975"/>
    <w:rsid w:val="00EC75A0"/>
    <w:rsid w:val="00ED18C7"/>
    <w:rsid w:val="00EF0E25"/>
    <w:rsid w:val="00F01E21"/>
    <w:rsid w:val="00F07147"/>
    <w:rsid w:val="00F16C02"/>
    <w:rsid w:val="00F266BE"/>
    <w:rsid w:val="00F26AD0"/>
    <w:rsid w:val="00F40A29"/>
    <w:rsid w:val="00F428E1"/>
    <w:rsid w:val="00F549CE"/>
    <w:rsid w:val="00F646CE"/>
    <w:rsid w:val="00F70EA7"/>
    <w:rsid w:val="00F717FA"/>
    <w:rsid w:val="00F74DD0"/>
    <w:rsid w:val="00F95612"/>
    <w:rsid w:val="00FD12C4"/>
    <w:rsid w:val="052D1FB7"/>
    <w:rsid w:val="073D4ADE"/>
    <w:rsid w:val="0C684A5B"/>
    <w:rsid w:val="0EA75642"/>
    <w:rsid w:val="10BA159D"/>
    <w:rsid w:val="13B46E86"/>
    <w:rsid w:val="14652E40"/>
    <w:rsid w:val="175E0BFD"/>
    <w:rsid w:val="18FE2274"/>
    <w:rsid w:val="21A028B3"/>
    <w:rsid w:val="223F45B7"/>
    <w:rsid w:val="236553F8"/>
    <w:rsid w:val="241C0149"/>
    <w:rsid w:val="24EBD554"/>
    <w:rsid w:val="24F13BE6"/>
    <w:rsid w:val="26CD4F53"/>
    <w:rsid w:val="286F1120"/>
    <w:rsid w:val="2CC946F7"/>
    <w:rsid w:val="2DE448B6"/>
    <w:rsid w:val="39CC3DBF"/>
    <w:rsid w:val="3BB446AC"/>
    <w:rsid w:val="3BBFE33D"/>
    <w:rsid w:val="3C6471A7"/>
    <w:rsid w:val="3DDA4DAA"/>
    <w:rsid w:val="43FE4186"/>
    <w:rsid w:val="4F94461C"/>
    <w:rsid w:val="523067A1"/>
    <w:rsid w:val="53EC3631"/>
    <w:rsid w:val="564A61CE"/>
    <w:rsid w:val="5797744F"/>
    <w:rsid w:val="5B8C26D7"/>
    <w:rsid w:val="5FAD37A1"/>
    <w:rsid w:val="64074D80"/>
    <w:rsid w:val="6A05798A"/>
    <w:rsid w:val="738327E6"/>
    <w:rsid w:val="741B53C1"/>
    <w:rsid w:val="75F61D44"/>
    <w:rsid w:val="76380B44"/>
    <w:rsid w:val="7857782C"/>
    <w:rsid w:val="7ECB5DC5"/>
    <w:rsid w:val="7F4D9B88"/>
    <w:rsid w:val="7FAFCB61"/>
    <w:rsid w:val="7FFF31D2"/>
    <w:rsid w:val="EBBF601C"/>
    <w:rsid w:val="FF9DCA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link w:val="22"/>
    <w:semiHidden/>
    <w:unhideWhenUsed/>
    <w:qFormat/>
    <w:uiPriority w:val="99"/>
    <w:pPr>
      <w:jc w:val="left"/>
    </w:pPr>
  </w:style>
  <w:style w:type="paragraph" w:styleId="4">
    <w:name w:val="Body Text"/>
    <w:basedOn w:val="1"/>
    <w:link w:val="24"/>
    <w:semiHidden/>
    <w:unhideWhenUsed/>
    <w:uiPriority w:val="99"/>
    <w:pPr>
      <w:spacing w:after="120"/>
    </w:pPr>
  </w:style>
  <w:style w:type="paragraph" w:styleId="5">
    <w:name w:val="Body Text Indent"/>
    <w:basedOn w:val="1"/>
    <w:link w:val="20"/>
    <w:semiHidden/>
    <w:unhideWhenUsed/>
    <w:qFormat/>
    <w:uiPriority w:val="99"/>
    <w:pPr>
      <w:spacing w:after="120"/>
      <w:ind w:left="420" w:leftChars="200"/>
    </w:p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link w:val="25"/>
    <w:semiHidden/>
    <w:unhideWhenUsed/>
    <w:uiPriority w:val="99"/>
    <w:pPr>
      <w:spacing w:after="120"/>
      <w:ind w:left="420" w:leftChars="200"/>
    </w:pPr>
    <w:rPr>
      <w:sz w:val="16"/>
      <w:szCs w:val="16"/>
    </w:rPr>
  </w:style>
  <w:style w:type="paragraph" w:styleId="10">
    <w:name w:val="Normal (Web)"/>
    <w:basedOn w:val="1"/>
    <w:semiHidden/>
    <w:unhideWhenUsed/>
    <w:uiPriority w:val="99"/>
    <w:pPr>
      <w:spacing w:beforeAutospacing="1" w:afterAutospacing="1"/>
      <w:jc w:val="left"/>
    </w:pPr>
    <w:rPr>
      <w:kern w:val="0"/>
      <w:sz w:val="24"/>
    </w:rPr>
  </w:style>
  <w:style w:type="paragraph" w:styleId="11">
    <w:name w:val="annotation subject"/>
    <w:basedOn w:val="3"/>
    <w:next w:val="3"/>
    <w:link w:val="23"/>
    <w:semiHidden/>
    <w:unhideWhenUsed/>
    <w:qFormat/>
    <w:uiPriority w:val="99"/>
    <w:rPr>
      <w:b/>
      <w:bCs/>
    </w:rPr>
  </w:style>
  <w:style w:type="paragraph" w:styleId="12">
    <w:name w:val="Body Text First Indent 2"/>
    <w:basedOn w:val="5"/>
    <w:link w:val="21"/>
    <w:unhideWhenUsed/>
    <w:qFormat/>
    <w:uiPriority w:val="0"/>
    <w:pPr>
      <w:ind w:firstLine="420" w:firstLineChars="200"/>
    </w:pPr>
  </w:style>
  <w:style w:type="character" w:styleId="15">
    <w:name w:val="Hyperlink"/>
    <w:qFormat/>
    <w:uiPriority w:val="0"/>
    <w:rPr>
      <w:color w:val="0000FF"/>
      <w:u w:val="none"/>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rFonts w:ascii="Times New Roman" w:hAnsi="Times New Roman" w:eastAsia="宋体" w:cs="Times New Roman"/>
      <w:kern w:val="2"/>
      <w:sz w:val="18"/>
      <w:szCs w:val="18"/>
    </w:rPr>
  </w:style>
  <w:style w:type="character" w:customStyle="1" w:styleId="20">
    <w:name w:val="正文文本缩进 字符"/>
    <w:basedOn w:val="14"/>
    <w:link w:val="5"/>
    <w:semiHidden/>
    <w:qFormat/>
    <w:uiPriority w:val="99"/>
    <w:rPr>
      <w:rFonts w:ascii="Times New Roman" w:hAnsi="Times New Roman" w:eastAsia="宋体" w:cs="Times New Roman"/>
      <w:kern w:val="2"/>
      <w:sz w:val="21"/>
      <w:szCs w:val="24"/>
    </w:rPr>
  </w:style>
  <w:style w:type="character" w:customStyle="1" w:styleId="21">
    <w:name w:val="正文文本首行缩进 2 字符"/>
    <w:basedOn w:val="20"/>
    <w:link w:val="12"/>
    <w:qFormat/>
    <w:uiPriority w:val="0"/>
    <w:rPr>
      <w:rFonts w:ascii="Times New Roman" w:hAnsi="Times New Roman" w:eastAsia="宋体" w:cs="Times New Roman"/>
      <w:kern w:val="2"/>
      <w:sz w:val="21"/>
      <w:szCs w:val="24"/>
    </w:rPr>
  </w:style>
  <w:style w:type="character" w:customStyle="1" w:styleId="22">
    <w:name w:val="批注文字 字符"/>
    <w:basedOn w:val="14"/>
    <w:link w:val="3"/>
    <w:semiHidden/>
    <w:qFormat/>
    <w:uiPriority w:val="99"/>
    <w:rPr>
      <w:rFonts w:ascii="Times New Roman" w:hAnsi="Times New Roman" w:eastAsia="宋体" w:cs="Times New Roman"/>
      <w:kern w:val="2"/>
      <w:sz w:val="21"/>
      <w:szCs w:val="24"/>
    </w:rPr>
  </w:style>
  <w:style w:type="character" w:customStyle="1" w:styleId="23">
    <w:name w:val="批注主题 字符"/>
    <w:basedOn w:val="22"/>
    <w:link w:val="11"/>
    <w:semiHidden/>
    <w:qFormat/>
    <w:uiPriority w:val="99"/>
    <w:rPr>
      <w:rFonts w:ascii="Times New Roman" w:hAnsi="Times New Roman" w:eastAsia="宋体" w:cs="Times New Roman"/>
      <w:b/>
      <w:bCs/>
      <w:kern w:val="2"/>
      <w:sz w:val="21"/>
      <w:szCs w:val="24"/>
    </w:rPr>
  </w:style>
  <w:style w:type="character" w:customStyle="1" w:styleId="24">
    <w:name w:val="正文文本 字符"/>
    <w:basedOn w:val="14"/>
    <w:link w:val="4"/>
    <w:semiHidden/>
    <w:uiPriority w:val="99"/>
    <w:rPr>
      <w:kern w:val="2"/>
      <w:sz w:val="21"/>
      <w:szCs w:val="24"/>
    </w:rPr>
  </w:style>
  <w:style w:type="character" w:customStyle="1" w:styleId="25">
    <w:name w:val="正文文本缩进 3 字符"/>
    <w:basedOn w:val="14"/>
    <w:link w:val="9"/>
    <w:semiHidden/>
    <w:uiPriority w:val="99"/>
    <w:rPr>
      <w:kern w:val="2"/>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1168</Words>
  <Characters>6663</Characters>
  <Lines>55</Lines>
  <Paragraphs>15</Paragraphs>
  <TotalTime>3</TotalTime>
  <ScaleCrop>false</ScaleCrop>
  <LinksUpToDate>false</LinksUpToDate>
  <CharactersWithSpaces>7816</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2022-12-30T16:44:00Z</dcterms:created>
  <dc:creator>0002219</dc:creator>
  <cp:lastModifiedBy>9707</cp:lastModifiedBy>
  <dcterms:modified xsi:type="dcterms:W3CDTF">2024-05-11T09:09:19Z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F54261C584834C308ED8CCD023701D0F</vt:lpwstr>
  </property>
</Properties>
</file>