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spacing w:line="360" w:lineRule="auto"/>
        <w:jc w:val="center"/>
        <w:rPr>
          <w:rFonts w:ascii="仿宋" w:hAnsi="仿宋" w:eastAsia="仿宋" w:cs="仿宋"/>
          <w:sz w:val="28"/>
          <w:szCs w:val="28"/>
          <w:highlight w:val="none"/>
        </w:rPr>
      </w:pPr>
      <w:r>
        <w:rPr>
          <w:rFonts w:hint="eastAsia" w:ascii="仿宋" w:hAnsi="仿宋" w:eastAsia="仿宋" w:cs="仿宋"/>
          <w:b/>
          <w:bCs/>
          <w:kern w:val="0"/>
          <w:sz w:val="40"/>
          <w:szCs w:val="40"/>
          <w:highlight w:val="none"/>
          <w:lang w:eastAsia="zh-CN"/>
        </w:rPr>
        <w:t>蒙牛乳业低温北京工厂餐厅原材料及米面粮油采购项目</w:t>
      </w:r>
      <w:r>
        <w:rPr>
          <w:rFonts w:hint="eastAsia" w:ascii="仿宋" w:hAnsi="仿宋" w:eastAsia="仿宋" w:cs="仿宋"/>
          <w:b/>
          <w:bCs/>
          <w:kern w:val="0"/>
          <w:sz w:val="40"/>
          <w:szCs w:val="40"/>
          <w:highlight w:val="none"/>
        </w:rPr>
        <w:t>询比价信息</w:t>
      </w:r>
      <w:r>
        <w:rPr>
          <w:rFonts w:hint="eastAsia" w:ascii="仿宋" w:hAnsi="仿宋" w:eastAsia="仿宋" w:cs="仿宋"/>
          <w:b/>
          <w:bCs/>
          <w:kern w:val="0"/>
          <w:sz w:val="40"/>
          <w:szCs w:val="40"/>
          <w:highlight w:val="none"/>
          <w:lang w:val="en-US" w:eastAsia="zh-CN"/>
        </w:rPr>
        <w:t>二次</w:t>
      </w:r>
      <w:r>
        <w:rPr>
          <w:rFonts w:hint="eastAsia" w:ascii="仿宋" w:hAnsi="仿宋" w:eastAsia="仿宋" w:cs="仿宋"/>
          <w:b/>
          <w:bCs/>
          <w:kern w:val="0"/>
          <w:sz w:val="40"/>
          <w:szCs w:val="40"/>
          <w:highlight w:val="none"/>
        </w:rPr>
        <w:t>公告</w:t>
      </w:r>
    </w:p>
    <w:p>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内蒙古华晟工程项目管理有限公司受蒙牛高科乳制品（北京）有限责任公司委托，现就</w:t>
      </w:r>
      <w:r>
        <w:rPr>
          <w:rFonts w:hint="eastAsia" w:ascii="仿宋" w:hAnsi="仿宋" w:eastAsia="仿宋" w:cs="仿宋"/>
          <w:sz w:val="28"/>
          <w:szCs w:val="28"/>
          <w:highlight w:val="none"/>
          <w:lang w:eastAsia="zh-CN"/>
        </w:rPr>
        <w:t>蒙牛乳业低温北京工厂餐厅原材料及米面粮油采购项目</w:t>
      </w:r>
      <w:r>
        <w:rPr>
          <w:rFonts w:hint="eastAsia" w:ascii="仿宋" w:hAnsi="仿宋" w:eastAsia="仿宋" w:cs="仿宋"/>
          <w:sz w:val="28"/>
          <w:szCs w:val="28"/>
          <w:highlight w:val="none"/>
        </w:rPr>
        <w:t>进行询比价,欢迎符合资格条件的</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参加。</w:t>
      </w:r>
    </w:p>
    <w:p>
      <w:pPr>
        <w:numPr>
          <w:ilvl w:val="0"/>
          <w:numId w:val="1"/>
        </w:numPr>
        <w:spacing w:line="360" w:lineRule="auto"/>
        <w:ind w:firstLine="562" w:firstLineChars="200"/>
        <w:rPr>
          <w:rFonts w:ascii="仿宋" w:hAnsi="仿宋" w:eastAsia="仿宋" w:cs="仿宋"/>
          <w:b w:val="0"/>
          <w:bCs/>
          <w:sz w:val="28"/>
          <w:szCs w:val="28"/>
          <w:highlight w:val="none"/>
        </w:rPr>
      </w:pPr>
      <w:r>
        <w:rPr>
          <w:rFonts w:hint="eastAsia" w:ascii="仿宋" w:hAnsi="仿宋" w:eastAsia="仿宋" w:cs="仿宋"/>
          <w:b/>
          <w:sz w:val="28"/>
          <w:szCs w:val="28"/>
          <w:highlight w:val="none"/>
        </w:rPr>
        <w:t>项目编号：</w:t>
      </w:r>
      <w:r>
        <w:rPr>
          <w:rFonts w:hint="eastAsia" w:ascii="仿宋" w:hAnsi="仿宋" w:eastAsia="仿宋" w:cs="仿宋"/>
          <w:b w:val="0"/>
          <w:bCs/>
          <w:sz w:val="28"/>
          <w:szCs w:val="28"/>
          <w:highlight w:val="none"/>
        </w:rPr>
        <w:t>MNCGJH-20240425-0009</w:t>
      </w:r>
    </w:p>
    <w:p>
      <w:pPr>
        <w:spacing w:line="360" w:lineRule="auto"/>
        <w:ind w:firstLine="562" w:firstLineChars="200"/>
        <w:rPr>
          <w:rFonts w:hint="eastAsia" w:ascii="仿宋" w:hAnsi="仿宋" w:eastAsia="仿宋" w:cs="仿宋"/>
          <w:sz w:val="28"/>
          <w:szCs w:val="28"/>
          <w:highlight w:val="none"/>
          <w:lang w:eastAsia="zh-CN"/>
        </w:rPr>
      </w:pPr>
      <w:r>
        <w:rPr>
          <w:rFonts w:hint="eastAsia" w:ascii="仿宋" w:hAnsi="仿宋" w:eastAsia="仿宋" w:cs="仿宋"/>
          <w:b/>
          <w:sz w:val="28"/>
          <w:szCs w:val="28"/>
          <w:highlight w:val="none"/>
        </w:rPr>
        <w:t>二、项目名称</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CN"/>
        </w:rPr>
        <w:t>蒙牛乳业低温北京工厂餐厅原材料及米面粮油采购项目</w:t>
      </w:r>
    </w:p>
    <w:p>
      <w:pPr>
        <w:spacing w:line="360" w:lineRule="auto"/>
        <w:ind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rPr>
        <w:t>三、项目概况：</w:t>
      </w:r>
    </w:p>
    <w:p>
      <w:pPr>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北京</w:t>
      </w:r>
      <w:r>
        <w:rPr>
          <w:rFonts w:hint="eastAsia" w:ascii="仿宋" w:hAnsi="仿宋" w:eastAsia="仿宋" w:cs="仿宋"/>
          <w:sz w:val="28"/>
          <w:szCs w:val="28"/>
          <w:highlight w:val="none"/>
          <w:lang w:val="en-US" w:eastAsia="zh-CN"/>
        </w:rPr>
        <w:t>工厂</w:t>
      </w:r>
      <w:r>
        <w:rPr>
          <w:rFonts w:hint="eastAsia" w:ascii="仿宋" w:hAnsi="仿宋" w:eastAsia="仿宋" w:cs="仿宋"/>
          <w:sz w:val="28"/>
          <w:szCs w:val="28"/>
          <w:highlight w:val="none"/>
        </w:rPr>
        <w:t>餐厅现</w:t>
      </w:r>
      <w:r>
        <w:rPr>
          <w:rFonts w:hint="eastAsia" w:ascii="仿宋" w:hAnsi="仿宋" w:eastAsia="仿宋" w:cs="仿宋"/>
          <w:sz w:val="28"/>
          <w:szCs w:val="28"/>
          <w:highlight w:val="none"/>
          <w:lang w:val="en-US" w:eastAsia="zh-CN"/>
        </w:rPr>
        <w:t>需对食材进行采招，包括但不限于：</w:t>
      </w:r>
      <w:r>
        <w:rPr>
          <w:rFonts w:hint="eastAsia" w:ascii="仿宋" w:hAnsi="仿宋" w:eastAsia="仿宋" w:cs="仿宋"/>
          <w:sz w:val="28"/>
          <w:szCs w:val="28"/>
          <w:highlight w:val="none"/>
        </w:rPr>
        <w:t>蔬菜、水果、肉类、水产</w:t>
      </w:r>
      <w:r>
        <w:rPr>
          <w:rFonts w:hint="eastAsia" w:ascii="仿宋" w:hAnsi="仿宋" w:eastAsia="仿宋" w:cs="仿宋"/>
          <w:sz w:val="28"/>
          <w:szCs w:val="28"/>
          <w:highlight w:val="none"/>
          <w:lang w:val="en-US" w:eastAsia="zh-CN"/>
        </w:rPr>
        <w:t>等</w:t>
      </w:r>
      <w:r>
        <w:rPr>
          <w:rFonts w:hint="eastAsia" w:ascii="仿宋" w:hAnsi="仿宋" w:eastAsia="仿宋" w:cs="仿宋"/>
          <w:sz w:val="28"/>
          <w:szCs w:val="28"/>
          <w:highlight w:val="none"/>
        </w:rPr>
        <w:t>，为使餐厅上述原材进货价格更加合理，更好应对市场价格波动</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甄选合适的</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进行合作</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本项目共划分2个标段，标段信息详见下述：</w:t>
      </w:r>
    </w:p>
    <w:p>
      <w:pPr>
        <w:spacing w:line="360" w:lineRule="auto"/>
        <w:ind w:firstLine="560" w:firstLineChars="200"/>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标段一：菜类、肉类、蛋类、生鲜水产类、蔬菜水果类</w:t>
      </w:r>
    </w:p>
    <w:p>
      <w:pPr>
        <w:spacing w:line="360" w:lineRule="auto"/>
        <w:ind w:firstLine="560" w:firstLineChars="200"/>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标段二</w:t>
      </w:r>
      <w:r>
        <w:rPr>
          <w:rFonts w:hint="eastAsia" w:ascii="仿宋" w:hAnsi="仿宋" w:eastAsia="仿宋" w:cs="仿宋"/>
          <w:sz w:val="28"/>
          <w:szCs w:val="28"/>
          <w:highlight w:val="none"/>
          <w:lang w:val="en-US" w:eastAsia="zh-CN"/>
        </w:rPr>
        <w:t>：</w:t>
      </w:r>
      <w:r>
        <w:rPr>
          <w:rFonts w:hint="default" w:ascii="仿宋" w:hAnsi="仿宋" w:eastAsia="仿宋" w:cs="仿宋"/>
          <w:sz w:val="28"/>
          <w:szCs w:val="28"/>
          <w:highlight w:val="none"/>
          <w:lang w:val="en-US" w:eastAsia="zh-CN"/>
        </w:rPr>
        <w:t>米、面、油类</w:t>
      </w:r>
    </w:p>
    <w:p>
      <w:pPr>
        <w:spacing w:line="360" w:lineRule="auto"/>
        <w:ind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rPr>
        <w:t>四、资格要求：</w:t>
      </w:r>
    </w:p>
    <w:p>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必须是在中华人民共和国境内注册的独立法人资格的企业单位，</w:t>
      </w:r>
      <w:r>
        <w:rPr>
          <w:rFonts w:hint="eastAsia" w:ascii="仿宋" w:hAnsi="仿宋" w:eastAsia="仿宋" w:cs="仿宋"/>
          <w:sz w:val="28"/>
          <w:szCs w:val="28"/>
          <w:highlight w:val="none"/>
          <w:lang w:val="en-US" w:eastAsia="zh-CN"/>
        </w:rPr>
        <w:t>注册资金在50万元人民币及以上，</w:t>
      </w:r>
      <w:r>
        <w:rPr>
          <w:rFonts w:hint="eastAsia" w:ascii="仿宋" w:hAnsi="仿宋" w:eastAsia="仿宋" w:cs="仿宋"/>
          <w:sz w:val="28"/>
          <w:szCs w:val="28"/>
          <w:highlight w:val="none"/>
          <w:lang w:eastAsia="zh-CN"/>
        </w:rPr>
        <w:t>营业执照内容须包含与蔬菜、食品、农产品</w:t>
      </w:r>
      <w:r>
        <w:rPr>
          <w:rFonts w:hint="eastAsia" w:ascii="仿宋" w:hAnsi="仿宋" w:eastAsia="仿宋" w:cs="仿宋"/>
          <w:sz w:val="28"/>
          <w:szCs w:val="28"/>
          <w:highlight w:val="none"/>
          <w:lang w:val="en-US" w:eastAsia="zh-CN"/>
        </w:rPr>
        <w:t>销售</w:t>
      </w:r>
      <w:r>
        <w:rPr>
          <w:rFonts w:hint="eastAsia" w:ascii="仿宋" w:hAnsi="仿宋" w:eastAsia="仿宋" w:cs="仿宋"/>
          <w:sz w:val="28"/>
          <w:szCs w:val="28"/>
          <w:highlight w:val="none"/>
          <w:lang w:eastAsia="zh-CN"/>
        </w:rPr>
        <w:t>等相关经营范围；</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须具有有效的食品经营许可证</w:t>
      </w:r>
      <w:r>
        <w:rPr>
          <w:rFonts w:hint="eastAsia" w:ascii="仿宋" w:hAnsi="仿宋" w:eastAsia="仿宋" w:cs="仿宋"/>
          <w:sz w:val="28"/>
          <w:szCs w:val="28"/>
          <w:highlight w:val="none"/>
          <w:lang w:val="en-US" w:eastAsia="zh-CN"/>
        </w:rPr>
        <w:t>或仅销售预包装食品经营者备案信息表</w:t>
      </w:r>
      <w:r>
        <w:rPr>
          <w:rFonts w:hint="eastAsia" w:ascii="仿宋" w:hAnsi="仿宋" w:eastAsia="仿宋" w:cs="仿宋"/>
          <w:sz w:val="28"/>
          <w:szCs w:val="28"/>
          <w:highlight w:val="none"/>
        </w:rPr>
        <w:t>；</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须具有一般纳税人资格；</w:t>
      </w:r>
    </w:p>
    <w:p>
      <w:pPr>
        <w:pStyle w:val="2"/>
        <w:ind w:left="0" w:leftChars="0" w:firstLine="560" w:firstLineChars="20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4、供应商须具有近三年（</w:t>
      </w:r>
      <w:r>
        <w:rPr>
          <w:rFonts w:hint="eastAsia" w:ascii="仿宋" w:hAnsi="仿宋" w:eastAsia="仿宋" w:cs="仿宋"/>
          <w:sz w:val="28"/>
          <w:szCs w:val="28"/>
          <w:highlight w:val="none"/>
          <w:lang w:val="en-US" w:eastAsia="zh-CN"/>
        </w:rPr>
        <w:t>2020年、2021年、2022年或2021年、2022年、2023年</w:t>
      </w:r>
      <w:r>
        <w:rPr>
          <w:rFonts w:hint="eastAsia" w:ascii="仿宋" w:hAnsi="仿宋" w:eastAsia="仿宋" w:cs="仿宋"/>
          <w:kern w:val="2"/>
          <w:sz w:val="28"/>
          <w:szCs w:val="28"/>
          <w:highlight w:val="none"/>
          <w:lang w:val="en-US" w:eastAsia="zh-CN" w:bidi="ar-SA"/>
        </w:rPr>
        <w:t>）财务报表或第三方财务审计报告；</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2021年至今须具有至少两个</w:t>
      </w:r>
      <w:r>
        <w:rPr>
          <w:rFonts w:hint="eastAsia" w:ascii="仿宋_GB2312" w:hAnsi="仿宋" w:eastAsia="仿宋_GB2312"/>
          <w:color w:val="auto"/>
          <w:sz w:val="28"/>
          <w:szCs w:val="28"/>
          <w:highlight w:val="none"/>
          <w:lang w:val="en-US" w:eastAsia="zh-CN"/>
        </w:rPr>
        <w:t>类似项目</w:t>
      </w:r>
      <w:r>
        <w:rPr>
          <w:rFonts w:hint="eastAsia" w:ascii="仿宋" w:hAnsi="仿宋" w:eastAsia="仿宋" w:cs="仿宋"/>
          <w:color w:val="auto"/>
          <w:sz w:val="28"/>
          <w:szCs w:val="28"/>
          <w:highlight w:val="none"/>
        </w:rPr>
        <w:t>业绩（以合同为准）；</w:t>
      </w:r>
    </w:p>
    <w:p>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未被列入国家企业信用信息公示系统（</w:t>
      </w:r>
      <w:r>
        <w:rPr>
          <w:highlight w:val="none"/>
        </w:rPr>
        <w:fldChar w:fldCharType="begin"/>
      </w:r>
      <w:r>
        <w:rPr>
          <w:highlight w:val="none"/>
        </w:rPr>
        <w:instrText xml:space="preserve"> HYPERLINK "http://www.gsxt.gov.cn/index.html%EF%BC%89%E4%B8%A5%E9%87%8D%E8%BF%9D%E6%B3%95%E5%A4%B1%E4%BF%A1%E4%BC%81%E4%B8%9A%E5%90%8D%E5%8D%95" \t "_blank" </w:instrText>
      </w:r>
      <w:r>
        <w:rPr>
          <w:highlight w:val="none"/>
        </w:rPr>
        <w:fldChar w:fldCharType="separate"/>
      </w:r>
      <w:r>
        <w:rPr>
          <w:rFonts w:hint="eastAsia" w:ascii="仿宋" w:hAnsi="仿宋" w:eastAsia="仿宋" w:cs="仿宋"/>
          <w:sz w:val="28"/>
          <w:szCs w:val="28"/>
          <w:highlight w:val="none"/>
        </w:rPr>
        <w:t>http://www.gsxt.gov.cn/index.html）严重违法失信企业名单</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w:t>
      </w:r>
    </w:p>
    <w:p>
      <w:pPr>
        <w:pStyle w:val="9"/>
        <w:spacing w:before="0" w:beforeAutospacing="0" w:after="0" w:afterAutospacing="0"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与采购人存在利害关系可能影响采购公正性的法人、其他组织或者个人，不得参加询价；单位负责人为同一人或者存在控股、管理关系的不同单位，不得参加同一标段询价或者未划分标段的同一采购项目询价；存在以上情况的，在通过资格预审的情况下，允许最先报名的潜在</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参与询价；</w:t>
      </w:r>
    </w:p>
    <w:p>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、本次询比价不接受多家单位联合报价，不允许分包或转包；</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、不接受中粮及蒙牛供应商黑名单（以蒙牛集团招投标管理部下发的黑名单为准）的企业参与。</w:t>
      </w:r>
    </w:p>
    <w:p>
      <w:pPr>
        <w:spacing w:line="360" w:lineRule="auto"/>
        <w:ind w:firstLine="562" w:firstLineChars="200"/>
        <w:jc w:val="left"/>
        <w:rPr>
          <w:rFonts w:hint="eastAsia" w:ascii="仿宋" w:hAnsi="仿宋" w:eastAsia="仿宋" w:cs="仿宋"/>
          <w:b/>
          <w:i/>
          <w:color w:val="FF0000"/>
          <w:sz w:val="28"/>
          <w:szCs w:val="28"/>
          <w:highlight w:val="none"/>
          <w:lang w:eastAsia="zh-CN"/>
        </w:rPr>
      </w:pPr>
      <w:r>
        <w:rPr>
          <w:rFonts w:hint="eastAsia" w:ascii="仿宋" w:hAnsi="仿宋" w:eastAsia="仿宋" w:cs="仿宋"/>
          <w:b/>
          <w:color w:val="000000"/>
          <w:sz w:val="28"/>
          <w:szCs w:val="28"/>
          <w:highlight w:val="none"/>
        </w:rPr>
        <w:t>五、报名须知</w:t>
      </w:r>
      <w:r>
        <w:rPr>
          <w:rFonts w:hint="eastAsia" w:ascii="仿宋" w:hAnsi="仿宋" w:eastAsia="仿宋" w:cs="仿宋"/>
          <w:b/>
          <w:color w:val="000000"/>
          <w:sz w:val="28"/>
          <w:szCs w:val="28"/>
          <w:highlight w:val="none"/>
          <w:lang w:eastAsia="zh-CN"/>
        </w:rPr>
        <w:t>：</w:t>
      </w:r>
    </w:p>
    <w:p>
      <w:pPr>
        <w:spacing w:line="360" w:lineRule="auto"/>
        <w:ind w:firstLine="560" w:firstLineChars="200"/>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1、报名资格文件的</w:t>
      </w:r>
      <w:r>
        <w:rPr>
          <w:rFonts w:hint="eastAsia" w:ascii="仿宋" w:hAnsi="仿宋" w:eastAsia="仿宋" w:cs="仿宋"/>
          <w:color w:val="000000"/>
          <w:sz w:val="28"/>
          <w:szCs w:val="28"/>
          <w:highlight w:val="none"/>
          <w:u w:val="single"/>
        </w:rPr>
        <w:t>组成及顺序</w:t>
      </w:r>
      <w:r>
        <w:rPr>
          <w:rFonts w:hint="eastAsia" w:ascii="仿宋" w:hAnsi="仿宋" w:eastAsia="仿宋" w:cs="仿宋"/>
          <w:color w:val="000000"/>
          <w:sz w:val="28"/>
          <w:szCs w:val="28"/>
          <w:highlight w:val="none"/>
        </w:rPr>
        <w:t>按照如下要求提供：</w:t>
      </w:r>
    </w:p>
    <w:p>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（1）有效的营业执照（副本）；</w:t>
      </w:r>
    </w:p>
    <w:p>
      <w:pPr>
        <w:spacing w:line="360" w:lineRule="auto"/>
        <w:ind w:firstLine="560" w:firstLineChars="200"/>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（2）法定代表人证明书或授权委托书；</w:t>
      </w:r>
    </w:p>
    <w:p>
      <w:pPr>
        <w:spacing w:line="360" w:lineRule="auto"/>
        <w:ind w:firstLine="560" w:firstLineChars="200"/>
        <w:rPr>
          <w:rFonts w:ascii="仿宋" w:hAnsi="仿宋" w:eastAsia="仿宋" w:cs="仿宋"/>
          <w:sz w:val="28"/>
          <w:szCs w:val="28"/>
          <w:highlight w:val="none"/>
        </w:rPr>
      </w:pPr>
      <w:r>
        <w:rPr>
          <w:rFonts w:hint="eastAsia" w:ascii="仿宋" w:hAnsi="仿宋" w:eastAsia="仿宋" w:cs="仿宋"/>
          <w:color w:val="000000"/>
          <w:sz w:val="28"/>
          <w:szCs w:val="28"/>
          <w:highlight w:val="none"/>
        </w:rPr>
        <w:t>备注：法定代表人须上传法人证明材料及身份证扫描件，若为被授权人须上传一份法人授权委托书和身份证扫描件及被授权委托人近</w:t>
      </w:r>
      <w:r>
        <w:rPr>
          <w:rFonts w:hint="eastAsia" w:ascii="仿宋" w:hAnsi="仿宋" w:eastAsia="仿宋" w:cs="仿宋"/>
          <w:color w:val="FF0000"/>
          <w:sz w:val="28"/>
          <w:szCs w:val="28"/>
          <w:highlight w:val="none"/>
          <w:u w:val="single"/>
        </w:rPr>
        <w:t>一年</w:t>
      </w:r>
      <w:r>
        <w:rPr>
          <w:rFonts w:hint="eastAsia" w:ascii="仿宋" w:hAnsi="仿宋" w:eastAsia="仿宋" w:cs="仿宋"/>
          <w:color w:val="000000"/>
          <w:sz w:val="28"/>
          <w:szCs w:val="28"/>
          <w:highlight w:val="none"/>
        </w:rPr>
        <w:t>内在本单位的社保证明材料；</w:t>
      </w:r>
    </w:p>
    <w:p>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w:t>
      </w:r>
      <w:r>
        <w:rPr>
          <w:rFonts w:hint="eastAsia" w:ascii="仿宋" w:hAnsi="仿宋" w:eastAsia="仿宋" w:cs="仿宋"/>
          <w:sz w:val="28"/>
          <w:szCs w:val="28"/>
          <w:highlight w:val="none"/>
          <w:lang w:val="en-US" w:eastAsia="zh-CN"/>
        </w:rPr>
        <w:t>提供食品经营许可证或仅销售预包装食品经营者备案信息表</w:t>
      </w:r>
      <w:r>
        <w:rPr>
          <w:rFonts w:hint="eastAsia" w:ascii="仿宋" w:hAnsi="仿宋" w:eastAsia="仿宋" w:cs="仿宋"/>
          <w:sz w:val="28"/>
          <w:szCs w:val="28"/>
          <w:highlight w:val="none"/>
        </w:rPr>
        <w:t>；</w:t>
      </w:r>
    </w:p>
    <w:p>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（4）提供一般纳税人认定资格证明材料；</w:t>
      </w:r>
    </w:p>
    <w:p>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（5）提供本企业近三年</w:t>
      </w:r>
      <w:r>
        <w:rPr>
          <w:rFonts w:hint="eastAsia" w:ascii="仿宋" w:hAnsi="仿宋" w:eastAsia="仿宋" w:cs="仿宋"/>
          <w:sz w:val="28"/>
          <w:szCs w:val="28"/>
          <w:highlight w:val="none"/>
          <w:lang w:val="en-US" w:eastAsia="zh-CN"/>
        </w:rPr>
        <w:t>（2020年、2021年、2022年或2021年、2022年、2023年）</w:t>
      </w:r>
      <w:r>
        <w:rPr>
          <w:rFonts w:hint="eastAsia" w:ascii="仿宋" w:hAnsi="仿宋" w:eastAsia="仿宋" w:cs="仿宋"/>
          <w:sz w:val="28"/>
          <w:szCs w:val="28"/>
          <w:highlight w:val="none"/>
        </w:rPr>
        <w:t>财务报表或第三方财务审计报告</w:t>
      </w:r>
      <w:r>
        <w:rPr>
          <w:rFonts w:hint="eastAsia" w:ascii="仿宋" w:hAnsi="仿宋" w:eastAsia="仿宋" w:cs="仿宋"/>
          <w:sz w:val="28"/>
          <w:szCs w:val="28"/>
          <w:highlight w:val="none"/>
          <w:lang w:eastAsia="zh-CN"/>
        </w:rPr>
        <w:t>；</w:t>
      </w:r>
    </w:p>
    <w:p>
      <w:pPr>
        <w:spacing w:line="360" w:lineRule="auto"/>
        <w:ind w:firstLine="560" w:firstLineChars="200"/>
        <w:rPr>
          <w:rFonts w:ascii="仿宋" w:hAnsi="仿宋" w:eastAsia="仿宋_GB2312" w:cs="仿宋"/>
          <w:color w:val="auto"/>
          <w:sz w:val="28"/>
          <w:szCs w:val="28"/>
          <w:highlight w:val="none"/>
        </w:rPr>
      </w:pPr>
      <w:r>
        <w:rPr>
          <w:rFonts w:hint="eastAsia" w:ascii="仿宋" w:hAnsi="仿宋" w:eastAsia="仿宋" w:cs="仿宋"/>
          <w:sz w:val="28"/>
          <w:szCs w:val="28"/>
          <w:highlight w:val="none"/>
        </w:rPr>
        <w:t>（6</w:t>
      </w:r>
      <w:r>
        <w:rPr>
          <w:rFonts w:hint="eastAsia" w:ascii="仿宋" w:hAnsi="仿宋" w:eastAsia="仿宋" w:cs="仿宋"/>
          <w:color w:val="auto"/>
          <w:sz w:val="28"/>
          <w:szCs w:val="28"/>
          <w:highlight w:val="none"/>
        </w:rPr>
        <w:t>）提供本企业（2021</w:t>
      </w:r>
      <w:r>
        <w:rPr>
          <w:rFonts w:hint="eastAsia" w:ascii="仿宋" w:hAnsi="仿宋" w:eastAsia="仿宋" w:cs="仿宋"/>
          <w:color w:val="auto"/>
          <w:sz w:val="28"/>
          <w:szCs w:val="28"/>
          <w:highlight w:val="none"/>
          <w:lang w:val="en-US" w:eastAsia="zh-CN"/>
        </w:rPr>
        <w:t>年</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至今</w:t>
      </w:r>
      <w:r>
        <w:rPr>
          <w:rFonts w:hint="eastAsia" w:ascii="仿宋" w:hAnsi="仿宋" w:eastAsia="仿宋" w:cs="仿宋"/>
          <w:color w:val="auto"/>
          <w:sz w:val="28"/>
          <w:szCs w:val="28"/>
          <w:highlight w:val="none"/>
        </w:rPr>
        <w:t>）至少</w:t>
      </w:r>
      <w:r>
        <w:rPr>
          <w:rFonts w:hint="eastAsia" w:ascii="仿宋" w:hAnsi="仿宋" w:eastAsia="仿宋" w:cs="仿宋"/>
          <w:color w:val="auto"/>
          <w:sz w:val="28"/>
          <w:szCs w:val="28"/>
          <w:highlight w:val="none"/>
          <w:lang w:val="en-US" w:eastAsia="zh-CN"/>
        </w:rPr>
        <w:t>两</w:t>
      </w:r>
      <w:r>
        <w:rPr>
          <w:rFonts w:hint="eastAsia" w:ascii="仿宋" w:hAnsi="仿宋" w:eastAsia="仿宋" w:cs="仿宋"/>
          <w:color w:val="auto"/>
          <w:sz w:val="28"/>
          <w:szCs w:val="28"/>
          <w:highlight w:val="none"/>
        </w:rPr>
        <w:t>个及以上</w:t>
      </w:r>
      <w:r>
        <w:rPr>
          <w:rFonts w:hint="eastAsia" w:ascii="仿宋" w:hAnsi="仿宋" w:eastAsia="仿宋" w:cs="仿宋"/>
          <w:color w:val="auto"/>
          <w:sz w:val="28"/>
          <w:szCs w:val="28"/>
          <w:highlight w:val="none"/>
          <w:lang w:val="en-US" w:eastAsia="zh-CN"/>
        </w:rPr>
        <w:t>类似项目</w:t>
      </w:r>
      <w:r>
        <w:rPr>
          <w:rFonts w:hint="eastAsia" w:ascii="仿宋" w:hAnsi="仿宋" w:eastAsia="仿宋" w:cs="仿宋"/>
          <w:color w:val="auto"/>
          <w:sz w:val="28"/>
          <w:szCs w:val="28"/>
          <w:highlight w:val="none"/>
        </w:rPr>
        <w:t>业绩的证明材料（以合同为准）</w:t>
      </w:r>
      <w:r>
        <w:rPr>
          <w:rFonts w:hint="eastAsia" w:ascii="仿宋" w:hAnsi="仿宋" w:eastAsia="仿宋" w:cs="仿宋"/>
          <w:color w:val="auto"/>
          <w:sz w:val="28"/>
          <w:szCs w:val="28"/>
          <w:highlight w:val="none"/>
          <w:lang w:eastAsia="zh-CN"/>
        </w:rPr>
        <w:t>；</w:t>
      </w:r>
    </w:p>
    <w:p>
      <w:pPr>
        <w:pStyle w:val="2"/>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）提供本企业未被列入国家企业信用信息公示系统（</w:t>
      </w:r>
      <w:r>
        <w:rPr>
          <w:highlight w:val="none"/>
        </w:rPr>
        <w:fldChar w:fldCharType="begin"/>
      </w:r>
      <w:r>
        <w:rPr>
          <w:highlight w:val="none"/>
        </w:rPr>
        <w:instrText xml:space="preserve"> HYPERLINK "http://www.gsxt.gov.cn/index.html%EF%BC%89%E4%B8%A5%E9%87%8D%E8%BF%9D%E6%B3%95%E5%A4%B1%E4%BF%A1%E4%BC%81%E4%B8%9A%E5%90%8D%E5%8D%95" \t "_blank" </w:instrText>
      </w:r>
      <w:r>
        <w:rPr>
          <w:highlight w:val="none"/>
        </w:rPr>
        <w:fldChar w:fldCharType="separate"/>
      </w:r>
      <w:r>
        <w:rPr>
          <w:rFonts w:hint="eastAsia" w:ascii="仿宋" w:hAnsi="仿宋" w:eastAsia="仿宋" w:cs="仿宋"/>
          <w:sz w:val="28"/>
          <w:szCs w:val="28"/>
          <w:highlight w:val="none"/>
        </w:rPr>
        <w:t>http://www.gsxt.gov.cn/index.html）严重违法失信企业名单</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w:t>
      </w:r>
      <w:bookmarkStart w:id="0" w:name="_GoBack"/>
      <w:bookmarkEnd w:id="0"/>
    </w:p>
    <w:p>
      <w:pPr>
        <w:pStyle w:val="2"/>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）保密承诺书（附件2）；</w:t>
      </w:r>
    </w:p>
    <w:p>
      <w:pPr>
        <w:spacing w:line="360" w:lineRule="auto"/>
        <w:ind w:firstLine="560" w:firstLineChars="200"/>
        <w:jc w:val="left"/>
        <w:rPr>
          <w:rFonts w:ascii="仿宋" w:hAnsi="仿宋" w:eastAsia="仿宋" w:cs="仿宋"/>
          <w:color w:val="FF0000"/>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）其他需要提供的相关专业文件材料。</w:t>
      </w:r>
    </w:p>
    <w:p>
      <w:pPr>
        <w:spacing w:line="360" w:lineRule="auto"/>
        <w:ind w:firstLine="565" w:firstLineChars="202"/>
        <w:rPr>
          <w:rFonts w:ascii="仿宋" w:hAnsi="仿宋" w:eastAsia="仿宋" w:cs="仿宋"/>
          <w:sz w:val="28"/>
          <w:szCs w:val="28"/>
          <w:highlight w:val="none"/>
        </w:rPr>
      </w:pPr>
      <w:r>
        <w:rPr>
          <w:rFonts w:hint="eastAsia" w:ascii="仿宋" w:hAnsi="仿宋" w:eastAsia="仿宋" w:cs="仿宋"/>
          <w:sz w:val="28"/>
          <w:szCs w:val="28"/>
          <w:highlight w:val="none"/>
        </w:rPr>
        <w:t>本项目采用全流程电子化招标采购方式，</w:t>
      </w:r>
      <w:r>
        <w:rPr>
          <w:rFonts w:hint="eastAsia" w:ascii="仿宋" w:hAnsi="仿宋" w:eastAsia="仿宋" w:cs="仿宋"/>
          <w:b/>
          <w:bCs/>
          <w:sz w:val="28"/>
          <w:szCs w:val="28"/>
          <w:highlight w:val="none"/>
        </w:rPr>
        <w:t>以上各类证书、证明材料应为原件的扫描件或复印件且逐页加盖公章</w:t>
      </w:r>
      <w:r>
        <w:rPr>
          <w:rFonts w:hint="eastAsia" w:ascii="仿宋" w:hAnsi="仿宋" w:eastAsia="仿宋" w:cs="仿宋"/>
          <w:sz w:val="28"/>
          <w:szCs w:val="28"/>
          <w:highlight w:val="none"/>
        </w:rPr>
        <w:t>，并于报名截止时间前在“蒙牛集团电子采购招标平台（https://zbcg.mengniu.cn/#/home ）”进行线上提交，进行资格审查（过期提交不予受理），审查合格后方可</w:t>
      </w:r>
      <w:r>
        <w:rPr>
          <w:rFonts w:hint="eastAsia" w:ascii="仿宋" w:hAnsi="仿宋" w:eastAsia="仿宋" w:cs="仿宋"/>
          <w:sz w:val="28"/>
          <w:szCs w:val="28"/>
          <w:highlight w:val="none"/>
          <w:lang w:val="en-US" w:eastAsia="zh-CN"/>
        </w:rPr>
        <w:t>发放</w:t>
      </w:r>
      <w:r>
        <w:rPr>
          <w:rFonts w:hint="eastAsia" w:ascii="仿宋" w:hAnsi="仿宋" w:eastAsia="仿宋" w:cs="仿宋"/>
          <w:sz w:val="28"/>
          <w:szCs w:val="28"/>
          <w:highlight w:val="none"/>
          <w:lang w:eastAsia="zh-CN"/>
        </w:rPr>
        <w:t>询价单</w:t>
      </w:r>
      <w:r>
        <w:rPr>
          <w:rFonts w:hint="eastAsia" w:ascii="仿宋" w:hAnsi="仿宋" w:eastAsia="仿宋" w:cs="仿宋"/>
          <w:sz w:val="28"/>
          <w:szCs w:val="28"/>
          <w:highlight w:val="none"/>
        </w:rPr>
        <w:t>（仅作为发放询价单的依据）。</w:t>
      </w:r>
    </w:p>
    <w:p>
      <w:pPr>
        <w:spacing w:line="360" w:lineRule="auto"/>
        <w:ind w:firstLine="565" w:firstLineChars="202"/>
        <w:rPr>
          <w:rFonts w:ascii="仿宋" w:hAnsi="仿宋" w:eastAsia="仿宋" w:cs="仿宋"/>
          <w:sz w:val="28"/>
          <w:szCs w:val="28"/>
          <w:highlight w:val="none"/>
        </w:rPr>
      </w:pPr>
      <w:r>
        <w:rPr>
          <w:rFonts w:hint="eastAsia" w:ascii="仿宋" w:hAnsi="仿宋" w:eastAsia="仿宋" w:cs="仿宋"/>
          <w:sz w:val="28"/>
          <w:szCs w:val="28"/>
          <w:highlight w:val="none"/>
        </w:rPr>
        <w:t>资料提供不全或者未按时间要求提报的将被拒绝接收，所提供的资质、业绩文件中如有虚假情况，一经发现将被取消询价资格。</w:t>
      </w:r>
    </w:p>
    <w:p>
      <w:pPr>
        <w:spacing w:line="360" w:lineRule="auto"/>
        <w:ind w:firstLine="565" w:firstLineChars="202"/>
        <w:rPr>
          <w:rFonts w:ascii="仿宋" w:hAnsi="仿宋" w:eastAsia="仿宋" w:cs="仿宋"/>
          <w:sz w:val="28"/>
          <w:szCs w:val="28"/>
          <w:highlight w:val="none"/>
        </w:rPr>
      </w:pP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自</w:t>
      </w:r>
      <w:r>
        <w:rPr>
          <w:rFonts w:hint="eastAsia" w:ascii="仿宋" w:hAnsi="仿宋" w:eastAsia="仿宋" w:cs="仿宋"/>
          <w:sz w:val="28"/>
          <w:szCs w:val="28"/>
          <w:highlight w:val="none"/>
          <w:lang w:val="en-US" w:eastAsia="zh-CN"/>
        </w:rPr>
        <w:t>收到</w:t>
      </w:r>
      <w:r>
        <w:rPr>
          <w:rFonts w:hint="eastAsia" w:ascii="仿宋" w:hAnsi="仿宋" w:eastAsia="仿宋" w:cs="仿宋"/>
          <w:sz w:val="28"/>
          <w:szCs w:val="28"/>
          <w:highlight w:val="none"/>
        </w:rPr>
        <w:t>询价单之日起，应确保其向采购方或采购代理机构提供的通讯手段（电话、邮箱）一直有效，以保证往来函件能及时传达并及时反馈信息，否则由此引起的一切后果由</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承担。</w:t>
      </w:r>
    </w:p>
    <w:p>
      <w:pPr>
        <w:spacing w:line="360" w:lineRule="auto"/>
        <w:ind w:firstLine="565" w:firstLineChars="202"/>
        <w:rPr>
          <w:rFonts w:ascii="仿宋" w:hAnsi="仿宋" w:eastAsia="仿宋" w:cs="仿宋"/>
          <w:sz w:val="28"/>
          <w:szCs w:val="28"/>
          <w:highlight w:val="none"/>
        </w:rPr>
      </w:pPr>
      <w:r>
        <w:rPr>
          <w:rFonts w:hint="eastAsia" w:ascii="仿宋" w:hAnsi="仿宋" w:eastAsia="仿宋" w:cs="仿宋"/>
          <w:sz w:val="28"/>
          <w:szCs w:val="28"/>
          <w:highlight w:val="none"/>
        </w:rPr>
        <w:t>2、报名方式：</w:t>
      </w:r>
    </w:p>
    <w:p>
      <w:pPr>
        <w:spacing w:line="360" w:lineRule="auto"/>
        <w:ind w:firstLine="565" w:firstLineChars="202"/>
        <w:rPr>
          <w:rFonts w:ascii="仿宋" w:hAnsi="仿宋" w:eastAsia="仿宋" w:cs="仿宋"/>
          <w:sz w:val="28"/>
          <w:szCs w:val="28"/>
          <w:highlight w:val="none"/>
        </w:rPr>
      </w:pPr>
      <w:r>
        <w:rPr>
          <w:rFonts w:hint="eastAsia" w:ascii="仿宋" w:hAnsi="仿宋" w:eastAsia="仿宋" w:cs="仿宋"/>
          <w:sz w:val="28"/>
          <w:szCs w:val="28"/>
          <w:highlight w:val="none"/>
        </w:rPr>
        <w:t>潜在</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依据资格要求自主评估，符合条件的登录“蒙牛集团电子采购招标平台”进行网上报名、资格验证、</w:t>
      </w:r>
      <w:r>
        <w:rPr>
          <w:rFonts w:hint="eastAsia" w:ascii="仿宋" w:hAnsi="仿宋" w:eastAsia="仿宋" w:cs="仿宋"/>
          <w:sz w:val="28"/>
          <w:szCs w:val="28"/>
          <w:highlight w:val="none"/>
          <w:lang w:val="en-US" w:eastAsia="zh-CN"/>
        </w:rPr>
        <w:t>获得</w:t>
      </w:r>
      <w:r>
        <w:rPr>
          <w:rFonts w:hint="eastAsia" w:ascii="仿宋" w:hAnsi="仿宋" w:eastAsia="仿宋" w:cs="仿宋"/>
          <w:sz w:val="28"/>
          <w:szCs w:val="28"/>
          <w:highlight w:val="none"/>
        </w:rPr>
        <w:t>询价单、澄清答疑和参与询价会等，过程中如有疑问可咨询平台服务支持，电话4008056850或咨询采购方业务咨询联系人。</w:t>
      </w:r>
    </w:p>
    <w:p>
      <w:pPr>
        <w:spacing w:line="360" w:lineRule="auto"/>
        <w:ind w:firstLine="565" w:firstLineChars="202"/>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注：请先阅读【MN_SRM_用户操作手册_供应商管理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pPr>
        <w:spacing w:line="360" w:lineRule="auto"/>
        <w:ind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rPr>
        <w:t>六、项目时间安排及要求：</w:t>
      </w:r>
    </w:p>
    <w:p>
      <w:pPr>
        <w:spacing w:line="360" w:lineRule="auto"/>
        <w:ind w:firstLine="560" w:firstLineChars="200"/>
        <w:rPr>
          <w:rFonts w:ascii="仿宋" w:hAnsi="仿宋" w:eastAsia="仿宋" w:cs="仿宋"/>
          <w:sz w:val="28"/>
          <w:szCs w:val="28"/>
          <w:highlight w:val="yellow"/>
        </w:rPr>
      </w:pPr>
      <w:r>
        <w:rPr>
          <w:rFonts w:hint="eastAsia" w:ascii="仿宋" w:hAnsi="仿宋" w:eastAsia="仿宋" w:cs="仿宋"/>
          <w:sz w:val="28"/>
          <w:szCs w:val="28"/>
          <w:highlight w:val="yellow"/>
        </w:rPr>
        <w:t>1、报名时间：</w:t>
      </w:r>
      <w:r>
        <w:rPr>
          <w:rFonts w:hint="eastAsia" w:ascii="仿宋" w:hAnsi="仿宋" w:eastAsia="仿宋" w:cs="仿宋"/>
          <w:sz w:val="28"/>
          <w:szCs w:val="28"/>
          <w:highlight w:val="yellow"/>
          <w:u w:val="single"/>
        </w:rPr>
        <w:t>2024</w:t>
      </w:r>
      <w:r>
        <w:rPr>
          <w:rFonts w:hint="eastAsia" w:ascii="仿宋" w:hAnsi="仿宋" w:eastAsia="仿宋" w:cs="仿宋"/>
          <w:sz w:val="28"/>
          <w:szCs w:val="28"/>
          <w:highlight w:val="yellow"/>
        </w:rPr>
        <w:t>年</w:t>
      </w:r>
      <w:r>
        <w:rPr>
          <w:rFonts w:hint="eastAsia" w:ascii="仿宋" w:hAnsi="仿宋" w:eastAsia="仿宋" w:cs="仿宋"/>
          <w:sz w:val="28"/>
          <w:szCs w:val="28"/>
          <w:highlight w:val="yellow"/>
          <w:u w:val="single"/>
        </w:rPr>
        <w:t>0</w:t>
      </w:r>
      <w:r>
        <w:rPr>
          <w:rFonts w:hint="eastAsia" w:ascii="仿宋" w:hAnsi="仿宋" w:eastAsia="仿宋" w:cs="仿宋"/>
          <w:sz w:val="28"/>
          <w:szCs w:val="28"/>
          <w:highlight w:val="yellow"/>
          <w:u w:val="single"/>
          <w:lang w:val="en-US" w:eastAsia="zh-CN"/>
        </w:rPr>
        <w:t>5</w:t>
      </w:r>
      <w:r>
        <w:rPr>
          <w:rFonts w:hint="eastAsia" w:ascii="仿宋" w:hAnsi="仿宋" w:eastAsia="仿宋" w:cs="仿宋"/>
          <w:sz w:val="28"/>
          <w:szCs w:val="28"/>
          <w:highlight w:val="yellow"/>
        </w:rPr>
        <w:t>月</w:t>
      </w:r>
      <w:r>
        <w:rPr>
          <w:rFonts w:hint="eastAsia" w:ascii="仿宋" w:hAnsi="仿宋" w:eastAsia="仿宋" w:cs="仿宋"/>
          <w:sz w:val="28"/>
          <w:szCs w:val="28"/>
          <w:highlight w:val="yellow"/>
          <w:u w:val="single"/>
          <w:lang w:val="en-US" w:eastAsia="zh-CN"/>
        </w:rPr>
        <w:t>15</w:t>
      </w:r>
      <w:r>
        <w:rPr>
          <w:rFonts w:hint="eastAsia" w:ascii="仿宋" w:hAnsi="仿宋" w:eastAsia="仿宋" w:cs="仿宋"/>
          <w:sz w:val="28"/>
          <w:szCs w:val="28"/>
          <w:highlight w:val="yellow"/>
        </w:rPr>
        <w:t>日至</w:t>
      </w:r>
      <w:r>
        <w:rPr>
          <w:rFonts w:hint="eastAsia" w:ascii="仿宋" w:hAnsi="仿宋" w:eastAsia="仿宋" w:cs="仿宋"/>
          <w:sz w:val="28"/>
          <w:szCs w:val="28"/>
          <w:highlight w:val="yellow"/>
          <w:u w:val="single"/>
        </w:rPr>
        <w:t>2024</w:t>
      </w:r>
      <w:r>
        <w:rPr>
          <w:rFonts w:hint="eastAsia" w:ascii="仿宋" w:hAnsi="仿宋" w:eastAsia="仿宋" w:cs="仿宋"/>
          <w:sz w:val="28"/>
          <w:szCs w:val="28"/>
          <w:highlight w:val="yellow"/>
        </w:rPr>
        <w:t>年</w:t>
      </w:r>
      <w:r>
        <w:rPr>
          <w:rFonts w:hint="eastAsia" w:ascii="仿宋" w:hAnsi="仿宋" w:eastAsia="仿宋" w:cs="仿宋"/>
          <w:sz w:val="28"/>
          <w:szCs w:val="28"/>
          <w:highlight w:val="yellow"/>
          <w:u w:val="single"/>
        </w:rPr>
        <w:t>0</w:t>
      </w:r>
      <w:r>
        <w:rPr>
          <w:rFonts w:hint="eastAsia" w:ascii="仿宋" w:hAnsi="仿宋" w:eastAsia="仿宋" w:cs="仿宋"/>
          <w:sz w:val="28"/>
          <w:szCs w:val="28"/>
          <w:highlight w:val="yellow"/>
          <w:u w:val="single"/>
          <w:lang w:val="en-US" w:eastAsia="zh-CN"/>
        </w:rPr>
        <w:t>5</w:t>
      </w:r>
      <w:r>
        <w:rPr>
          <w:rFonts w:hint="eastAsia" w:ascii="仿宋" w:hAnsi="仿宋" w:eastAsia="仿宋" w:cs="仿宋"/>
          <w:sz w:val="28"/>
          <w:szCs w:val="28"/>
          <w:highlight w:val="yellow"/>
        </w:rPr>
        <w:t>月</w:t>
      </w:r>
      <w:r>
        <w:rPr>
          <w:rFonts w:hint="eastAsia" w:ascii="仿宋" w:hAnsi="仿宋" w:eastAsia="仿宋" w:cs="仿宋"/>
          <w:sz w:val="28"/>
          <w:szCs w:val="28"/>
          <w:highlight w:val="yellow"/>
          <w:u w:val="single"/>
          <w:lang w:val="en-US" w:eastAsia="zh-CN"/>
        </w:rPr>
        <w:t>20</w:t>
      </w:r>
      <w:r>
        <w:rPr>
          <w:rFonts w:hint="eastAsia" w:ascii="仿宋" w:hAnsi="仿宋" w:eastAsia="仿宋" w:cs="仿宋"/>
          <w:sz w:val="28"/>
          <w:szCs w:val="28"/>
          <w:highlight w:val="yellow"/>
        </w:rPr>
        <w:t>日；</w:t>
      </w:r>
    </w:p>
    <w:p>
      <w:pPr>
        <w:spacing w:line="360" w:lineRule="auto"/>
        <w:ind w:firstLine="560" w:firstLineChars="200"/>
        <w:rPr>
          <w:rFonts w:ascii="仿宋" w:hAnsi="仿宋" w:eastAsia="仿宋" w:cs="仿宋"/>
          <w:sz w:val="28"/>
          <w:szCs w:val="28"/>
          <w:highlight w:val="yellow"/>
        </w:rPr>
      </w:pPr>
      <w:r>
        <w:rPr>
          <w:rFonts w:hint="eastAsia" w:ascii="仿宋" w:hAnsi="仿宋" w:eastAsia="仿宋" w:cs="仿宋"/>
          <w:sz w:val="28"/>
          <w:szCs w:val="28"/>
          <w:highlight w:val="yellow"/>
        </w:rPr>
        <w:t>2、资格预审时间：</w:t>
      </w:r>
      <w:r>
        <w:rPr>
          <w:rFonts w:hint="eastAsia" w:ascii="仿宋" w:hAnsi="仿宋" w:eastAsia="仿宋" w:cs="仿宋"/>
          <w:sz w:val="28"/>
          <w:szCs w:val="28"/>
          <w:highlight w:val="yellow"/>
          <w:u w:val="single"/>
        </w:rPr>
        <w:t>2024</w:t>
      </w:r>
      <w:r>
        <w:rPr>
          <w:rFonts w:hint="eastAsia" w:ascii="仿宋" w:hAnsi="仿宋" w:eastAsia="仿宋" w:cs="仿宋"/>
          <w:sz w:val="28"/>
          <w:szCs w:val="28"/>
          <w:highlight w:val="yellow"/>
        </w:rPr>
        <w:t>年</w:t>
      </w:r>
      <w:r>
        <w:rPr>
          <w:rFonts w:hint="eastAsia" w:ascii="仿宋" w:hAnsi="仿宋" w:eastAsia="仿宋" w:cs="仿宋"/>
          <w:sz w:val="28"/>
          <w:szCs w:val="28"/>
          <w:highlight w:val="yellow"/>
          <w:u w:val="single"/>
        </w:rPr>
        <w:t>0</w:t>
      </w:r>
      <w:r>
        <w:rPr>
          <w:rFonts w:hint="eastAsia" w:ascii="仿宋" w:hAnsi="仿宋" w:eastAsia="仿宋" w:cs="仿宋"/>
          <w:sz w:val="28"/>
          <w:szCs w:val="28"/>
          <w:highlight w:val="yellow"/>
          <w:u w:val="single"/>
          <w:lang w:val="en-US" w:eastAsia="zh-CN"/>
        </w:rPr>
        <w:t>5</w:t>
      </w:r>
      <w:r>
        <w:rPr>
          <w:rFonts w:hint="eastAsia" w:ascii="仿宋" w:hAnsi="仿宋" w:eastAsia="仿宋" w:cs="仿宋"/>
          <w:sz w:val="28"/>
          <w:szCs w:val="28"/>
          <w:highlight w:val="yellow"/>
        </w:rPr>
        <w:t>月</w:t>
      </w:r>
      <w:r>
        <w:rPr>
          <w:rFonts w:hint="eastAsia" w:ascii="仿宋" w:hAnsi="仿宋" w:eastAsia="仿宋" w:cs="仿宋"/>
          <w:sz w:val="28"/>
          <w:szCs w:val="28"/>
          <w:highlight w:val="yellow"/>
          <w:u w:val="single"/>
          <w:lang w:val="en-US" w:eastAsia="zh-CN"/>
        </w:rPr>
        <w:t>21</w:t>
      </w:r>
      <w:r>
        <w:rPr>
          <w:rFonts w:hint="eastAsia" w:ascii="仿宋" w:hAnsi="仿宋" w:eastAsia="仿宋" w:cs="仿宋"/>
          <w:sz w:val="28"/>
          <w:szCs w:val="28"/>
          <w:highlight w:val="yellow"/>
        </w:rPr>
        <w:t>日；</w:t>
      </w:r>
    </w:p>
    <w:p>
      <w:pPr>
        <w:spacing w:line="360" w:lineRule="auto"/>
        <w:ind w:firstLine="560" w:firstLineChars="200"/>
        <w:rPr>
          <w:rFonts w:hint="eastAsia" w:ascii="仿宋" w:hAnsi="仿宋" w:eastAsia="仿宋" w:cs="仿宋"/>
          <w:sz w:val="28"/>
          <w:szCs w:val="28"/>
          <w:highlight w:val="yellow"/>
          <w:lang w:eastAsia="zh-CN"/>
        </w:rPr>
      </w:pPr>
      <w:r>
        <w:rPr>
          <w:rFonts w:hint="eastAsia" w:ascii="仿宋" w:hAnsi="仿宋" w:eastAsia="仿宋" w:cs="仿宋"/>
          <w:sz w:val="28"/>
          <w:szCs w:val="28"/>
          <w:highlight w:val="yellow"/>
        </w:rPr>
        <w:t>3、询价单发放时间：</w:t>
      </w:r>
      <w:r>
        <w:rPr>
          <w:rFonts w:hint="eastAsia" w:ascii="仿宋" w:hAnsi="仿宋" w:eastAsia="仿宋" w:cs="仿宋"/>
          <w:sz w:val="28"/>
          <w:szCs w:val="28"/>
          <w:highlight w:val="yellow"/>
          <w:u w:val="single"/>
        </w:rPr>
        <w:t>2024</w:t>
      </w:r>
      <w:r>
        <w:rPr>
          <w:rFonts w:hint="eastAsia" w:ascii="仿宋" w:hAnsi="仿宋" w:eastAsia="仿宋" w:cs="仿宋"/>
          <w:sz w:val="28"/>
          <w:szCs w:val="28"/>
          <w:highlight w:val="yellow"/>
        </w:rPr>
        <w:t>年</w:t>
      </w:r>
      <w:r>
        <w:rPr>
          <w:rFonts w:hint="eastAsia" w:ascii="仿宋" w:hAnsi="仿宋" w:eastAsia="仿宋" w:cs="仿宋"/>
          <w:sz w:val="28"/>
          <w:szCs w:val="28"/>
          <w:highlight w:val="yellow"/>
          <w:u w:val="single"/>
        </w:rPr>
        <w:t>0</w:t>
      </w:r>
      <w:r>
        <w:rPr>
          <w:rFonts w:hint="eastAsia" w:ascii="仿宋" w:hAnsi="仿宋" w:eastAsia="仿宋" w:cs="仿宋"/>
          <w:sz w:val="28"/>
          <w:szCs w:val="28"/>
          <w:highlight w:val="yellow"/>
          <w:u w:val="single"/>
          <w:lang w:val="en-US" w:eastAsia="zh-CN"/>
        </w:rPr>
        <w:t>5</w:t>
      </w:r>
      <w:r>
        <w:rPr>
          <w:rFonts w:hint="eastAsia" w:ascii="仿宋" w:hAnsi="仿宋" w:eastAsia="仿宋" w:cs="仿宋"/>
          <w:sz w:val="28"/>
          <w:szCs w:val="28"/>
          <w:highlight w:val="yellow"/>
        </w:rPr>
        <w:t>月</w:t>
      </w:r>
      <w:r>
        <w:rPr>
          <w:rFonts w:hint="eastAsia" w:ascii="仿宋" w:hAnsi="仿宋" w:eastAsia="仿宋" w:cs="仿宋"/>
          <w:sz w:val="28"/>
          <w:szCs w:val="28"/>
          <w:highlight w:val="yellow"/>
          <w:u w:val="single"/>
          <w:lang w:val="en-US" w:eastAsia="zh-CN"/>
        </w:rPr>
        <w:t>22</w:t>
      </w:r>
      <w:r>
        <w:rPr>
          <w:rFonts w:hint="eastAsia" w:ascii="仿宋" w:hAnsi="仿宋" w:eastAsia="仿宋" w:cs="仿宋"/>
          <w:sz w:val="28"/>
          <w:szCs w:val="28"/>
          <w:highlight w:val="yellow"/>
        </w:rPr>
        <w:t>日至</w:t>
      </w:r>
      <w:r>
        <w:rPr>
          <w:rFonts w:hint="eastAsia" w:ascii="仿宋" w:hAnsi="仿宋" w:eastAsia="仿宋" w:cs="仿宋"/>
          <w:sz w:val="28"/>
          <w:szCs w:val="28"/>
          <w:highlight w:val="yellow"/>
          <w:u w:val="single"/>
        </w:rPr>
        <w:t>2024</w:t>
      </w:r>
      <w:r>
        <w:rPr>
          <w:rFonts w:hint="eastAsia" w:ascii="仿宋" w:hAnsi="仿宋" w:eastAsia="仿宋" w:cs="仿宋"/>
          <w:sz w:val="28"/>
          <w:szCs w:val="28"/>
          <w:highlight w:val="yellow"/>
        </w:rPr>
        <w:t>年</w:t>
      </w:r>
      <w:r>
        <w:rPr>
          <w:rFonts w:hint="eastAsia" w:ascii="仿宋" w:hAnsi="仿宋" w:eastAsia="仿宋" w:cs="仿宋"/>
          <w:sz w:val="28"/>
          <w:szCs w:val="28"/>
          <w:highlight w:val="yellow"/>
          <w:u w:val="single"/>
        </w:rPr>
        <w:t>0</w:t>
      </w:r>
      <w:r>
        <w:rPr>
          <w:rFonts w:hint="eastAsia" w:ascii="仿宋" w:hAnsi="仿宋" w:eastAsia="仿宋" w:cs="仿宋"/>
          <w:sz w:val="28"/>
          <w:szCs w:val="28"/>
          <w:highlight w:val="yellow"/>
          <w:u w:val="single"/>
          <w:lang w:val="en-US" w:eastAsia="zh-CN"/>
        </w:rPr>
        <w:t>5</w:t>
      </w:r>
      <w:r>
        <w:rPr>
          <w:rFonts w:hint="eastAsia" w:ascii="仿宋" w:hAnsi="仿宋" w:eastAsia="仿宋" w:cs="仿宋"/>
          <w:sz w:val="28"/>
          <w:szCs w:val="28"/>
          <w:highlight w:val="yellow"/>
        </w:rPr>
        <w:t>月</w:t>
      </w:r>
      <w:r>
        <w:rPr>
          <w:rFonts w:hint="eastAsia" w:ascii="仿宋" w:hAnsi="仿宋" w:eastAsia="仿宋" w:cs="仿宋"/>
          <w:sz w:val="28"/>
          <w:szCs w:val="28"/>
          <w:highlight w:val="yellow"/>
          <w:u w:val="single"/>
          <w:lang w:val="en-US" w:eastAsia="zh-CN"/>
        </w:rPr>
        <w:t>26</w:t>
      </w:r>
      <w:r>
        <w:rPr>
          <w:rFonts w:hint="eastAsia" w:ascii="仿宋" w:hAnsi="仿宋" w:eastAsia="仿宋" w:cs="仿宋"/>
          <w:sz w:val="28"/>
          <w:szCs w:val="28"/>
          <w:highlight w:val="yellow"/>
        </w:rPr>
        <w:t>日发</w:t>
      </w:r>
      <w:r>
        <w:rPr>
          <w:rFonts w:hint="eastAsia" w:ascii="仿宋" w:hAnsi="仿宋" w:eastAsia="仿宋" w:cs="仿宋"/>
          <w:sz w:val="28"/>
          <w:szCs w:val="28"/>
          <w:highlight w:val="yellow"/>
          <w:lang w:val="en-US" w:eastAsia="zh-CN"/>
        </w:rPr>
        <w:t>放</w:t>
      </w:r>
      <w:r>
        <w:rPr>
          <w:rFonts w:hint="eastAsia" w:ascii="仿宋" w:hAnsi="仿宋" w:eastAsia="仿宋" w:cs="仿宋"/>
          <w:sz w:val="28"/>
          <w:szCs w:val="28"/>
          <w:highlight w:val="yellow"/>
        </w:rPr>
        <w:t>询价单</w:t>
      </w:r>
      <w:r>
        <w:rPr>
          <w:rFonts w:hint="eastAsia" w:ascii="仿宋" w:hAnsi="仿宋" w:eastAsia="仿宋" w:cs="仿宋"/>
          <w:sz w:val="28"/>
          <w:szCs w:val="28"/>
          <w:highlight w:val="yellow"/>
          <w:lang w:eastAsia="zh-CN"/>
        </w:rPr>
        <w:t>；</w:t>
      </w:r>
    </w:p>
    <w:p>
      <w:pPr>
        <w:spacing w:line="360" w:lineRule="auto"/>
        <w:ind w:firstLine="560" w:firstLineChars="200"/>
        <w:rPr>
          <w:rFonts w:ascii="仿宋" w:hAnsi="仿宋" w:eastAsia="仿宋" w:cs="仿宋"/>
          <w:color w:val="000000"/>
          <w:sz w:val="28"/>
          <w:szCs w:val="28"/>
          <w:highlight w:val="yellow"/>
        </w:rPr>
      </w:pPr>
      <w:r>
        <w:rPr>
          <w:rFonts w:hint="eastAsia" w:ascii="仿宋" w:hAnsi="仿宋" w:eastAsia="仿宋" w:cs="仿宋"/>
          <w:sz w:val="28"/>
          <w:szCs w:val="28"/>
          <w:highlight w:val="yellow"/>
        </w:rPr>
        <w:t>4、询比价时间：</w:t>
      </w:r>
      <w:r>
        <w:rPr>
          <w:rFonts w:hint="eastAsia" w:ascii="仿宋" w:hAnsi="仿宋" w:eastAsia="仿宋" w:cs="仿宋"/>
          <w:sz w:val="28"/>
          <w:szCs w:val="28"/>
          <w:highlight w:val="yellow"/>
          <w:u w:val="single"/>
        </w:rPr>
        <w:t>2024</w:t>
      </w:r>
      <w:r>
        <w:rPr>
          <w:rFonts w:hint="eastAsia" w:ascii="仿宋" w:hAnsi="仿宋" w:eastAsia="仿宋" w:cs="仿宋"/>
          <w:sz w:val="28"/>
          <w:szCs w:val="28"/>
          <w:highlight w:val="yellow"/>
        </w:rPr>
        <w:t>年</w:t>
      </w:r>
      <w:r>
        <w:rPr>
          <w:rFonts w:hint="eastAsia" w:ascii="仿宋" w:hAnsi="仿宋" w:eastAsia="仿宋" w:cs="仿宋"/>
          <w:sz w:val="28"/>
          <w:szCs w:val="28"/>
          <w:highlight w:val="yellow"/>
          <w:u w:val="single"/>
        </w:rPr>
        <w:t>0</w:t>
      </w:r>
      <w:r>
        <w:rPr>
          <w:rFonts w:hint="eastAsia" w:ascii="仿宋" w:hAnsi="仿宋" w:eastAsia="仿宋" w:cs="仿宋"/>
          <w:sz w:val="28"/>
          <w:szCs w:val="28"/>
          <w:highlight w:val="yellow"/>
          <w:u w:val="single"/>
          <w:lang w:val="en-US" w:eastAsia="zh-CN"/>
        </w:rPr>
        <w:t>5</w:t>
      </w:r>
      <w:r>
        <w:rPr>
          <w:rFonts w:hint="eastAsia" w:ascii="仿宋" w:hAnsi="仿宋" w:eastAsia="仿宋" w:cs="仿宋"/>
          <w:sz w:val="28"/>
          <w:szCs w:val="28"/>
          <w:highlight w:val="yellow"/>
        </w:rPr>
        <w:t>月</w:t>
      </w:r>
      <w:r>
        <w:rPr>
          <w:rFonts w:hint="eastAsia" w:ascii="仿宋" w:hAnsi="仿宋" w:eastAsia="仿宋" w:cs="仿宋"/>
          <w:sz w:val="28"/>
          <w:szCs w:val="28"/>
          <w:highlight w:val="yellow"/>
          <w:u w:val="single"/>
        </w:rPr>
        <w:t>2</w:t>
      </w:r>
      <w:r>
        <w:rPr>
          <w:rFonts w:hint="eastAsia" w:ascii="仿宋" w:hAnsi="仿宋" w:eastAsia="仿宋" w:cs="仿宋"/>
          <w:sz w:val="28"/>
          <w:szCs w:val="28"/>
          <w:highlight w:val="yellow"/>
          <w:u w:val="single"/>
          <w:lang w:val="en-US" w:eastAsia="zh-CN"/>
        </w:rPr>
        <w:t>7</w:t>
      </w:r>
      <w:r>
        <w:rPr>
          <w:rFonts w:hint="eastAsia" w:ascii="仿宋" w:hAnsi="仿宋" w:eastAsia="仿宋" w:cs="仿宋"/>
          <w:sz w:val="28"/>
          <w:szCs w:val="28"/>
          <w:highlight w:val="yellow"/>
        </w:rPr>
        <w:t>日</w:t>
      </w:r>
      <w:r>
        <w:rPr>
          <w:rFonts w:hint="eastAsia" w:ascii="仿宋" w:hAnsi="仿宋" w:eastAsia="仿宋" w:cs="仿宋"/>
          <w:sz w:val="28"/>
          <w:szCs w:val="28"/>
          <w:highlight w:val="yellow"/>
          <w:u w:val="single"/>
        </w:rPr>
        <w:t>09</w:t>
      </w:r>
      <w:r>
        <w:rPr>
          <w:rFonts w:hint="eastAsia" w:ascii="仿宋" w:hAnsi="仿宋" w:eastAsia="仿宋" w:cs="仿宋"/>
          <w:sz w:val="28"/>
          <w:szCs w:val="28"/>
          <w:highlight w:val="yellow"/>
        </w:rPr>
        <w:t>时</w:t>
      </w:r>
      <w:r>
        <w:rPr>
          <w:rFonts w:hint="eastAsia" w:ascii="仿宋" w:hAnsi="仿宋" w:eastAsia="仿宋" w:cs="仿宋"/>
          <w:sz w:val="28"/>
          <w:szCs w:val="28"/>
          <w:highlight w:val="yellow"/>
          <w:u w:val="single"/>
        </w:rPr>
        <w:t>30</w:t>
      </w:r>
      <w:r>
        <w:rPr>
          <w:rFonts w:hint="eastAsia" w:ascii="仿宋" w:hAnsi="仿宋" w:eastAsia="仿宋" w:cs="仿宋"/>
          <w:sz w:val="28"/>
          <w:szCs w:val="28"/>
          <w:highlight w:val="yellow"/>
        </w:rPr>
        <w:t>分（以发出的</w:t>
      </w:r>
      <w:r>
        <w:rPr>
          <w:rFonts w:hint="eastAsia" w:ascii="仿宋" w:hAnsi="仿宋" w:eastAsia="仿宋" w:cs="仿宋"/>
          <w:sz w:val="28"/>
          <w:szCs w:val="28"/>
          <w:highlight w:val="yellow"/>
          <w:lang w:eastAsia="zh-CN"/>
        </w:rPr>
        <w:t>询价单</w:t>
      </w:r>
      <w:r>
        <w:rPr>
          <w:rFonts w:hint="eastAsia" w:ascii="仿宋" w:hAnsi="仿宋" w:eastAsia="仿宋" w:cs="仿宋"/>
          <w:sz w:val="28"/>
          <w:szCs w:val="28"/>
          <w:highlight w:val="yellow"/>
        </w:rPr>
        <w:t>为准）；</w:t>
      </w:r>
    </w:p>
    <w:p>
      <w:pPr>
        <w:spacing w:line="360" w:lineRule="auto"/>
        <w:ind w:firstLine="562" w:firstLineChars="200"/>
        <w:rPr>
          <w:rFonts w:ascii="仿宋" w:hAnsi="仿宋" w:eastAsia="仿宋" w:cs="仿宋"/>
          <w:b/>
          <w:sz w:val="28"/>
          <w:szCs w:val="28"/>
          <w:highlight w:val="none"/>
          <w:u w:val="single"/>
        </w:rPr>
      </w:pPr>
      <w:r>
        <w:rPr>
          <w:rFonts w:hint="eastAsia" w:ascii="仿宋" w:hAnsi="仿宋" w:eastAsia="仿宋" w:cs="仿宋"/>
          <w:b/>
          <w:sz w:val="28"/>
          <w:szCs w:val="28"/>
          <w:highlight w:val="none"/>
        </w:rPr>
        <w:t>七、</w:t>
      </w:r>
      <w:r>
        <w:rPr>
          <w:rFonts w:hint="eastAsia" w:ascii="仿宋" w:hAnsi="仿宋" w:eastAsia="仿宋" w:cs="仿宋"/>
          <w:b/>
          <w:sz w:val="28"/>
          <w:szCs w:val="28"/>
          <w:highlight w:val="none"/>
          <w:lang w:eastAsia="zh-CN"/>
        </w:rPr>
        <w:t>询</w:t>
      </w:r>
      <w:r>
        <w:rPr>
          <w:rFonts w:hint="eastAsia" w:ascii="仿宋" w:hAnsi="仿宋" w:eastAsia="仿宋" w:cs="仿宋"/>
          <w:b/>
          <w:sz w:val="28"/>
          <w:szCs w:val="28"/>
          <w:highlight w:val="none"/>
          <w:lang w:val="en-US" w:eastAsia="zh-CN"/>
        </w:rPr>
        <w:t>比</w:t>
      </w:r>
      <w:r>
        <w:rPr>
          <w:rFonts w:hint="eastAsia" w:ascii="仿宋" w:hAnsi="仿宋" w:eastAsia="仿宋" w:cs="仿宋"/>
          <w:b/>
          <w:sz w:val="28"/>
          <w:szCs w:val="28"/>
          <w:highlight w:val="none"/>
          <w:lang w:eastAsia="zh-CN"/>
        </w:rPr>
        <w:t>价</w:t>
      </w:r>
      <w:r>
        <w:rPr>
          <w:rFonts w:hint="eastAsia" w:ascii="仿宋" w:hAnsi="仿宋" w:eastAsia="仿宋" w:cs="仿宋"/>
          <w:b/>
          <w:sz w:val="28"/>
          <w:szCs w:val="28"/>
          <w:highlight w:val="none"/>
        </w:rPr>
        <w:t>地点：</w:t>
      </w:r>
      <w:r>
        <w:rPr>
          <w:rFonts w:hint="eastAsia" w:ascii="仿宋" w:hAnsi="仿宋" w:eastAsia="仿宋" w:cs="仿宋"/>
          <w:bCs/>
          <w:sz w:val="28"/>
          <w:szCs w:val="28"/>
          <w:highlight w:val="none"/>
        </w:rPr>
        <w:t>蒙牛集团电子采购招标平台（https://zbcg.mengniu.cn/）（以发出的询价单为准）</w:t>
      </w:r>
    </w:p>
    <w:p>
      <w:pPr>
        <w:spacing w:line="360" w:lineRule="auto"/>
        <w:ind w:firstLine="562" w:firstLineChars="200"/>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八、发布媒体：</w:t>
      </w:r>
    </w:p>
    <w:p>
      <w:pPr>
        <w:shd w:val="clear" w:color="auto" w:fill="FFFFFF"/>
        <w:snapToGrid w:val="0"/>
        <w:spacing w:line="360" w:lineRule="auto"/>
        <w:ind w:firstLine="560" w:firstLineChars="200"/>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蒙牛集团电子采购招标平台（</w:t>
      </w:r>
      <w:r>
        <w:rPr>
          <w:highlight w:val="none"/>
        </w:rPr>
        <w:fldChar w:fldCharType="begin"/>
      </w:r>
      <w:r>
        <w:rPr>
          <w:highlight w:val="none"/>
        </w:rPr>
        <w:instrText xml:space="preserve"> HYPERLINK "https://zbcg.mengniu.cn/" \l "/home" \t "_blank" </w:instrText>
      </w:r>
      <w:r>
        <w:rPr>
          <w:highlight w:val="none"/>
        </w:rPr>
        <w:fldChar w:fldCharType="separate"/>
      </w:r>
      <w:r>
        <w:rPr>
          <w:rFonts w:hint="eastAsia" w:ascii="仿宋" w:hAnsi="仿宋" w:eastAsia="仿宋" w:cs="仿宋"/>
          <w:color w:val="000000"/>
          <w:sz w:val="28"/>
          <w:szCs w:val="28"/>
          <w:highlight w:val="none"/>
        </w:rPr>
        <w:t>https://zbcg.mengniu.cn/#/home</w:t>
      </w:r>
      <w:r>
        <w:rPr>
          <w:rFonts w:hint="eastAsia" w:ascii="仿宋" w:hAnsi="仿宋" w:eastAsia="仿宋" w:cs="仿宋"/>
          <w:color w:val="000000"/>
          <w:sz w:val="28"/>
          <w:szCs w:val="28"/>
          <w:highlight w:val="none"/>
        </w:rPr>
        <w:fldChar w:fldCharType="end"/>
      </w:r>
      <w:r>
        <w:rPr>
          <w:rFonts w:hint="eastAsia" w:ascii="仿宋" w:hAnsi="仿宋" w:eastAsia="仿宋" w:cs="仿宋"/>
          <w:color w:val="000000"/>
          <w:sz w:val="28"/>
          <w:szCs w:val="28"/>
          <w:highlight w:val="none"/>
        </w:rPr>
        <w:t>)</w:t>
      </w:r>
    </w:p>
    <w:p>
      <w:pPr>
        <w:shd w:val="clear" w:color="auto" w:fill="FFFFFF"/>
        <w:snapToGrid w:val="0"/>
        <w:spacing w:line="360" w:lineRule="auto"/>
        <w:ind w:firstLine="560" w:firstLineChars="200"/>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蒙牛官网（http://www.mengniu.com.cn）</w:t>
      </w:r>
    </w:p>
    <w:p>
      <w:pP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蒙牛内部OA平台</w:t>
      </w:r>
    </w:p>
    <w:p>
      <w:pP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sz w:val="28"/>
          <w:szCs w:val="28"/>
          <w:highlight w:val="none"/>
        </w:rPr>
        <w:t>此公告只在以上平台发布，其他任何媒体转载无效。</w:t>
      </w:r>
    </w:p>
    <w:p>
      <w:pPr>
        <w:spacing w:line="360" w:lineRule="auto"/>
        <w:ind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rPr>
        <w:t>九、采购招标实施方及联系方式：</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采购方：蒙牛高科乳制品（北京）有限责任公司</w:t>
      </w:r>
    </w:p>
    <w:p>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 xml:space="preserve">业务咨询联系人：孙建元                  </w:t>
      </w:r>
    </w:p>
    <w:p>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联系方式：17804819884</w:t>
      </w:r>
    </w:p>
    <w:p>
      <w:pPr>
        <w:spacing w:line="360" w:lineRule="auto"/>
        <w:ind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rPr>
        <w:t>十、</w:t>
      </w:r>
      <w:r>
        <w:rPr>
          <w:rFonts w:hint="eastAsia" w:ascii="仿宋" w:hAnsi="仿宋" w:eastAsia="仿宋" w:cs="仿宋"/>
          <w:b/>
          <w:bCs/>
          <w:sz w:val="28"/>
          <w:szCs w:val="28"/>
          <w:highlight w:val="none"/>
        </w:rPr>
        <w:t>采购代理公司及联系方式</w:t>
      </w:r>
      <w:r>
        <w:rPr>
          <w:rFonts w:hint="eastAsia" w:ascii="仿宋" w:hAnsi="仿宋" w:eastAsia="仿宋" w:cs="仿宋"/>
          <w:b/>
          <w:sz w:val="28"/>
          <w:szCs w:val="28"/>
          <w:highlight w:val="none"/>
        </w:rPr>
        <w:t>：</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采购代理机构：内蒙古华晟工程项目管理有限公司</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报名联系人：杨博文（17262663992）/赵博（18147132014）</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联系电话：0471-3957849/4918085-8041</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 xml:space="preserve">电子邮箱：yangbowen@nmghuasheng.com      </w:t>
      </w:r>
    </w:p>
    <w:p>
      <w:pPr>
        <w:ind w:firstLine="560" w:firstLineChars="200"/>
        <w:rPr>
          <w:highlight w:val="none"/>
        </w:rPr>
      </w:pPr>
      <w:r>
        <w:rPr>
          <w:rFonts w:hint="eastAsia" w:ascii="仿宋" w:hAnsi="仿宋" w:eastAsia="仿宋" w:cs="仿宋"/>
          <w:sz w:val="28"/>
          <w:szCs w:val="28"/>
          <w:highlight w:val="none"/>
        </w:rPr>
        <w:t>联系地址：内蒙古自治区呼和浩特市赛罕区锡林南路盈嘉国际综合楼27层</w:t>
      </w:r>
    </w:p>
    <w:p>
      <w:pPr>
        <w:spacing w:line="360" w:lineRule="auto"/>
        <w:ind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rPr>
        <w:t>十一、监督单位及联系方式：</w:t>
      </w:r>
    </w:p>
    <w:p>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监督单位：内蒙古蒙牛乳业（集团）股份有限公司招投标管理部</w:t>
      </w:r>
    </w:p>
    <w:p>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异议/投诉服务网址：</w:t>
      </w:r>
      <w:r>
        <w:rPr>
          <w:highlight w:val="none"/>
        </w:rPr>
        <w:fldChar w:fldCharType="begin"/>
      </w:r>
      <w:r>
        <w:rPr>
          <w:highlight w:val="none"/>
        </w:rPr>
        <w:instrText xml:space="preserve"> HYPERLINK "https://zbcg.mengniu.cn/" \l "/home" \t "_blank" </w:instrText>
      </w:r>
      <w:r>
        <w:rPr>
          <w:highlight w:val="none"/>
        </w:rPr>
        <w:fldChar w:fldCharType="separate"/>
      </w:r>
      <w:r>
        <w:rPr>
          <w:rFonts w:hint="eastAsia" w:ascii="仿宋" w:hAnsi="仿宋" w:eastAsia="仿宋" w:cs="仿宋"/>
          <w:sz w:val="28"/>
          <w:szCs w:val="28"/>
          <w:highlight w:val="none"/>
        </w:rPr>
        <w:t>https://zbcg.mengniu.cn/#/home</w:t>
      </w:r>
      <w:r>
        <w:rPr>
          <w:rFonts w:hint="eastAsia" w:ascii="仿宋" w:hAnsi="仿宋" w:eastAsia="仿宋" w:cs="仿宋"/>
          <w:sz w:val="28"/>
          <w:szCs w:val="28"/>
          <w:highlight w:val="none"/>
        </w:rPr>
        <w:fldChar w:fldCharType="end"/>
      </w:r>
    </w:p>
    <w:p>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监 督 人：白雪晶       联系方式：0471-7393642/18647971490</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电子邮件：baixuejing@mengniu.cn</w:t>
      </w:r>
    </w:p>
    <w:p>
      <w:pPr>
        <w:spacing w:line="360" w:lineRule="auto"/>
        <w:ind w:right="640" w:firstLine="565" w:firstLineChars="202"/>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附件：1.法人证明、授权人证明   2. 保密承诺书</w:t>
      </w:r>
    </w:p>
    <w:p>
      <w:pPr>
        <w:spacing w:line="360" w:lineRule="auto"/>
        <w:ind w:right="640"/>
        <w:jc w:val="right"/>
        <w:rPr>
          <w:rFonts w:ascii="仿宋" w:hAnsi="仿宋" w:eastAsia="仿宋" w:cs="仿宋"/>
          <w:sz w:val="28"/>
          <w:szCs w:val="28"/>
          <w:highlight w:val="none"/>
        </w:rPr>
      </w:pPr>
      <w:r>
        <w:rPr>
          <w:rFonts w:hint="eastAsia" w:ascii="仿宋" w:hAnsi="仿宋" w:eastAsia="仿宋" w:cs="仿宋"/>
          <w:sz w:val="28"/>
          <w:szCs w:val="28"/>
          <w:highlight w:val="none"/>
        </w:rPr>
        <w:t xml:space="preserve">采购方：蒙牛高科乳制品（北京）有限责任公司          </w:t>
      </w:r>
    </w:p>
    <w:p>
      <w:pPr>
        <w:spacing w:line="360" w:lineRule="auto"/>
        <w:ind w:right="640"/>
        <w:jc w:val="right"/>
        <w:rPr>
          <w:rFonts w:ascii="仿宋" w:hAnsi="仿宋" w:eastAsia="仿宋" w:cs="仿宋"/>
          <w:sz w:val="28"/>
          <w:szCs w:val="28"/>
          <w:highlight w:val="none"/>
        </w:rPr>
      </w:pPr>
      <w:r>
        <w:rPr>
          <w:rFonts w:hint="eastAsia" w:ascii="仿宋" w:hAnsi="仿宋" w:eastAsia="仿宋" w:cs="仿宋"/>
          <w:sz w:val="28"/>
          <w:szCs w:val="28"/>
          <w:highlight w:val="none"/>
        </w:rPr>
        <w:t>采购代理机构：内蒙古华晟工程项目管理有限公司</w:t>
      </w:r>
    </w:p>
    <w:p>
      <w:pPr>
        <w:wordWrap w:val="0"/>
        <w:spacing w:line="360" w:lineRule="auto"/>
        <w:ind w:right="509"/>
        <w:jc w:val="right"/>
        <w:rPr>
          <w:rFonts w:ascii="仿宋" w:hAnsi="仿宋" w:eastAsia="仿宋" w:cs="仿宋"/>
          <w:sz w:val="28"/>
          <w:szCs w:val="28"/>
          <w:highlight w:val="none"/>
        </w:rPr>
      </w:pP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yellow"/>
        </w:rPr>
        <w:t xml:space="preserve">    2024年0</w:t>
      </w:r>
      <w:r>
        <w:rPr>
          <w:rFonts w:hint="eastAsia" w:ascii="仿宋" w:hAnsi="仿宋" w:eastAsia="仿宋" w:cs="仿宋"/>
          <w:sz w:val="28"/>
          <w:szCs w:val="28"/>
          <w:highlight w:val="yellow"/>
          <w:lang w:val="en-US" w:eastAsia="zh-CN"/>
        </w:rPr>
        <w:t>5</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14</w:t>
      </w:r>
      <w:r>
        <w:rPr>
          <w:rFonts w:hint="eastAsia" w:ascii="仿宋" w:hAnsi="仿宋" w:eastAsia="仿宋" w:cs="仿宋"/>
          <w:sz w:val="28"/>
          <w:szCs w:val="28"/>
          <w:highlight w:val="yellow"/>
        </w:rPr>
        <w:t>日</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br w:type="page"/>
      </w:r>
    </w:p>
    <w:p>
      <w:pPr>
        <w:spacing w:line="360" w:lineRule="auto"/>
        <w:jc w:val="left"/>
        <w:rPr>
          <w:rFonts w:ascii="仿宋" w:hAnsi="仿宋" w:eastAsia="仿宋" w:cs="仿宋"/>
          <w:sz w:val="28"/>
          <w:szCs w:val="28"/>
          <w:highlight w:val="none"/>
        </w:rPr>
      </w:pPr>
      <w:r>
        <w:rPr>
          <w:rFonts w:hint="eastAsia" w:ascii="仿宋" w:hAnsi="仿宋" w:eastAsia="仿宋" w:cs="仿宋"/>
          <w:sz w:val="28"/>
          <w:szCs w:val="28"/>
          <w:highlight w:val="none"/>
        </w:rPr>
        <w:t>附件1：</w:t>
      </w:r>
    </w:p>
    <w:p>
      <w:pPr>
        <w:spacing w:line="360" w:lineRule="auto"/>
        <w:ind w:firstLine="562"/>
        <w:jc w:val="center"/>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法定代表人身份证明</w:t>
      </w:r>
    </w:p>
    <w:p>
      <w:pPr>
        <w:spacing w:line="360" w:lineRule="auto"/>
        <w:ind w:firstLine="562"/>
        <w:jc w:val="center"/>
        <w:rPr>
          <w:rFonts w:ascii="仿宋" w:hAnsi="仿宋" w:eastAsia="仿宋" w:cs="仿宋"/>
          <w:b/>
          <w:sz w:val="28"/>
          <w:szCs w:val="28"/>
          <w:highlight w:val="none"/>
        </w:rPr>
      </w:pPr>
    </w:p>
    <w:p>
      <w:pPr>
        <w:spacing w:line="360" w:lineRule="auto"/>
        <w:ind w:firstLine="826" w:firstLineChars="295"/>
        <w:rPr>
          <w:rFonts w:ascii="仿宋" w:hAnsi="仿宋" w:eastAsia="仿宋" w:cs="仿宋"/>
          <w:color w:val="000000"/>
          <w:sz w:val="28"/>
          <w:szCs w:val="28"/>
          <w:highlight w:val="none"/>
          <w:u w:val="single"/>
        </w:rPr>
      </w:pPr>
      <w:r>
        <w:rPr>
          <w:rFonts w:hint="eastAsia" w:ascii="仿宋" w:hAnsi="仿宋" w:eastAsia="仿宋" w:cs="仿宋"/>
          <w:color w:val="000000"/>
          <w:sz w:val="28"/>
          <w:szCs w:val="28"/>
          <w:highlight w:val="none"/>
        </w:rPr>
        <w:t>供应商名称：</w:t>
      </w:r>
      <w:r>
        <w:rPr>
          <w:rFonts w:hint="eastAsia" w:ascii="仿宋" w:hAnsi="仿宋" w:eastAsia="仿宋" w:cs="仿宋"/>
          <w:color w:val="000000"/>
          <w:sz w:val="28"/>
          <w:szCs w:val="28"/>
          <w:highlight w:val="none"/>
          <w:u w:val="single"/>
        </w:rPr>
        <w:t xml:space="preserve">                             </w:t>
      </w:r>
    </w:p>
    <w:p>
      <w:pPr>
        <w:spacing w:line="360" w:lineRule="auto"/>
        <w:ind w:firstLine="826" w:firstLineChars="295"/>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单位性质：</w:t>
      </w:r>
      <w:r>
        <w:rPr>
          <w:rFonts w:hint="eastAsia" w:ascii="仿宋" w:hAnsi="仿宋" w:eastAsia="仿宋" w:cs="仿宋"/>
          <w:color w:val="000000"/>
          <w:sz w:val="28"/>
          <w:szCs w:val="28"/>
          <w:highlight w:val="none"/>
          <w:u w:val="single"/>
        </w:rPr>
        <w:t xml:space="preserve">                                </w:t>
      </w:r>
    </w:p>
    <w:p>
      <w:pPr>
        <w:spacing w:line="360" w:lineRule="auto"/>
        <w:ind w:firstLine="826" w:firstLineChars="295"/>
        <w:rPr>
          <w:rFonts w:ascii="仿宋" w:hAnsi="仿宋" w:eastAsia="仿宋" w:cs="仿宋"/>
          <w:color w:val="000000"/>
          <w:sz w:val="28"/>
          <w:szCs w:val="28"/>
          <w:highlight w:val="none"/>
          <w:u w:val="single"/>
        </w:rPr>
      </w:pPr>
      <w:r>
        <w:rPr>
          <w:rFonts w:hint="eastAsia" w:ascii="仿宋" w:hAnsi="仿宋" w:eastAsia="仿宋" w:cs="仿宋"/>
          <w:color w:val="000000"/>
          <w:sz w:val="28"/>
          <w:szCs w:val="28"/>
          <w:highlight w:val="none"/>
        </w:rPr>
        <w:t>地    址：</w:t>
      </w:r>
      <w:r>
        <w:rPr>
          <w:rFonts w:hint="eastAsia" w:ascii="仿宋" w:hAnsi="仿宋" w:eastAsia="仿宋" w:cs="仿宋"/>
          <w:color w:val="000000"/>
          <w:sz w:val="28"/>
          <w:szCs w:val="28"/>
          <w:highlight w:val="none"/>
          <w:u w:val="single"/>
        </w:rPr>
        <w:t xml:space="preserve">                                   </w:t>
      </w:r>
    </w:p>
    <w:p>
      <w:pPr>
        <w:spacing w:line="360" w:lineRule="auto"/>
        <w:ind w:firstLine="826" w:firstLineChars="295"/>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成立时间：</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年</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月</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日</w:t>
      </w:r>
    </w:p>
    <w:p>
      <w:pPr>
        <w:spacing w:line="360" w:lineRule="auto"/>
        <w:ind w:firstLine="826" w:firstLineChars="295"/>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经营期限：</w:t>
      </w:r>
      <w:r>
        <w:rPr>
          <w:rFonts w:hint="eastAsia" w:ascii="仿宋" w:hAnsi="仿宋" w:eastAsia="仿宋" w:cs="仿宋"/>
          <w:color w:val="000000"/>
          <w:sz w:val="28"/>
          <w:szCs w:val="28"/>
          <w:highlight w:val="none"/>
          <w:u w:val="single"/>
        </w:rPr>
        <w:t xml:space="preserve">                               </w:t>
      </w:r>
    </w:p>
    <w:p>
      <w:pPr>
        <w:spacing w:line="360" w:lineRule="auto"/>
        <w:ind w:left="708" w:leftChars="337" w:firstLine="56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姓名：</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 性别：</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，身份证号码：</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，职务：</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 xml:space="preserve"> 系  </w:t>
      </w:r>
      <w:r>
        <w:rPr>
          <w:rFonts w:hint="eastAsia" w:ascii="仿宋" w:hAnsi="仿宋" w:eastAsia="仿宋" w:cs="仿宋"/>
          <w:color w:val="FF0000"/>
          <w:sz w:val="28"/>
          <w:szCs w:val="28"/>
          <w:highlight w:val="none"/>
          <w:u w:val="single"/>
          <w:lang w:val="en-US" w:eastAsia="zh-CN"/>
        </w:rPr>
        <w:t>供 应 商</w:t>
      </w:r>
      <w:r>
        <w:rPr>
          <w:rFonts w:hint="eastAsia" w:ascii="仿宋" w:hAnsi="仿宋" w:eastAsia="仿宋" w:cs="仿宋"/>
          <w:color w:val="FF0000"/>
          <w:sz w:val="28"/>
          <w:szCs w:val="28"/>
          <w:highlight w:val="none"/>
          <w:u w:val="single"/>
        </w:rPr>
        <w:t xml:space="preserve"> 全 称</w:t>
      </w:r>
      <w:r>
        <w:rPr>
          <w:rFonts w:hint="eastAsia" w:ascii="仿宋" w:hAnsi="仿宋" w:eastAsia="仿宋" w:cs="仿宋"/>
          <w:color w:val="000000"/>
          <w:sz w:val="28"/>
          <w:szCs w:val="28"/>
          <w:highlight w:val="none"/>
        </w:rPr>
        <w:t>的法定代表人。</w:t>
      </w:r>
    </w:p>
    <w:p>
      <w:pPr>
        <w:spacing w:line="360" w:lineRule="auto"/>
        <w:ind w:left="708" w:leftChars="337" w:firstLine="56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特此证明。</w:t>
      </w:r>
    </w:p>
    <w:p>
      <w:pPr>
        <w:spacing w:line="360" w:lineRule="auto"/>
        <w:ind w:right="1556" w:rightChars="741"/>
        <w:jc w:val="right"/>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（盖公章）</w:t>
      </w:r>
    </w:p>
    <w:p>
      <w:pPr>
        <w:spacing w:line="360" w:lineRule="auto"/>
        <w:ind w:right="1556" w:rightChars="741"/>
        <w:jc w:val="right"/>
        <w:rPr>
          <w:rFonts w:ascii="仿宋" w:hAnsi="仿宋" w:eastAsia="仿宋" w:cs="仿宋"/>
          <w:sz w:val="28"/>
          <w:szCs w:val="28"/>
          <w:highlight w:val="none"/>
        </w:rPr>
      </w:pPr>
    </w:p>
    <w:p>
      <w:pPr>
        <w:spacing w:line="360" w:lineRule="auto"/>
        <w:ind w:right="1556" w:rightChars="741"/>
        <w:jc w:val="right"/>
        <w:rPr>
          <w:rFonts w:ascii="仿宋" w:hAnsi="仿宋" w:eastAsia="仿宋" w:cs="仿宋"/>
          <w:sz w:val="28"/>
          <w:szCs w:val="28"/>
          <w:highlight w:val="none"/>
        </w:rPr>
      </w:pP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pPr>
        <w:spacing w:line="360" w:lineRule="auto"/>
        <w:ind w:firstLine="562"/>
        <w:rPr>
          <w:rFonts w:ascii="仿宋" w:hAnsi="仿宋" w:eastAsia="仿宋" w:cs="仿宋"/>
          <w:b/>
          <w:kern w:val="0"/>
          <w:sz w:val="28"/>
          <w:szCs w:val="28"/>
          <w:highlight w:val="none"/>
        </w:rPr>
      </w:pPr>
    </w:p>
    <w:p>
      <w:pPr>
        <w:spacing w:line="360" w:lineRule="auto"/>
        <w:ind w:firstLine="562"/>
        <w:rPr>
          <w:rFonts w:ascii="仿宋" w:hAnsi="仿宋" w:eastAsia="仿宋" w:cs="仿宋"/>
          <w:b/>
          <w:kern w:val="0"/>
          <w:sz w:val="28"/>
          <w:szCs w:val="28"/>
          <w:highlight w:val="none"/>
        </w:rPr>
      </w:pPr>
    </w:p>
    <w:tbl>
      <w:tblPr>
        <w:tblStyle w:val="11"/>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9" w:hRule="atLeast"/>
        </w:trPr>
        <w:tc>
          <w:tcPr>
            <w:tcW w:w="4350" w:type="dxa"/>
            <w:shd w:val="clear" w:color="auto" w:fill="auto"/>
          </w:tcPr>
          <w:p>
            <w:pPr>
              <w:spacing w:line="360" w:lineRule="auto"/>
              <w:jc w:val="center"/>
              <w:rPr>
                <w:rFonts w:ascii="仿宋" w:hAnsi="仿宋" w:eastAsia="仿宋" w:cs="仿宋"/>
                <w:b/>
                <w:kern w:val="0"/>
                <w:sz w:val="28"/>
                <w:szCs w:val="28"/>
                <w:highlight w:val="none"/>
              </w:rPr>
            </w:pPr>
            <w:r>
              <w:rPr>
                <w:rFonts w:hint="eastAsia" w:ascii="仿宋" w:hAnsi="仿宋" w:eastAsia="仿宋" w:cs="仿宋"/>
                <w:kern w:val="0"/>
                <w:sz w:val="28"/>
                <w:szCs w:val="28"/>
                <w:highlight w:val="none"/>
              </w:rPr>
              <w:t xml:space="preserve">法人身份证正面  </w:t>
            </w:r>
          </w:p>
        </w:tc>
        <w:tc>
          <w:tcPr>
            <w:tcW w:w="4350" w:type="dxa"/>
            <w:shd w:val="clear" w:color="auto" w:fill="auto"/>
          </w:tcPr>
          <w:p>
            <w:pPr>
              <w:spacing w:line="360" w:lineRule="auto"/>
              <w:jc w:val="center"/>
              <w:rPr>
                <w:rFonts w:ascii="仿宋" w:hAnsi="仿宋" w:eastAsia="仿宋" w:cs="仿宋"/>
                <w:kern w:val="0"/>
                <w:sz w:val="28"/>
                <w:szCs w:val="28"/>
                <w:highlight w:val="none"/>
              </w:rPr>
            </w:pPr>
            <w:r>
              <w:rPr>
                <w:rFonts w:hint="eastAsia" w:ascii="仿宋" w:hAnsi="仿宋" w:eastAsia="仿宋" w:cs="仿宋"/>
                <w:kern w:val="0"/>
                <w:sz w:val="28"/>
                <w:szCs w:val="28"/>
                <w:highlight w:val="none"/>
              </w:rPr>
              <w:t xml:space="preserve">  法人身份证反面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4350" w:type="dxa"/>
            <w:shd w:val="clear" w:color="auto" w:fill="auto"/>
          </w:tcPr>
          <w:p>
            <w:pPr>
              <w:spacing w:line="360" w:lineRule="auto"/>
              <w:ind w:firstLine="562"/>
              <w:jc w:val="center"/>
              <w:rPr>
                <w:rFonts w:ascii="仿宋" w:hAnsi="仿宋" w:eastAsia="仿宋" w:cs="仿宋"/>
                <w:b/>
                <w:kern w:val="0"/>
                <w:sz w:val="28"/>
                <w:szCs w:val="28"/>
                <w:highlight w:val="none"/>
              </w:rPr>
            </w:pPr>
          </w:p>
        </w:tc>
        <w:tc>
          <w:tcPr>
            <w:tcW w:w="4350" w:type="dxa"/>
            <w:shd w:val="clear" w:color="auto" w:fill="auto"/>
          </w:tcPr>
          <w:p>
            <w:pPr>
              <w:spacing w:line="360" w:lineRule="auto"/>
              <w:ind w:firstLine="562"/>
              <w:jc w:val="center"/>
              <w:rPr>
                <w:rFonts w:ascii="仿宋" w:hAnsi="仿宋" w:eastAsia="仿宋" w:cs="仿宋"/>
                <w:b/>
                <w:kern w:val="0"/>
                <w:sz w:val="28"/>
                <w:szCs w:val="28"/>
                <w:highlight w:val="none"/>
              </w:rPr>
            </w:pPr>
          </w:p>
        </w:tc>
      </w:tr>
    </w:tbl>
    <w:p>
      <w:pPr>
        <w:spacing w:line="360" w:lineRule="auto"/>
        <w:rPr>
          <w:rFonts w:ascii="仿宋" w:hAnsi="仿宋" w:eastAsia="仿宋" w:cs="仿宋"/>
          <w:sz w:val="28"/>
          <w:szCs w:val="28"/>
          <w:highlight w:val="none"/>
        </w:rPr>
      </w:pPr>
    </w:p>
    <w:p>
      <w:pPr>
        <w:spacing w:line="360" w:lineRule="auto"/>
        <w:ind w:firstLine="562"/>
        <w:jc w:val="center"/>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法定代表人授权委托书</w:t>
      </w:r>
    </w:p>
    <w:p>
      <w:pPr>
        <w:spacing w:line="360" w:lineRule="auto"/>
        <w:jc w:val="center"/>
        <w:rPr>
          <w:rFonts w:ascii="仿宋" w:hAnsi="仿宋" w:eastAsia="仿宋" w:cs="仿宋"/>
          <w:color w:val="000000"/>
          <w:sz w:val="28"/>
          <w:szCs w:val="28"/>
          <w:highlight w:val="none"/>
        </w:rPr>
      </w:pPr>
    </w:p>
    <w:p>
      <w:pPr>
        <w:spacing w:line="360" w:lineRule="auto"/>
        <w:ind w:right="594" w:rightChars="283"/>
        <w:jc w:val="left"/>
        <w:rPr>
          <w:rFonts w:ascii="仿宋" w:hAnsi="仿宋" w:eastAsia="仿宋" w:cs="仿宋"/>
          <w:sz w:val="28"/>
          <w:szCs w:val="28"/>
          <w:highlight w:val="none"/>
        </w:rPr>
      </w:pP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u w:val="single"/>
        </w:rPr>
        <w:t>（采购人名称）</w:t>
      </w:r>
      <w:r>
        <w:rPr>
          <w:rFonts w:hint="eastAsia" w:ascii="仿宋" w:hAnsi="仿宋" w:eastAsia="仿宋" w:cs="仿宋"/>
          <w:sz w:val="28"/>
          <w:szCs w:val="28"/>
          <w:highlight w:val="none"/>
        </w:rPr>
        <w:t>：</w:t>
      </w:r>
    </w:p>
    <w:p>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u w:val="single"/>
        </w:rPr>
        <w:t xml:space="preserve">         （供应商全称）</w:t>
      </w:r>
      <w:r>
        <w:rPr>
          <w:rFonts w:hint="eastAsia" w:ascii="仿宋" w:hAnsi="仿宋" w:eastAsia="仿宋" w:cs="仿宋"/>
          <w:sz w:val="28"/>
          <w:szCs w:val="28"/>
          <w:highlight w:val="none"/>
        </w:rPr>
        <w:t>法定代表人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授权</w:t>
      </w:r>
      <w:r>
        <w:rPr>
          <w:rFonts w:hint="eastAsia" w:ascii="仿宋" w:hAnsi="仿宋" w:eastAsia="仿宋" w:cs="仿宋"/>
          <w:sz w:val="28"/>
          <w:szCs w:val="28"/>
          <w:highlight w:val="none"/>
          <w:u w:val="single"/>
        </w:rPr>
        <w:t>（代表姓名）</w:t>
      </w:r>
      <w:r>
        <w:rPr>
          <w:rFonts w:hint="eastAsia" w:ascii="仿宋" w:hAnsi="仿宋" w:eastAsia="仿宋" w:cs="仿宋"/>
          <w:sz w:val="28"/>
          <w:szCs w:val="28"/>
          <w:highlight w:val="none"/>
        </w:rPr>
        <w:t>为全权代表法定代表人，参加贵方组织的</w:t>
      </w:r>
      <w:r>
        <w:rPr>
          <w:rFonts w:hint="eastAsia" w:ascii="仿宋" w:hAnsi="仿宋" w:eastAsia="仿宋" w:cs="仿宋"/>
          <w:sz w:val="28"/>
          <w:szCs w:val="28"/>
          <w:highlight w:val="none"/>
          <w:u w:val="single"/>
        </w:rPr>
        <w:t xml:space="preserve">                  标段（如有）   </w:t>
      </w:r>
      <w:r>
        <w:rPr>
          <w:rFonts w:hint="eastAsia" w:ascii="仿宋" w:hAnsi="仿宋" w:eastAsia="仿宋" w:cs="仿宋"/>
          <w:sz w:val="28"/>
          <w:szCs w:val="28"/>
          <w:highlight w:val="none"/>
        </w:rPr>
        <w:t>询价活动中的一切事宜。</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法定代表人授权委托书有效期</w:t>
      </w:r>
      <w:r>
        <w:rPr>
          <w:rFonts w:hint="eastAsia" w:ascii="仿宋" w:hAnsi="仿宋" w:eastAsia="仿宋" w:cs="仿宋"/>
          <w:sz w:val="28"/>
          <w:szCs w:val="28"/>
          <w:highlight w:val="none"/>
          <w:u w:val="single"/>
        </w:rPr>
        <w:t>_</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日至</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pPr>
        <w:spacing w:line="360" w:lineRule="auto"/>
        <w:jc w:val="left"/>
        <w:rPr>
          <w:rFonts w:ascii="仿宋" w:hAnsi="仿宋" w:eastAsia="仿宋" w:cs="仿宋"/>
          <w:sz w:val="28"/>
          <w:szCs w:val="28"/>
          <w:highlight w:val="none"/>
        </w:rPr>
      </w:pPr>
      <w:r>
        <w:rPr>
          <w:rFonts w:hint="eastAsia" w:ascii="仿宋" w:hAnsi="仿宋" w:eastAsia="仿宋" w:cs="仿宋"/>
          <w:sz w:val="28"/>
          <w:szCs w:val="28"/>
          <w:highlight w:val="none"/>
        </w:rPr>
        <w:t>供应商全称（公章）：</w:t>
      </w:r>
    </w:p>
    <w:p>
      <w:pPr>
        <w:spacing w:line="360" w:lineRule="auto"/>
        <w:jc w:val="left"/>
        <w:rPr>
          <w:rFonts w:ascii="仿宋" w:hAnsi="仿宋" w:eastAsia="仿宋" w:cs="仿宋"/>
          <w:sz w:val="28"/>
          <w:szCs w:val="28"/>
          <w:highlight w:val="none"/>
        </w:rPr>
      </w:pPr>
      <w:r>
        <w:rPr>
          <w:rFonts w:hint="eastAsia" w:ascii="仿宋" w:hAnsi="仿宋" w:eastAsia="仿宋" w:cs="仿宋"/>
          <w:sz w:val="28"/>
          <w:szCs w:val="28"/>
          <w:highlight w:val="none"/>
        </w:rPr>
        <w:t xml:space="preserve">法定代表人（签字）： </w:t>
      </w:r>
    </w:p>
    <w:p>
      <w:pPr>
        <w:spacing w:line="360" w:lineRule="auto"/>
        <w:jc w:val="left"/>
        <w:rPr>
          <w:rFonts w:ascii="仿宋" w:hAnsi="仿宋" w:eastAsia="仿宋" w:cs="仿宋"/>
          <w:sz w:val="28"/>
          <w:szCs w:val="28"/>
          <w:highlight w:val="none"/>
        </w:rPr>
      </w:pPr>
      <w:r>
        <w:rPr>
          <w:rFonts w:hint="eastAsia" w:ascii="仿宋" w:hAnsi="仿宋" w:eastAsia="仿宋" w:cs="仿宋"/>
          <w:sz w:val="28"/>
          <w:szCs w:val="28"/>
          <w:highlight w:val="none"/>
        </w:rPr>
        <w:t xml:space="preserve">授权委托人（签字）：  </w:t>
      </w:r>
    </w:p>
    <w:p>
      <w:pPr>
        <w:spacing w:line="360" w:lineRule="auto"/>
        <w:jc w:val="left"/>
        <w:rPr>
          <w:rFonts w:ascii="仿宋" w:hAnsi="仿宋" w:eastAsia="仿宋" w:cs="仿宋"/>
          <w:sz w:val="28"/>
          <w:szCs w:val="28"/>
          <w:highlight w:val="none"/>
        </w:rPr>
      </w:pPr>
      <w:r>
        <w:rPr>
          <w:rFonts w:hint="eastAsia" w:ascii="仿宋" w:hAnsi="仿宋" w:eastAsia="仿宋" w:cs="仿宋"/>
          <w:sz w:val="28"/>
          <w:szCs w:val="28"/>
          <w:highlight w:val="none"/>
        </w:rPr>
        <w:t>身份证号码：</w:t>
      </w:r>
    </w:p>
    <w:p>
      <w:pPr>
        <w:spacing w:line="360" w:lineRule="auto"/>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联系电话：</w:t>
      </w:r>
    </w:p>
    <w:p>
      <w:pPr>
        <w:spacing w:line="360" w:lineRule="auto"/>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职      务：</w:t>
      </w:r>
    </w:p>
    <w:p>
      <w:pPr>
        <w:spacing w:line="360" w:lineRule="auto"/>
        <w:ind w:left="850" w:leftChars="405" w:firstLine="560"/>
        <w:jc w:val="righ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年  月  日    </w:t>
      </w:r>
    </w:p>
    <w:p>
      <w:pPr>
        <w:spacing w:line="360" w:lineRule="auto"/>
        <w:ind w:firstLine="992" w:firstLineChars="353"/>
        <w:rPr>
          <w:rFonts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附：</w:t>
      </w:r>
    </w:p>
    <w:tbl>
      <w:tblPr>
        <w:tblStyle w:val="11"/>
        <w:tblW w:w="83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76"/>
        <w:gridCol w:w="40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5" w:hRule="atLeast"/>
          <w:jc w:val="center"/>
        </w:trPr>
        <w:tc>
          <w:tcPr>
            <w:tcW w:w="4276" w:type="dxa"/>
          </w:tcPr>
          <w:p>
            <w:pPr>
              <w:spacing w:line="360" w:lineRule="auto"/>
              <w:ind w:left="128" w:leftChars="61"/>
              <w:jc w:val="center"/>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法定代表人身份证复印件（正反面）</w:t>
            </w:r>
          </w:p>
        </w:tc>
        <w:tc>
          <w:tcPr>
            <w:tcW w:w="4043" w:type="dxa"/>
          </w:tcPr>
          <w:p>
            <w:pPr>
              <w:spacing w:line="360" w:lineRule="auto"/>
              <w:ind w:left="128" w:leftChars="61"/>
              <w:jc w:val="center"/>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授权委托人身份证复印件（正反面）</w:t>
            </w:r>
          </w:p>
        </w:tc>
      </w:tr>
    </w:tbl>
    <w:p>
      <w:pPr>
        <w:spacing w:line="360" w:lineRule="auto"/>
        <w:ind w:firstLine="562"/>
        <w:jc w:val="center"/>
        <w:rPr>
          <w:rFonts w:ascii="仿宋" w:hAnsi="仿宋" w:eastAsia="仿宋" w:cs="仿宋"/>
          <w:b/>
          <w:sz w:val="28"/>
          <w:szCs w:val="28"/>
          <w:highlight w:val="none"/>
        </w:rPr>
      </w:pPr>
      <w:r>
        <w:rPr>
          <w:rFonts w:hint="eastAsia" w:ascii="仿宋" w:hAnsi="仿宋" w:eastAsia="仿宋" w:cs="仿宋"/>
          <w:b/>
          <w:sz w:val="28"/>
          <w:szCs w:val="28"/>
          <w:highlight w:val="none"/>
        </w:rPr>
        <w:br w:type="textWrapping"/>
      </w:r>
      <w:r>
        <w:rPr>
          <w:rFonts w:hint="eastAsia" w:ascii="仿宋" w:hAnsi="仿宋" w:eastAsia="仿宋" w:cs="仿宋"/>
          <w:b/>
          <w:sz w:val="28"/>
          <w:szCs w:val="28"/>
          <w:highlight w:val="none"/>
        </w:rPr>
        <w:br w:type="textWrapping"/>
      </w:r>
      <w:r>
        <w:rPr>
          <w:rFonts w:hint="eastAsia" w:ascii="仿宋" w:hAnsi="仿宋" w:eastAsia="仿宋" w:cs="仿宋"/>
          <w:b/>
          <w:sz w:val="28"/>
          <w:szCs w:val="28"/>
          <w:highlight w:val="none"/>
        </w:rPr>
        <w:t>授权委托人社保证明材料</w:t>
      </w:r>
    </w:p>
    <w:p>
      <w:pPr>
        <w:spacing w:line="360" w:lineRule="auto"/>
        <w:jc w:val="left"/>
        <w:rPr>
          <w:rFonts w:ascii="仿宋" w:hAnsi="仿宋" w:eastAsia="仿宋" w:cs="仿宋"/>
          <w:sz w:val="28"/>
          <w:szCs w:val="28"/>
          <w:highlight w:val="none"/>
        </w:rPr>
      </w:pPr>
      <w:r>
        <w:rPr>
          <w:rFonts w:hint="eastAsia" w:ascii="仿宋" w:hAnsi="仿宋" w:eastAsia="仿宋" w:cs="仿宋"/>
          <w:i/>
          <w:color w:val="FF0000"/>
          <w:sz w:val="28"/>
          <w:szCs w:val="28"/>
          <w:highlight w:val="none"/>
          <w:shd w:val="clear" w:color="auto" w:fill="FFFFFF"/>
        </w:rPr>
        <w:t>（要求：1、具备社保局出具的材料；2、具备本单位名称及授权委托人姓名，近一年）</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br w:type="page"/>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附件2：</w:t>
      </w:r>
    </w:p>
    <w:p>
      <w:pPr>
        <w:spacing w:line="360" w:lineRule="auto"/>
        <w:ind w:firstLine="562"/>
        <w:jc w:val="center"/>
        <w:rPr>
          <w:rFonts w:ascii="仿宋" w:hAnsi="仿宋" w:eastAsia="仿宋" w:cs="仿宋"/>
          <w:b/>
          <w:kern w:val="0"/>
          <w:sz w:val="28"/>
          <w:szCs w:val="28"/>
          <w:highlight w:val="none"/>
        </w:rPr>
      </w:pPr>
      <w:r>
        <w:rPr>
          <w:rFonts w:hint="eastAsia" w:ascii="仿宋" w:hAnsi="仿宋" w:eastAsia="仿宋" w:cs="仿宋"/>
          <w:b/>
          <w:sz w:val="28"/>
          <w:szCs w:val="28"/>
          <w:highlight w:val="none"/>
        </w:rPr>
        <w:t>保密承诺书</w:t>
      </w:r>
    </w:p>
    <w:p>
      <w:pPr>
        <w:widowControl/>
        <w:adjustRightInd w:val="0"/>
        <w:snapToGrid w:val="0"/>
        <w:spacing w:line="360" w:lineRule="auto"/>
        <w:jc w:val="left"/>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甲方：</w:t>
      </w:r>
    </w:p>
    <w:p>
      <w:pPr>
        <w:widowControl/>
        <w:adjustRightInd w:val="0"/>
        <w:snapToGrid w:val="0"/>
        <w:spacing w:line="360" w:lineRule="auto"/>
        <w:jc w:val="left"/>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地址：</w:t>
      </w:r>
    </w:p>
    <w:p>
      <w:pPr>
        <w:widowControl/>
        <w:adjustRightInd w:val="0"/>
        <w:snapToGrid w:val="0"/>
        <w:spacing w:line="360" w:lineRule="auto"/>
        <w:jc w:val="left"/>
        <w:textAlignment w:val="baseline"/>
        <w:rPr>
          <w:rFonts w:ascii="仿宋" w:hAnsi="仿宋" w:eastAsia="仿宋" w:cs="仿宋"/>
          <w:color w:val="000000"/>
          <w:kern w:val="0"/>
          <w:sz w:val="28"/>
          <w:szCs w:val="28"/>
          <w:highlight w:val="none"/>
        </w:rPr>
      </w:pPr>
    </w:p>
    <w:p>
      <w:pPr>
        <w:widowControl/>
        <w:adjustRightInd w:val="0"/>
        <w:snapToGrid w:val="0"/>
        <w:spacing w:line="360" w:lineRule="auto"/>
        <w:jc w:val="left"/>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乙方（承诺方）：</w:t>
      </w:r>
    </w:p>
    <w:p>
      <w:pPr>
        <w:widowControl/>
        <w:adjustRightInd w:val="0"/>
        <w:snapToGrid w:val="0"/>
        <w:spacing w:line="360" w:lineRule="auto"/>
        <w:jc w:val="left"/>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地址：</w:t>
      </w:r>
    </w:p>
    <w:p>
      <w:pPr>
        <w:widowControl/>
        <w:adjustRightInd w:val="0"/>
        <w:snapToGrid w:val="0"/>
        <w:spacing w:line="360" w:lineRule="auto"/>
        <w:jc w:val="left"/>
        <w:textAlignment w:val="baseline"/>
        <w:rPr>
          <w:rFonts w:ascii="仿宋" w:hAnsi="仿宋" w:eastAsia="仿宋" w:cs="仿宋"/>
          <w:color w:val="000000"/>
          <w:kern w:val="0"/>
          <w:sz w:val="28"/>
          <w:szCs w:val="28"/>
          <w:highlight w:val="none"/>
        </w:rPr>
      </w:pP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甲乙双方就</w:t>
      </w:r>
      <w:r>
        <w:rPr>
          <w:rFonts w:hint="eastAsia" w:ascii="仿宋" w:hAnsi="仿宋" w:eastAsia="仿宋" w:cs="仿宋"/>
          <w:color w:val="000000"/>
          <w:kern w:val="0"/>
          <w:sz w:val="28"/>
          <w:szCs w:val="28"/>
          <w:highlight w:val="none"/>
          <w:u w:val="single"/>
        </w:rPr>
        <w:t xml:space="preserve"> </w:t>
      </w:r>
      <w:r>
        <w:rPr>
          <w:rFonts w:hint="eastAsia" w:ascii="仿宋" w:hAnsi="仿宋" w:eastAsia="仿宋" w:cs="仿宋"/>
          <w:color w:val="000000"/>
          <w:kern w:val="0"/>
          <w:sz w:val="28"/>
          <w:szCs w:val="28"/>
          <w:highlight w:val="none"/>
          <w:u w:val="single"/>
          <w:lang w:eastAsia="zh-CN"/>
        </w:rPr>
        <w:t>蒙牛乳业低温北京工厂餐厅原材料及米面粮油采购项目</w:t>
      </w:r>
      <w:r>
        <w:rPr>
          <w:rFonts w:hint="eastAsia" w:ascii="仿宋" w:hAnsi="仿宋" w:eastAsia="仿宋" w:cs="仿宋"/>
          <w:color w:val="000000"/>
          <w:kern w:val="0"/>
          <w:sz w:val="28"/>
          <w:szCs w:val="28"/>
          <w:highlight w:val="none"/>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widowControl/>
        <w:adjustRightInd w:val="0"/>
        <w:snapToGrid w:val="0"/>
        <w:spacing w:before="156" w:beforeLines="50" w:after="156" w:afterLines="50" w:line="360" w:lineRule="auto"/>
        <w:ind w:firstLine="562"/>
        <w:textAlignment w:val="baseline"/>
        <w:rPr>
          <w:rFonts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一、定义</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（一）由乙方以书面文件证明：该等信息已于披露之前已由乙方所持有；</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（二）已公开发表或非因乙方作为或不作为的原因，已向公众披露；</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（三）已由甲方书面同意乙方公开；</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（四）由乙方在未使用该等机密信息的情形下独立开发；</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（五）乙方从第三方处合法、正当地取得，且该第三方对该等机密信息不承担保密义务。</w:t>
      </w:r>
    </w:p>
    <w:p>
      <w:pPr>
        <w:widowControl/>
        <w:adjustRightInd w:val="0"/>
        <w:snapToGrid w:val="0"/>
        <w:spacing w:before="156" w:beforeLines="50" w:after="156" w:afterLines="50" w:line="360" w:lineRule="auto"/>
        <w:ind w:firstLine="562"/>
        <w:textAlignment w:val="baseline"/>
        <w:rPr>
          <w:rFonts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二、保密</w:t>
      </w:r>
    </w:p>
    <w:p>
      <w:pPr>
        <w:pStyle w:val="8"/>
        <w:spacing w:line="360" w:lineRule="auto"/>
        <w:ind w:left="0" w:firstLine="560" w:firstLineChars="200"/>
        <w:rPr>
          <w:rFonts w:ascii="仿宋" w:hAnsi="仿宋" w:eastAsia="仿宋" w:cs="仿宋"/>
          <w:sz w:val="28"/>
          <w:szCs w:val="28"/>
          <w:highlight w:val="none"/>
        </w:rPr>
      </w:pPr>
      <w:r>
        <w:rPr>
          <w:rFonts w:hint="eastAsia" w:ascii="仿宋" w:hAnsi="仿宋" w:eastAsia="仿宋" w:cs="仿宋"/>
          <w:color w:val="000000"/>
          <w:kern w:val="0"/>
          <w:sz w:val="28"/>
          <w:szCs w:val="28"/>
          <w:highlight w:val="none"/>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sz w:val="28"/>
          <w:szCs w:val="28"/>
          <w:highlight w:val="none"/>
        </w:rPr>
        <w:t xml:space="preserve">  </w:t>
      </w:r>
    </w:p>
    <w:p>
      <w:pPr>
        <w:widowControl/>
        <w:adjustRightInd w:val="0"/>
        <w:snapToGrid w:val="0"/>
        <w:spacing w:before="156" w:beforeLines="50" w:after="156" w:afterLines="50" w:line="360" w:lineRule="auto"/>
        <w:ind w:firstLine="562"/>
        <w:textAlignment w:val="baseline"/>
        <w:rPr>
          <w:rFonts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三、公开</w:t>
      </w:r>
    </w:p>
    <w:p>
      <w:pPr>
        <w:pStyle w:val="8"/>
        <w:spacing w:line="360" w:lineRule="auto"/>
        <w:ind w:left="239" w:leftChars="114" w:firstLine="420" w:firstLineChars="150"/>
        <w:rPr>
          <w:rFonts w:ascii="仿宋" w:hAnsi="仿宋" w:eastAsia="仿宋" w:cs="仿宋"/>
          <w:sz w:val="28"/>
          <w:szCs w:val="28"/>
          <w:highlight w:val="none"/>
        </w:rPr>
      </w:pPr>
      <w:r>
        <w:rPr>
          <w:rFonts w:hint="eastAsia" w:ascii="仿宋" w:hAnsi="仿宋" w:eastAsia="仿宋" w:cs="仿宋"/>
          <w:color w:val="000000"/>
          <w:kern w:val="0"/>
          <w:sz w:val="28"/>
          <w:szCs w:val="28"/>
          <w:highlight w:val="none"/>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8"/>
          <w:szCs w:val="28"/>
          <w:highlight w:val="none"/>
        </w:rPr>
        <w:t xml:space="preserve">                                                                                                                                                               </w:t>
      </w:r>
    </w:p>
    <w:p>
      <w:pPr>
        <w:widowControl/>
        <w:adjustRightInd w:val="0"/>
        <w:snapToGrid w:val="0"/>
        <w:spacing w:before="156" w:beforeLines="50" w:after="156" w:afterLines="50" w:line="360" w:lineRule="auto"/>
        <w:ind w:firstLine="562"/>
        <w:textAlignment w:val="baseline"/>
        <w:rPr>
          <w:rFonts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四、强制性披露</w:t>
      </w:r>
    </w:p>
    <w:p>
      <w:pPr>
        <w:spacing w:line="360" w:lineRule="auto"/>
        <w:ind w:firstLine="635" w:firstLineChars="227"/>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widowControl/>
        <w:adjustRightInd w:val="0"/>
        <w:snapToGrid w:val="0"/>
        <w:spacing w:before="156" w:beforeLines="50" w:after="156" w:afterLines="50" w:line="360" w:lineRule="auto"/>
        <w:ind w:firstLine="562"/>
        <w:textAlignment w:val="baseline"/>
        <w:rPr>
          <w:rFonts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五、返还资料</w:t>
      </w:r>
    </w:p>
    <w:p>
      <w:pPr>
        <w:pStyle w:val="4"/>
        <w:ind w:firstLine="56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在承诺书目的终止、撤消、完成、被拒绝或以其他方式解除后，根据甲方的书面要求，乙方应在项目</w:t>
      </w:r>
      <w:r>
        <w:rPr>
          <w:rFonts w:hint="eastAsia" w:ascii="仿宋" w:hAnsi="仿宋" w:eastAsia="仿宋" w:cs="仿宋"/>
          <w:color w:val="000000"/>
          <w:kern w:val="0"/>
          <w:sz w:val="28"/>
          <w:szCs w:val="28"/>
          <w:highlight w:val="none"/>
          <w:lang w:eastAsia="zh-CN"/>
        </w:rPr>
        <w:t>询价</w:t>
      </w:r>
      <w:r>
        <w:rPr>
          <w:rFonts w:hint="eastAsia" w:ascii="仿宋" w:hAnsi="仿宋" w:eastAsia="仿宋" w:cs="仿宋"/>
          <w:color w:val="000000"/>
          <w:kern w:val="0"/>
          <w:sz w:val="28"/>
          <w:szCs w:val="28"/>
          <w:highlight w:val="none"/>
        </w:rPr>
        <w:t>协商终止后的</w:t>
      </w:r>
      <w:r>
        <w:rPr>
          <w:rFonts w:hint="eastAsia" w:ascii="仿宋" w:hAnsi="仿宋" w:eastAsia="仿宋" w:cs="仿宋"/>
          <w:color w:val="000000"/>
          <w:kern w:val="0"/>
          <w:sz w:val="28"/>
          <w:szCs w:val="28"/>
          <w:highlight w:val="none"/>
          <w:u w:val="single"/>
        </w:rPr>
        <w:t xml:space="preserve">     </w:t>
      </w:r>
      <w:r>
        <w:rPr>
          <w:rFonts w:hint="eastAsia" w:ascii="仿宋" w:hAnsi="仿宋" w:eastAsia="仿宋" w:cs="仿宋"/>
          <w:color w:val="000000"/>
          <w:kern w:val="0"/>
          <w:sz w:val="28"/>
          <w:szCs w:val="28"/>
          <w:highlight w:val="none"/>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widowControl/>
        <w:adjustRightInd w:val="0"/>
        <w:snapToGrid w:val="0"/>
        <w:spacing w:before="156" w:beforeLines="50" w:after="156" w:afterLines="50" w:line="360" w:lineRule="auto"/>
        <w:ind w:firstLine="562"/>
        <w:textAlignment w:val="baseline"/>
        <w:rPr>
          <w:rFonts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六、非授权许可</w:t>
      </w:r>
    </w:p>
    <w:p>
      <w:pPr>
        <w:spacing w:line="360" w:lineRule="auto"/>
        <w:ind w:firstLine="560" w:firstLineChars="20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除为查阅或使用机密信息以达成本承诺书目的之权利外，本承诺书中甲方未将专利权、版权、商业秘密或其他知识产权项下权利转让给乙方，同时也未将甲方的机密信息内所含或所属的权利转让给乙方。</w:t>
      </w:r>
    </w:p>
    <w:p>
      <w:pPr>
        <w:widowControl/>
        <w:adjustRightInd w:val="0"/>
        <w:snapToGrid w:val="0"/>
        <w:spacing w:before="156" w:beforeLines="50" w:after="156" w:afterLines="50" w:line="360" w:lineRule="auto"/>
        <w:ind w:firstLine="562"/>
        <w:textAlignment w:val="baseline"/>
        <w:rPr>
          <w:rFonts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七、义务限定</w:t>
      </w:r>
    </w:p>
    <w:p>
      <w:pPr>
        <w:spacing w:line="360" w:lineRule="auto"/>
        <w:ind w:left="1" w:firstLine="562"/>
        <w:rPr>
          <w:rFonts w:ascii="仿宋" w:hAnsi="仿宋" w:eastAsia="仿宋" w:cs="仿宋"/>
          <w:sz w:val="28"/>
          <w:szCs w:val="28"/>
          <w:highlight w:val="none"/>
        </w:rPr>
      </w:pPr>
      <w:r>
        <w:rPr>
          <w:rFonts w:hint="eastAsia" w:ascii="仿宋" w:hAnsi="仿宋" w:eastAsia="仿宋" w:cs="仿宋"/>
          <w:b/>
          <w:bCs/>
          <w:sz w:val="28"/>
          <w:szCs w:val="28"/>
          <w:highlight w:val="none"/>
        </w:rPr>
        <w:t xml:space="preserve">   </w:t>
      </w:r>
      <w:r>
        <w:rPr>
          <w:rFonts w:hint="eastAsia" w:ascii="仿宋" w:hAnsi="仿宋" w:eastAsia="仿宋" w:cs="仿宋"/>
          <w:color w:val="000000"/>
          <w:kern w:val="0"/>
          <w:sz w:val="28"/>
          <w:szCs w:val="28"/>
          <w:highlight w:val="none"/>
        </w:rPr>
        <w:t xml:space="preserve"> 本承诺书不得被视作或解释为甲方有义务向乙方提供任何信息、与乙方进行商业交易或签订任何最终协议，除非甲方决定向乙方提供信息或与其签订与交易有关的最终协议。</w:t>
      </w:r>
    </w:p>
    <w:p>
      <w:pPr>
        <w:widowControl/>
        <w:adjustRightInd w:val="0"/>
        <w:snapToGrid w:val="0"/>
        <w:spacing w:before="156" w:beforeLines="50" w:after="156" w:afterLines="50" w:line="360" w:lineRule="auto"/>
        <w:ind w:firstLine="562"/>
        <w:textAlignment w:val="baseline"/>
        <w:rPr>
          <w:rFonts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八、信息准确性</w:t>
      </w:r>
    </w:p>
    <w:p>
      <w:pPr>
        <w:spacing w:line="360" w:lineRule="auto"/>
        <w:ind w:left="1" w:leftChars="-266" w:hanging="560" w:hangingChars="200"/>
        <w:rPr>
          <w:rFonts w:ascii="仿宋" w:hAnsi="仿宋" w:eastAsia="仿宋" w:cs="仿宋"/>
          <w:sz w:val="28"/>
          <w:szCs w:val="28"/>
          <w:highlight w:val="none"/>
        </w:rPr>
      </w:pPr>
      <w:r>
        <w:rPr>
          <w:rFonts w:hint="eastAsia" w:ascii="仿宋" w:hAnsi="仿宋" w:eastAsia="仿宋" w:cs="仿宋"/>
          <w:sz w:val="28"/>
          <w:szCs w:val="28"/>
          <w:highlight w:val="none"/>
        </w:rPr>
        <w:t xml:space="preserve">        </w:t>
      </w:r>
      <w:r>
        <w:rPr>
          <w:rFonts w:hint="eastAsia" w:ascii="仿宋" w:hAnsi="仿宋" w:eastAsia="仿宋" w:cs="仿宋"/>
          <w:color w:val="000000"/>
          <w:kern w:val="0"/>
          <w:sz w:val="28"/>
          <w:szCs w:val="28"/>
          <w:highlight w:val="none"/>
        </w:rPr>
        <w:t>甲方、甲方的子公司及分公司并未就其向乙方披露的任何机密信息的准确性、可靠性及完整性作出明示或暗示的声明或保证，且对乙方、其代表人员或其他使用该等机密信息的人员不承担任何责任。</w:t>
      </w:r>
    </w:p>
    <w:p>
      <w:pPr>
        <w:widowControl/>
        <w:adjustRightInd w:val="0"/>
        <w:snapToGrid w:val="0"/>
        <w:spacing w:before="156" w:beforeLines="50" w:after="156" w:afterLines="50" w:line="360" w:lineRule="auto"/>
        <w:ind w:firstLine="562"/>
        <w:textAlignment w:val="baseline"/>
        <w:rPr>
          <w:rFonts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九、期限</w:t>
      </w:r>
    </w:p>
    <w:p>
      <w:pPr>
        <w:pStyle w:val="4"/>
        <w:ind w:firstLine="56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本承诺书中乙方之保密义务应自乙方收到机密信息之日起</w:t>
      </w:r>
      <w:r>
        <w:rPr>
          <w:rFonts w:hint="eastAsia" w:ascii="仿宋" w:hAnsi="仿宋" w:eastAsia="仿宋" w:cs="仿宋"/>
          <w:color w:val="000000"/>
          <w:kern w:val="0"/>
          <w:sz w:val="28"/>
          <w:szCs w:val="28"/>
          <w:highlight w:val="none"/>
          <w:u w:val="single"/>
        </w:rPr>
        <w:t xml:space="preserve">  5  </w:t>
      </w:r>
      <w:r>
        <w:rPr>
          <w:rFonts w:hint="eastAsia" w:ascii="仿宋" w:hAnsi="仿宋" w:eastAsia="仿宋" w:cs="仿宋"/>
          <w:color w:val="000000"/>
          <w:kern w:val="0"/>
          <w:sz w:val="28"/>
          <w:szCs w:val="28"/>
          <w:highlight w:val="none"/>
        </w:rPr>
        <w:t>年内持续有效，且不因承诺书目的之达成而终止。</w:t>
      </w:r>
    </w:p>
    <w:p>
      <w:pPr>
        <w:pStyle w:val="3"/>
        <w:spacing w:before="156" w:beforeLines="50" w:after="156" w:afterLines="50"/>
        <w:ind w:firstLine="562"/>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十、补充条款</w:t>
      </w:r>
    </w:p>
    <w:p>
      <w:pPr>
        <w:pStyle w:val="3"/>
        <w:spacing w:after="0"/>
        <w:ind w:firstLine="562"/>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（一）合规条款</w:t>
      </w:r>
    </w:p>
    <w:p>
      <w:pPr>
        <w:pStyle w:val="3"/>
        <w:spacing w:after="0"/>
        <w:ind w:firstLine="56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pStyle w:val="3"/>
        <w:spacing w:after="0"/>
        <w:ind w:firstLine="56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2、履约行为合规承诺：乙方承诺具有履行本承诺书约定的能力，且履行行为符合现行法律法规等规范性文件的要求。</w:t>
      </w:r>
    </w:p>
    <w:p>
      <w:pPr>
        <w:pStyle w:val="3"/>
        <w:spacing w:after="0"/>
        <w:ind w:firstLine="56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pStyle w:val="3"/>
        <w:spacing w:after="0"/>
        <w:ind w:firstLine="56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4、合规检查：乙方应积极配合甲方的合规检查，理解并接受甲方对乙方的合规管理要求，同意配合合规检查，并不得隐瞒任何可能对甲方利益造成影响的信息。</w:t>
      </w:r>
    </w:p>
    <w:p>
      <w:pPr>
        <w:pStyle w:val="3"/>
        <w:spacing w:after="0"/>
        <w:ind w:firstLine="56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5、劳动用工:</w:t>
      </w:r>
      <w:r>
        <w:rPr>
          <w:rFonts w:hint="eastAsia" w:ascii="仿宋" w:hAnsi="仿宋" w:eastAsia="仿宋" w:cs="仿宋"/>
          <w:sz w:val="28"/>
          <w:szCs w:val="28"/>
          <w:highlight w:val="none"/>
        </w:rPr>
        <w:t xml:space="preserve"> </w:t>
      </w:r>
      <w:r>
        <w:rPr>
          <w:rFonts w:hint="eastAsia" w:ascii="仿宋" w:hAnsi="仿宋" w:eastAsia="仿宋" w:cs="仿宋"/>
          <w:color w:val="000000"/>
          <w:sz w:val="28"/>
          <w:szCs w:val="28"/>
          <w:highlight w:val="none"/>
        </w:rPr>
        <w:t>乙方承诺不雇佣、使用童工，保障其员工的劳动合法权益，不纵容、支持、实施歧视、威胁员工的行为或发布相关言论。</w:t>
      </w:r>
    </w:p>
    <w:p>
      <w:pPr>
        <w:pStyle w:val="3"/>
        <w:spacing w:after="0"/>
        <w:ind w:firstLine="56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pStyle w:val="3"/>
        <w:spacing w:after="0"/>
        <w:ind w:firstLine="56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7、严格约束乙方员工及其代理人：乙方承诺严格遵守合规承诺条款，若乙方员工及乙方的代理人或代理机构违反相关承诺即视为乙方违反。</w:t>
      </w:r>
    </w:p>
    <w:p>
      <w:pPr>
        <w:pStyle w:val="3"/>
        <w:spacing w:after="0"/>
        <w:ind w:firstLine="56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pStyle w:val="3"/>
        <w:spacing w:after="0"/>
        <w:ind w:firstLine="56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pStyle w:val="3"/>
        <w:spacing w:after="0"/>
        <w:ind w:firstLine="56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10、责任承担：如果乙方违反前述合规承诺条款，甲方有权要求乙方承担因此而给甲方造成的全部损失。</w:t>
      </w:r>
    </w:p>
    <w:p>
      <w:pPr>
        <w:pStyle w:val="3"/>
        <w:spacing w:after="0"/>
        <w:ind w:firstLine="56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12、适用原则：本承诺书中合规条款对乙方的要求与承诺书中其他条款不一致的，以对乙方要求更高的条款为准。</w:t>
      </w:r>
    </w:p>
    <w:p>
      <w:pPr>
        <w:pStyle w:val="3"/>
        <w:spacing w:after="0"/>
        <w:ind w:firstLine="562"/>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（二）环境保护</w:t>
      </w:r>
    </w:p>
    <w:p>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spacing w:line="360" w:lineRule="auto"/>
        <w:ind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rPr>
        <w:t>（三）附件法律效力条款</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highlight w:val="none"/>
        </w:rPr>
      </w:pPr>
      <w:r>
        <w:rPr>
          <w:rFonts w:hint="eastAsia" w:ascii="仿宋" w:hAnsi="仿宋" w:eastAsia="仿宋" w:cs="仿宋"/>
          <w:sz w:val="28"/>
          <w:szCs w:val="28"/>
          <w:highlight w:val="none"/>
        </w:rPr>
        <w:t>本着接受法律上之约束的意向，双方特此同意本承诺书全部附录、附件等均为本承诺书不可分割的部分，共同构成双方就达成的全部承诺书，与本承诺书具有同等法律效力。</w:t>
      </w:r>
    </w:p>
    <w:p>
      <w:pPr>
        <w:pStyle w:val="3"/>
        <w:spacing w:before="156" w:beforeLines="50" w:after="156" w:afterLines="50"/>
        <w:ind w:firstLine="562"/>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十一、适用法律</w:t>
      </w:r>
    </w:p>
    <w:p>
      <w:pPr>
        <w:spacing w:line="360" w:lineRule="auto"/>
        <w:ind w:firstLine="560" w:firstLineChars="20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8"/>
          <w:szCs w:val="28"/>
          <w:highlight w:val="none"/>
          <w:u w:val="single"/>
        </w:rPr>
        <w:t>【  】</w:t>
      </w:r>
      <w:r>
        <w:rPr>
          <w:rFonts w:hint="eastAsia" w:ascii="仿宋" w:hAnsi="仿宋" w:eastAsia="仿宋" w:cs="仿宋"/>
          <w:color w:val="000000"/>
          <w:kern w:val="0"/>
          <w:sz w:val="28"/>
          <w:szCs w:val="28"/>
          <w:highlight w:val="none"/>
        </w:rPr>
        <w:t>种方式解决：</w:t>
      </w:r>
    </w:p>
    <w:p>
      <w:pPr>
        <w:spacing w:line="360" w:lineRule="auto"/>
        <w:ind w:firstLine="560" w:firstLineChars="20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（一）向呼和浩特仲裁委员会申请仲裁。因仲裁产生的包括但不限于仲裁费、律师费、调查费、差旅费等，由乙方承担。</w:t>
      </w:r>
    </w:p>
    <w:p>
      <w:pPr>
        <w:spacing w:line="360" w:lineRule="auto"/>
        <w:ind w:firstLine="560" w:firstLineChars="20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（二）向甲方所在地有管辖权的人民法院提起诉讼。因诉讼产生的包括但不限于诉讼费、律师费、调查费、差旅费等，由乙方承担。</w:t>
      </w:r>
    </w:p>
    <w:p>
      <w:pPr>
        <w:spacing w:line="360" w:lineRule="auto"/>
        <w:ind w:firstLine="560" w:firstLineChars="200"/>
        <w:rPr>
          <w:rFonts w:ascii="仿宋" w:hAnsi="仿宋" w:eastAsia="仿宋" w:cs="仿宋"/>
          <w:color w:val="FF0000"/>
          <w:kern w:val="0"/>
          <w:sz w:val="28"/>
          <w:szCs w:val="28"/>
          <w:highlight w:val="none"/>
        </w:rPr>
      </w:pPr>
      <w:r>
        <w:rPr>
          <w:rFonts w:hint="eastAsia" w:ascii="仿宋" w:hAnsi="仿宋" w:eastAsia="仿宋" w:cs="仿宋"/>
          <w:color w:val="FF0000"/>
          <w:kern w:val="0"/>
          <w:sz w:val="28"/>
          <w:szCs w:val="28"/>
          <w:highlight w:val="none"/>
        </w:rPr>
        <w:t>（说明：签署主体为内蒙古蒙牛乳业（集团）股份有限公司，地址为内蒙古呼市和林格尔县盛乐经济园区时，争议解决方式应选择第（二）种方式解决；其他主体签署时应选择第（一）种方式解决。）</w:t>
      </w:r>
    </w:p>
    <w:p>
      <w:pPr>
        <w:pStyle w:val="3"/>
        <w:spacing w:before="156" w:beforeLines="50" w:after="156" w:afterLines="50"/>
        <w:ind w:firstLine="562"/>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十二、违约责任及救济</w:t>
      </w:r>
    </w:p>
    <w:p>
      <w:pPr>
        <w:spacing w:line="360" w:lineRule="auto"/>
        <w:ind w:firstLine="560" w:firstLineChars="20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spacing w:line="360" w:lineRule="auto"/>
        <w:ind w:firstLine="562" w:firstLineChars="200"/>
        <w:rPr>
          <w:rFonts w:ascii="仿宋" w:hAnsi="仿宋" w:eastAsia="仿宋" w:cs="仿宋"/>
          <w:color w:val="000000"/>
          <w:kern w:val="0"/>
          <w:sz w:val="28"/>
          <w:szCs w:val="28"/>
          <w:highlight w:val="none"/>
        </w:rPr>
      </w:pPr>
      <w:r>
        <w:rPr>
          <w:rFonts w:hint="eastAsia" w:ascii="仿宋" w:hAnsi="仿宋" w:eastAsia="仿宋" w:cs="仿宋"/>
          <w:b/>
          <w:color w:val="000000"/>
          <w:kern w:val="0"/>
          <w:sz w:val="28"/>
          <w:szCs w:val="28"/>
          <w:highlight w:val="none"/>
        </w:rPr>
        <w:t>如果</w:t>
      </w:r>
      <w:r>
        <w:rPr>
          <w:rFonts w:hint="eastAsia" w:ascii="仿宋" w:hAnsi="仿宋" w:eastAsia="仿宋" w:cs="仿宋"/>
          <w:b/>
          <w:bCs/>
          <w:color w:val="000000"/>
          <w:kern w:val="0"/>
          <w:sz w:val="28"/>
          <w:szCs w:val="28"/>
          <w:highlight w:val="none"/>
        </w:rPr>
        <w:t>乙方</w:t>
      </w:r>
      <w:r>
        <w:rPr>
          <w:rFonts w:hint="eastAsia" w:ascii="仿宋" w:hAnsi="仿宋" w:eastAsia="仿宋" w:cs="仿宋"/>
          <w:b/>
          <w:color w:val="000000"/>
          <w:kern w:val="0"/>
          <w:sz w:val="28"/>
          <w:szCs w:val="28"/>
          <w:highlight w:val="none"/>
        </w:rPr>
        <w:t>违反本承诺书的任何规定情形,则甲方有权将乙方拉入蒙牛</w:t>
      </w:r>
      <w:r>
        <w:rPr>
          <w:rFonts w:hint="eastAsia" w:ascii="仿宋" w:hAnsi="仿宋" w:eastAsia="仿宋" w:cs="仿宋"/>
          <w:b/>
          <w:color w:val="000000"/>
          <w:kern w:val="0"/>
          <w:sz w:val="28"/>
          <w:szCs w:val="28"/>
          <w:highlight w:val="none"/>
          <w:lang w:eastAsia="zh-CN"/>
        </w:rPr>
        <w:t>供应商</w:t>
      </w:r>
      <w:r>
        <w:rPr>
          <w:rFonts w:hint="eastAsia" w:ascii="仿宋" w:hAnsi="仿宋" w:eastAsia="仿宋" w:cs="仿宋"/>
          <w:b/>
          <w:color w:val="000000"/>
          <w:kern w:val="0"/>
          <w:sz w:val="28"/>
          <w:szCs w:val="28"/>
          <w:highlight w:val="none"/>
        </w:rPr>
        <w:t>黑名单，乙方应积极配合甲方在10个工作日内收回已经泄露的信息。</w:t>
      </w:r>
    </w:p>
    <w:p>
      <w:pPr>
        <w:pStyle w:val="3"/>
        <w:spacing w:before="156" w:beforeLines="50" w:after="156" w:afterLines="50"/>
        <w:ind w:firstLine="562"/>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十三、生效及份数</w:t>
      </w:r>
    </w:p>
    <w:p>
      <w:pPr>
        <w:pStyle w:val="3"/>
        <w:spacing w:before="156" w:beforeLines="50" w:after="156" w:afterLines="50"/>
        <w:ind w:firstLine="56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本承诺书经乙方签字盖章之日起生效。</w:t>
      </w:r>
    </w:p>
    <w:p>
      <w:pPr>
        <w:spacing w:line="360" w:lineRule="auto"/>
        <w:ind w:left="360" w:firstLine="562"/>
        <w:rPr>
          <w:rFonts w:ascii="仿宋" w:hAnsi="仿宋" w:eastAsia="仿宋" w:cs="仿宋"/>
          <w:b/>
          <w:bCs/>
          <w:sz w:val="28"/>
          <w:szCs w:val="28"/>
          <w:highlight w:val="none"/>
        </w:rPr>
      </w:pPr>
    </w:p>
    <w:p>
      <w:pPr>
        <w:widowControl/>
        <w:adjustRightInd w:val="0"/>
        <w:snapToGrid w:val="0"/>
        <w:spacing w:line="360" w:lineRule="auto"/>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（以下无正文）</w:t>
      </w:r>
    </w:p>
    <w:p>
      <w:pPr>
        <w:widowControl/>
        <w:adjustRightInd w:val="0"/>
        <w:snapToGrid w:val="0"/>
        <w:spacing w:line="360" w:lineRule="auto"/>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 xml:space="preserve">    </w:t>
      </w:r>
      <w:r>
        <w:rPr>
          <w:rFonts w:hint="eastAsia" w:ascii="仿宋" w:hAnsi="仿宋" w:eastAsia="仿宋" w:cs="仿宋"/>
          <w:color w:val="000000"/>
          <w:kern w:val="0"/>
          <w:sz w:val="28"/>
          <w:szCs w:val="28"/>
          <w:highlight w:val="none"/>
        </w:rPr>
        <w:tab/>
      </w:r>
      <w:r>
        <w:rPr>
          <w:rFonts w:hint="eastAsia" w:ascii="仿宋" w:hAnsi="仿宋" w:eastAsia="仿宋" w:cs="仿宋"/>
          <w:color w:val="000000"/>
          <w:kern w:val="0"/>
          <w:sz w:val="28"/>
          <w:szCs w:val="28"/>
          <w:highlight w:val="none"/>
        </w:rPr>
        <w:tab/>
      </w:r>
      <w:r>
        <w:rPr>
          <w:rFonts w:hint="eastAsia" w:ascii="仿宋" w:hAnsi="仿宋" w:eastAsia="仿宋" w:cs="仿宋"/>
          <w:color w:val="000000"/>
          <w:kern w:val="0"/>
          <w:sz w:val="28"/>
          <w:szCs w:val="28"/>
          <w:highlight w:val="none"/>
        </w:rPr>
        <w:t xml:space="preserve">                            </w:t>
      </w:r>
    </w:p>
    <w:p>
      <w:pPr>
        <w:widowControl/>
        <w:adjustRightInd w:val="0"/>
        <w:snapToGrid w:val="0"/>
        <w:spacing w:line="360" w:lineRule="auto"/>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乙方（承诺方）：</w:t>
      </w:r>
    </w:p>
    <w:p>
      <w:pPr>
        <w:widowControl/>
        <w:adjustRightInd w:val="0"/>
        <w:snapToGrid w:val="0"/>
        <w:spacing w:line="360" w:lineRule="auto"/>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代表人：</w:t>
      </w:r>
    </w:p>
    <w:p>
      <w:pPr>
        <w:widowControl/>
        <w:adjustRightInd w:val="0"/>
        <w:snapToGrid w:val="0"/>
        <w:spacing w:line="360" w:lineRule="auto"/>
        <w:textAlignment w:val="baseline"/>
        <w:rPr>
          <w:rFonts w:ascii="仿宋" w:hAnsi="仿宋" w:eastAsia="仿宋" w:cs="仿宋"/>
          <w:sz w:val="28"/>
          <w:szCs w:val="28"/>
          <w:highlight w:val="none"/>
        </w:rPr>
      </w:pPr>
      <w:r>
        <w:rPr>
          <w:rFonts w:hint="eastAsia" w:ascii="仿宋" w:hAnsi="仿宋" w:eastAsia="仿宋" w:cs="仿宋"/>
          <w:color w:val="000000"/>
          <w:kern w:val="0"/>
          <w:sz w:val="28"/>
          <w:szCs w:val="28"/>
          <w:highlight w:val="none"/>
        </w:rPr>
        <w:t>日期：</w:t>
      </w:r>
    </w:p>
    <w:p>
      <w:pPr>
        <w:spacing w:line="360" w:lineRule="auto"/>
        <w:ind w:left="4830" w:leftChars="2300" w:firstLine="700" w:firstLineChars="250"/>
        <w:rPr>
          <w:rFonts w:ascii="仿宋" w:hAnsi="仿宋" w:eastAsia="仿宋" w:cs="仿宋"/>
          <w:sz w:val="28"/>
          <w:szCs w:val="28"/>
          <w:highlight w:val="none"/>
        </w:rPr>
      </w:pPr>
      <w:r>
        <w:rPr>
          <w:rFonts w:hint="eastAsia" w:ascii="仿宋" w:hAnsi="仿宋" w:eastAsia="仿宋" w:cs="仿宋"/>
          <w:sz w:val="28"/>
          <w:szCs w:val="28"/>
          <w:highlight w:val="none"/>
        </w:rPr>
        <w:t>　　　　　　　　　　　　　　　　　　　　　　</w:t>
      </w:r>
    </w:p>
    <w:p>
      <w:pPr>
        <w:spacing w:line="360" w:lineRule="auto"/>
        <w:rPr>
          <w:rFonts w:ascii="仿宋" w:hAnsi="仿宋" w:eastAsia="仿宋" w:cs="仿宋"/>
          <w:sz w:val="28"/>
          <w:szCs w:val="28"/>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AC7CD9"/>
    <w:multiLevelType w:val="singleLevel"/>
    <w:tmpl w:val="1BAC7CD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yZTg4YWNmNWE5MzUzODVmM2MwOGQwZjAwMzIxNjUifQ=="/>
    <w:docVar w:name="KSO_WPS_MARK_KEY" w:val="499ed74a-69f9-4a03-b2ee-a4e4594ab31a"/>
  </w:docVars>
  <w:rsids>
    <w:rsidRoot w:val="00000000"/>
    <w:rsid w:val="017C68F0"/>
    <w:rsid w:val="01D17056"/>
    <w:rsid w:val="02832643"/>
    <w:rsid w:val="02987B74"/>
    <w:rsid w:val="03B7592C"/>
    <w:rsid w:val="03C42B10"/>
    <w:rsid w:val="051F06D1"/>
    <w:rsid w:val="053D47AE"/>
    <w:rsid w:val="08A54756"/>
    <w:rsid w:val="09F8192B"/>
    <w:rsid w:val="0B11398D"/>
    <w:rsid w:val="0BAD2272"/>
    <w:rsid w:val="0E961743"/>
    <w:rsid w:val="0EBC236B"/>
    <w:rsid w:val="10C01B84"/>
    <w:rsid w:val="11A77555"/>
    <w:rsid w:val="13BE1875"/>
    <w:rsid w:val="149533F5"/>
    <w:rsid w:val="14E12006"/>
    <w:rsid w:val="14E629C1"/>
    <w:rsid w:val="157A0420"/>
    <w:rsid w:val="160C1868"/>
    <w:rsid w:val="16774701"/>
    <w:rsid w:val="17662372"/>
    <w:rsid w:val="1A75281D"/>
    <w:rsid w:val="1B4B1205"/>
    <w:rsid w:val="1CBD494F"/>
    <w:rsid w:val="1D721295"/>
    <w:rsid w:val="1E4D585F"/>
    <w:rsid w:val="1F3F514C"/>
    <w:rsid w:val="1F661126"/>
    <w:rsid w:val="1FCF1238"/>
    <w:rsid w:val="22812619"/>
    <w:rsid w:val="22856746"/>
    <w:rsid w:val="231150AD"/>
    <w:rsid w:val="231B7156"/>
    <w:rsid w:val="234C713D"/>
    <w:rsid w:val="24A85EE5"/>
    <w:rsid w:val="251175E6"/>
    <w:rsid w:val="25B922A0"/>
    <w:rsid w:val="25D36750"/>
    <w:rsid w:val="26837A45"/>
    <w:rsid w:val="274C6FFB"/>
    <w:rsid w:val="27DD1317"/>
    <w:rsid w:val="285C0986"/>
    <w:rsid w:val="296A19BB"/>
    <w:rsid w:val="2D106D58"/>
    <w:rsid w:val="308F7683"/>
    <w:rsid w:val="34B23E72"/>
    <w:rsid w:val="364542F2"/>
    <w:rsid w:val="37560AF7"/>
    <w:rsid w:val="384653A1"/>
    <w:rsid w:val="38A04AB1"/>
    <w:rsid w:val="3A575643"/>
    <w:rsid w:val="3BB61799"/>
    <w:rsid w:val="3BEA3A2F"/>
    <w:rsid w:val="3CBA010B"/>
    <w:rsid w:val="3D3661ED"/>
    <w:rsid w:val="3EF94F1B"/>
    <w:rsid w:val="41A71EEE"/>
    <w:rsid w:val="424E06AB"/>
    <w:rsid w:val="4423618F"/>
    <w:rsid w:val="45FA5F85"/>
    <w:rsid w:val="46B02CAB"/>
    <w:rsid w:val="4736312B"/>
    <w:rsid w:val="4A266C5F"/>
    <w:rsid w:val="4B094738"/>
    <w:rsid w:val="4C2973D6"/>
    <w:rsid w:val="4C7C6339"/>
    <w:rsid w:val="4D412103"/>
    <w:rsid w:val="4DF62F44"/>
    <w:rsid w:val="4E031912"/>
    <w:rsid w:val="4EA07161"/>
    <w:rsid w:val="4EB5120D"/>
    <w:rsid w:val="4EF179BD"/>
    <w:rsid w:val="529C40E3"/>
    <w:rsid w:val="547435B9"/>
    <w:rsid w:val="5488491F"/>
    <w:rsid w:val="54A46642"/>
    <w:rsid w:val="569854FE"/>
    <w:rsid w:val="57F12E94"/>
    <w:rsid w:val="58494264"/>
    <w:rsid w:val="586C0114"/>
    <w:rsid w:val="5A074538"/>
    <w:rsid w:val="5AF076C2"/>
    <w:rsid w:val="5AF2343A"/>
    <w:rsid w:val="5BE65FB4"/>
    <w:rsid w:val="60D3717C"/>
    <w:rsid w:val="6440778C"/>
    <w:rsid w:val="64D30A8B"/>
    <w:rsid w:val="65363F24"/>
    <w:rsid w:val="656E5DB3"/>
    <w:rsid w:val="66996E60"/>
    <w:rsid w:val="671169F6"/>
    <w:rsid w:val="676A6106"/>
    <w:rsid w:val="67D87514"/>
    <w:rsid w:val="6AA90A16"/>
    <w:rsid w:val="6F7A44E6"/>
    <w:rsid w:val="74E36253"/>
    <w:rsid w:val="75905010"/>
    <w:rsid w:val="76684159"/>
    <w:rsid w:val="7848033E"/>
    <w:rsid w:val="78841CEE"/>
    <w:rsid w:val="7ABE2599"/>
    <w:rsid w:val="7B02692A"/>
    <w:rsid w:val="7B5A3A72"/>
    <w:rsid w:val="7D621902"/>
    <w:rsid w:val="7D6929A0"/>
    <w:rsid w:val="7EBC79B7"/>
    <w:rsid w:val="7F227328"/>
    <w:rsid w:val="7F942B43"/>
    <w:rsid w:val="7FC052B8"/>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autoRedefine/>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99"/>
    <w:pPr>
      <w:ind w:firstLine="420"/>
    </w:pPr>
    <w:rPr>
      <w:szCs w:val="20"/>
    </w:rPr>
  </w:style>
  <w:style w:type="paragraph" w:styleId="3">
    <w:name w:val="Body Text"/>
    <w:basedOn w:val="1"/>
    <w:next w:val="1"/>
    <w:autoRedefine/>
    <w:qFormat/>
    <w:uiPriority w:val="0"/>
    <w:pPr>
      <w:widowControl/>
      <w:spacing w:after="120" w:line="360" w:lineRule="auto"/>
      <w:ind w:firstLine="200" w:firstLineChars="200"/>
    </w:pPr>
    <w:rPr>
      <w:rFonts w:ascii="宋体"/>
      <w:kern w:val="0"/>
      <w:szCs w:val="20"/>
    </w:rPr>
  </w:style>
  <w:style w:type="paragraph" w:styleId="4">
    <w:name w:val="Body Text Indent"/>
    <w:basedOn w:val="1"/>
    <w:autoRedefine/>
    <w:qFormat/>
    <w:uiPriority w:val="0"/>
    <w:pPr>
      <w:spacing w:line="360" w:lineRule="auto"/>
      <w:ind w:firstLine="420"/>
    </w:pPr>
    <w:rPr>
      <w:szCs w:val="20"/>
    </w:rPr>
  </w:style>
  <w:style w:type="paragraph" w:styleId="5">
    <w:name w:val="Balloon Text"/>
    <w:basedOn w:val="1"/>
    <w:link w:val="18"/>
    <w:autoRedefine/>
    <w:unhideWhenUsed/>
    <w:qFormat/>
    <w:uiPriority w:val="99"/>
    <w:rPr>
      <w:sz w:val="18"/>
      <w:szCs w:val="18"/>
    </w:rPr>
  </w:style>
  <w:style w:type="paragraph" w:styleId="6">
    <w:name w:val="footer"/>
    <w:basedOn w:val="1"/>
    <w:link w:val="17"/>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6"/>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Body Text Indent 3"/>
    <w:basedOn w:val="1"/>
    <w:autoRedefine/>
    <w:qFormat/>
    <w:uiPriority w:val="0"/>
    <w:pPr>
      <w:ind w:left="720"/>
    </w:pPr>
    <w:rPr>
      <w:szCs w:val="20"/>
    </w:rPr>
  </w:style>
  <w:style w:type="paragraph" w:styleId="9">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10">
    <w:name w:val="Body Text First Indent 2"/>
    <w:basedOn w:val="4"/>
    <w:autoRedefine/>
    <w:unhideWhenUsed/>
    <w:qFormat/>
    <w:uiPriority w:val="0"/>
    <w:pPr>
      <w:ind w:firstLineChars="200"/>
    </w:pPr>
  </w:style>
  <w:style w:type="table" w:styleId="12">
    <w:name w:val="Table Grid"/>
    <w:basedOn w:val="11"/>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autoRedefine/>
    <w:qFormat/>
    <w:uiPriority w:val="0"/>
  </w:style>
  <w:style w:type="character" w:styleId="15">
    <w:name w:val="Hyperlink"/>
    <w:autoRedefine/>
    <w:qFormat/>
    <w:uiPriority w:val="0"/>
    <w:rPr>
      <w:color w:val="0000FF"/>
      <w:u w:val="none"/>
    </w:rPr>
  </w:style>
  <w:style w:type="character" w:customStyle="1" w:styleId="16">
    <w:name w:val="页眉 字符"/>
    <w:basedOn w:val="13"/>
    <w:link w:val="7"/>
    <w:autoRedefine/>
    <w:qFormat/>
    <w:uiPriority w:val="99"/>
    <w:rPr>
      <w:sz w:val="18"/>
      <w:szCs w:val="18"/>
    </w:rPr>
  </w:style>
  <w:style w:type="character" w:customStyle="1" w:styleId="17">
    <w:name w:val="页脚 字符"/>
    <w:basedOn w:val="13"/>
    <w:link w:val="6"/>
    <w:autoRedefine/>
    <w:qFormat/>
    <w:uiPriority w:val="99"/>
    <w:rPr>
      <w:sz w:val="18"/>
      <w:szCs w:val="18"/>
    </w:rPr>
  </w:style>
  <w:style w:type="character" w:customStyle="1" w:styleId="18">
    <w:name w:val="批注框文本 字符"/>
    <w:basedOn w:val="13"/>
    <w:link w:val="5"/>
    <w:autoRedefine/>
    <w:semiHidden/>
    <w:qFormat/>
    <w:uiPriority w:val="99"/>
    <w:rPr>
      <w:rFonts w:ascii="Times New Roman" w:hAnsi="Times New Roman" w:eastAsia="宋体" w:cs="Times New Roman"/>
      <w:kern w:val="2"/>
      <w:sz w:val="18"/>
      <w:szCs w:val="18"/>
    </w:rPr>
  </w:style>
  <w:style w:type="paragraph" w:customStyle="1" w:styleId="19">
    <w:name w:val="List Paragraph"/>
    <w:basedOn w:val="1"/>
    <w:autoRedefine/>
    <w:qFormat/>
    <w:uiPriority w:val="34"/>
    <w:pPr>
      <w:tabs>
        <w:tab w:val="left" w:pos="1134"/>
        <w:tab w:val="left" w:pos="1701"/>
      </w:tabs>
      <w:spacing w:line="360" w:lineRule="auto"/>
      <w:ind w:firstLine="560" w:firstLineChars="200"/>
    </w:pPr>
    <w:rPr>
      <w:rFonts w:ascii="仿宋_GB2312" w:hAnsi="仿宋" w:eastAsia="仿宋_GB2312"/>
      <w:color w:val="FF0000"/>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5809</Words>
  <Characters>6245</Characters>
  <Lines>56</Lines>
  <Paragraphs>15</Paragraphs>
  <TotalTime>0</TotalTime>
  <ScaleCrop>false</ScaleCrop>
  <LinksUpToDate>false</LinksUpToDate>
  <CharactersWithSpaces>6860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2018-03-21T18:08:00Z</dcterms:created>
  <dc:creator>0002219</dc:creator>
  <cp:lastModifiedBy>孙学宇</cp:lastModifiedBy>
  <dcterms:modified xsi:type="dcterms:W3CDTF">2024-05-13T08:30:30Z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F1BE419921814C079AB0C1ED0270AB9A_12</vt:lpwstr>
  </property>
</Properties>
</file>