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val="0"/>
        <w:spacing w:line="300" w:lineRule="auto"/>
        <w:jc w:val="center"/>
        <w:rPr>
          <w:rFonts w:hint="eastAsia" w:ascii="宋体" w:hAnsi="宋体" w:eastAsia="宋体" w:cs="宋体"/>
          <w:b/>
          <w:bCs/>
          <w:kern w:val="0"/>
          <w:sz w:val="32"/>
          <w:szCs w:val="36"/>
          <w:lang w:eastAsia="zh-CN"/>
        </w:rPr>
      </w:pPr>
      <w:r>
        <w:rPr>
          <w:rFonts w:hint="eastAsia" w:ascii="宋体" w:hAnsi="宋体" w:eastAsia="宋体" w:cs="宋体"/>
          <w:b/>
          <w:bCs/>
          <w:kern w:val="0"/>
          <w:sz w:val="32"/>
          <w:szCs w:val="36"/>
          <w:lang w:eastAsia="zh-CN"/>
        </w:rPr>
        <w:t>蒙牛乳</w:t>
      </w:r>
      <w:r>
        <w:rPr>
          <w:rFonts w:hint="eastAsia" w:ascii="宋体" w:hAnsi="宋体" w:eastAsia="宋体" w:cs="宋体"/>
          <w:b/>
          <w:bCs/>
          <w:kern w:val="0"/>
          <w:sz w:val="32"/>
          <w:szCs w:val="36"/>
          <w:lang w:val="en-US" w:eastAsia="zh-CN"/>
        </w:rPr>
        <w:t>业</w:t>
      </w:r>
      <w:r>
        <w:rPr>
          <w:rFonts w:hint="eastAsia" w:ascii="宋体" w:hAnsi="宋体" w:eastAsia="宋体" w:cs="宋体"/>
          <w:b/>
          <w:bCs/>
          <w:kern w:val="0"/>
          <w:sz w:val="32"/>
          <w:szCs w:val="36"/>
          <w:lang w:eastAsia="zh-CN"/>
        </w:rPr>
        <w:t>渠道专属定制冷藏柜集中采购项目</w:t>
      </w:r>
    </w:p>
    <w:p>
      <w:pPr>
        <w:keepNext w:val="0"/>
        <w:keepLines w:val="0"/>
        <w:pageBreakBefore w:val="0"/>
        <w:widowControl/>
        <w:shd w:val="clear" w:color="auto" w:fill="FFFFFF"/>
        <w:kinsoku/>
        <w:wordWrap/>
        <w:overflowPunct/>
        <w:topLinePunct w:val="0"/>
        <w:bidi w:val="0"/>
        <w:snapToGrid w:val="0"/>
        <w:spacing w:line="300" w:lineRule="auto"/>
        <w:jc w:val="center"/>
        <w:rPr>
          <w:rFonts w:hint="eastAsia" w:ascii="宋体" w:hAnsi="宋体" w:eastAsia="宋体" w:cs="宋体"/>
          <w:b/>
          <w:bCs/>
          <w:kern w:val="0"/>
          <w:sz w:val="32"/>
          <w:szCs w:val="36"/>
          <w:lang w:eastAsia="zh-CN"/>
        </w:rPr>
      </w:pPr>
      <w:r>
        <w:rPr>
          <w:rFonts w:hint="eastAsia" w:ascii="宋体" w:hAnsi="宋体" w:eastAsia="宋体" w:cs="宋体"/>
          <w:b/>
          <w:bCs/>
          <w:kern w:val="0"/>
          <w:sz w:val="32"/>
          <w:szCs w:val="36"/>
          <w:lang w:eastAsia="zh-CN"/>
        </w:rPr>
        <w:t>询比价公告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keepNext w:val="0"/>
        <w:keepLines w:val="0"/>
        <w:pageBreakBefore w:val="0"/>
        <w:widowControl/>
        <w:shd w:val="clear" w:color="auto" w:fill="FFFFFF"/>
        <w:kinsoku/>
        <w:wordWrap/>
        <w:overflowPunct/>
        <w:topLinePunct w:val="0"/>
        <w:bidi w:val="0"/>
        <w:snapToGrid w:val="0"/>
        <w:spacing w:line="300" w:lineRule="auto"/>
        <w:ind w:firstLine="440" w:firstLineChars="20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eastAsia="zh-CN"/>
        </w:rPr>
        <w:t>内蒙古蒙牛乳业（集团）股份有限公司</w:t>
      </w:r>
      <w:r>
        <w:rPr>
          <w:rFonts w:hint="eastAsia" w:ascii="仿宋" w:hAnsi="仿宋" w:eastAsia="仿宋"/>
          <w:color w:val="auto"/>
          <w:sz w:val="22"/>
          <w:szCs w:val="28"/>
        </w:rPr>
        <w:t>就</w:t>
      </w:r>
      <w:r>
        <w:rPr>
          <w:rFonts w:hint="eastAsia" w:ascii="仿宋" w:hAnsi="仿宋" w:eastAsia="仿宋"/>
          <w:color w:val="auto"/>
          <w:sz w:val="22"/>
          <w:szCs w:val="28"/>
          <w:lang w:val="en-US" w:eastAsia="zh-CN"/>
        </w:rPr>
        <w:t>蒙牛乳业</w:t>
      </w:r>
      <w:r>
        <w:rPr>
          <w:rFonts w:hint="eastAsia" w:ascii="仿宋" w:hAnsi="仿宋" w:eastAsia="仿宋"/>
          <w:color w:val="auto"/>
          <w:sz w:val="22"/>
          <w:szCs w:val="28"/>
          <w:lang w:eastAsia="zh-CN"/>
        </w:rPr>
        <w:t>渠道专属定制冷藏柜集中采购项目</w:t>
      </w:r>
      <w:r>
        <w:rPr>
          <w:rFonts w:hint="eastAsia" w:ascii="仿宋" w:hAnsi="仿宋" w:eastAsia="仿宋"/>
          <w:color w:val="auto"/>
          <w:sz w:val="22"/>
          <w:szCs w:val="28"/>
        </w:rPr>
        <w:t>进行公开询比价，欢迎符合资格条件的投标商参加。</w:t>
      </w:r>
      <w:r>
        <w:rPr>
          <w:rFonts w:hint="eastAsia" w:ascii="仿宋" w:hAnsi="仿宋" w:eastAsia="仿宋"/>
          <w:color w:val="auto"/>
          <w:sz w:val="22"/>
          <w:szCs w:val="28"/>
          <w:lang w:val="en-US" w:eastAsia="zh-CN"/>
        </w:rPr>
        <w:tab/>
      </w:r>
    </w:p>
    <w:p>
      <w:pPr>
        <w:keepNext w:val="0"/>
        <w:keepLines w:val="0"/>
        <w:pageBreakBefore w:val="0"/>
        <w:kinsoku/>
        <w:wordWrap/>
        <w:overflowPunct/>
        <w:topLinePunct w:val="0"/>
        <w:bidi w:val="0"/>
        <w:spacing w:line="300" w:lineRule="auto"/>
        <w:rPr>
          <w:rFonts w:hint="eastAsia" w:ascii="仿宋_GB2312" w:hAnsi="宋体" w:eastAsia="仿宋_GB2312" w:cs="Times New Roman"/>
          <w:color w:val="FF0000"/>
          <w:sz w:val="22"/>
          <w:szCs w:val="28"/>
          <w:u w:val="single"/>
          <w:lang w:eastAsia="zh-CN"/>
        </w:rPr>
      </w:pPr>
      <w:r>
        <w:rPr>
          <w:rFonts w:hint="eastAsia" w:ascii="仿宋_GB2312" w:hAnsi="宋体" w:eastAsia="仿宋_GB2312" w:cs="Times New Roman"/>
          <w:b/>
          <w:sz w:val="24"/>
          <w:szCs w:val="28"/>
        </w:rPr>
        <w:t>一、项目编号：</w:t>
      </w:r>
      <w:r>
        <w:rPr>
          <w:rFonts w:hint="eastAsia" w:ascii="仿宋_GB2312" w:hAnsi="宋体" w:eastAsia="仿宋_GB2312" w:cs="Times New Roman"/>
          <w:color w:val="FF0000"/>
          <w:sz w:val="22"/>
          <w:szCs w:val="28"/>
          <w:u w:val="single"/>
          <w:lang w:eastAsia="zh-CN"/>
        </w:rPr>
        <w:t>MNCGJH-20240601-0002</w:t>
      </w:r>
    </w:p>
    <w:p>
      <w:pPr>
        <w:keepNext w:val="0"/>
        <w:keepLines w:val="0"/>
        <w:pageBreakBefore w:val="0"/>
        <w:kinsoku/>
        <w:wordWrap/>
        <w:overflowPunct/>
        <w:topLinePunct w:val="0"/>
        <w:bidi w:val="0"/>
        <w:spacing w:line="300" w:lineRule="auto"/>
        <w:rPr>
          <w:rFonts w:hint="eastAsia" w:ascii="微软雅黑" w:hAnsi="微软雅黑" w:eastAsia="仿宋_GB2312" w:cs="Times New Roman"/>
          <w:sz w:val="24"/>
          <w:szCs w:val="24"/>
          <w:lang w:eastAsia="zh-CN"/>
        </w:rPr>
      </w:pPr>
      <w:r>
        <w:rPr>
          <w:rFonts w:hint="eastAsia" w:ascii="仿宋_GB2312" w:hAnsi="宋体" w:eastAsia="仿宋_GB2312" w:cs="Times New Roman"/>
          <w:b/>
          <w:sz w:val="24"/>
          <w:szCs w:val="28"/>
        </w:rPr>
        <w:t>二、项目名称：</w:t>
      </w:r>
      <w:r>
        <w:rPr>
          <w:rFonts w:hint="eastAsia" w:ascii="仿宋_GB2312" w:hAnsi="宋体" w:eastAsia="仿宋_GB2312" w:cs="Times New Roman"/>
          <w:color w:val="FF0000"/>
          <w:sz w:val="22"/>
          <w:szCs w:val="28"/>
          <w:u w:val="single"/>
          <w:lang w:eastAsia="zh-CN"/>
        </w:rPr>
        <w:t>蒙牛乳</w:t>
      </w:r>
      <w:r>
        <w:rPr>
          <w:rFonts w:hint="eastAsia" w:ascii="仿宋_GB2312" w:hAnsi="宋体" w:eastAsia="仿宋_GB2312" w:cs="Times New Roman"/>
          <w:color w:val="FF0000"/>
          <w:sz w:val="22"/>
          <w:szCs w:val="28"/>
          <w:u w:val="single"/>
          <w:lang w:val="en-US" w:eastAsia="zh-CN"/>
        </w:rPr>
        <w:t>业</w:t>
      </w:r>
      <w:r>
        <w:rPr>
          <w:rFonts w:hint="eastAsia" w:ascii="仿宋_GB2312" w:hAnsi="宋体" w:eastAsia="仿宋_GB2312" w:cs="Times New Roman"/>
          <w:color w:val="FF0000"/>
          <w:sz w:val="22"/>
          <w:szCs w:val="28"/>
          <w:u w:val="single"/>
          <w:lang w:eastAsia="zh-CN"/>
        </w:rPr>
        <w:t>渠道专属定制冷藏柜集中采购项目</w:t>
      </w:r>
    </w:p>
    <w:p>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三、项目概况：</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eastAsia="zh-CN"/>
        </w:rPr>
      </w:pPr>
      <w:r>
        <w:rPr>
          <w:rFonts w:hint="eastAsia" w:ascii="仿宋" w:hAnsi="仿宋" w:eastAsia="仿宋"/>
          <w:color w:val="auto"/>
          <w:sz w:val="22"/>
          <w:szCs w:val="28"/>
          <w:lang w:eastAsia="zh-CN"/>
        </w:rPr>
        <w:t>此次</w:t>
      </w:r>
      <w:r>
        <w:rPr>
          <w:rFonts w:hint="eastAsia" w:ascii="仿宋" w:hAnsi="仿宋" w:eastAsia="仿宋"/>
          <w:color w:val="FF0000"/>
          <w:sz w:val="22"/>
          <w:szCs w:val="28"/>
          <w:u w:val="single"/>
          <w:lang w:val="en-US" w:eastAsia="zh-CN"/>
        </w:rPr>
        <w:t>询比价</w:t>
      </w:r>
      <w:r>
        <w:rPr>
          <w:rFonts w:hint="eastAsia" w:ascii="仿宋" w:hAnsi="仿宋" w:eastAsia="仿宋"/>
          <w:color w:val="FF0000"/>
          <w:sz w:val="22"/>
          <w:szCs w:val="28"/>
          <w:u w:val="single"/>
          <w:lang w:eastAsia="zh-CN"/>
        </w:rPr>
        <w:t>项目</w:t>
      </w:r>
      <w:r>
        <w:rPr>
          <w:rFonts w:hint="eastAsia" w:ascii="仿宋" w:hAnsi="仿宋" w:eastAsia="仿宋"/>
          <w:color w:val="auto"/>
          <w:sz w:val="22"/>
          <w:szCs w:val="28"/>
          <w:lang w:eastAsia="zh-CN"/>
        </w:rPr>
        <w:t>主要针对</w:t>
      </w:r>
      <w:r>
        <w:rPr>
          <w:rFonts w:hint="eastAsia" w:ascii="仿宋" w:hAnsi="仿宋" w:eastAsia="仿宋"/>
          <w:color w:val="auto"/>
          <w:sz w:val="22"/>
          <w:szCs w:val="28"/>
          <w:lang w:val="en-US" w:eastAsia="zh-CN"/>
        </w:rPr>
        <w:t>渠道专属定制冷藏柜</w:t>
      </w:r>
      <w:r>
        <w:rPr>
          <w:rFonts w:hint="eastAsia" w:ascii="仿宋" w:hAnsi="仿宋" w:eastAsia="仿宋"/>
          <w:color w:val="auto"/>
          <w:sz w:val="22"/>
          <w:szCs w:val="28"/>
          <w:lang w:eastAsia="zh-CN"/>
        </w:rPr>
        <w:t>进行采招入库，确定框架协议，后期根据实际需求制作，发往全国各地经销商库房，如下：</w:t>
      </w:r>
    </w:p>
    <w:tbl>
      <w:tblPr>
        <w:tblStyle w:val="9"/>
        <w:tblW w:w="332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94"/>
        <w:gridCol w:w="4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冷藏柜类型</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sz w:val="22"/>
                <w:szCs w:val="28"/>
                <w:highlight w:val="none"/>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卧室冷藏柜（常规）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尺寸</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560*525*782mm（各尺寸上浮≤50mm）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总容积</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100L（上浮≤5L）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能耗等级</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信息化模块</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智能温控、GPRS模块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6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b/>
                <w:bCs/>
                <w:color w:val="000000" w:themeColor="text1"/>
                <w:sz w:val="22"/>
                <w:szCs w:val="28"/>
                <w:highlight w:val="none"/>
                <w:lang w:val="en-US" w:eastAsia="zh-CN"/>
                <w14:textFill>
                  <w14:solidFill>
                    <w14:schemeClr w14:val="tx1"/>
                  </w14:solidFill>
                </w14:textFill>
              </w:rPr>
            </w:pPr>
            <w:r>
              <w:rPr>
                <w:rFonts w:hint="eastAsia" w:ascii="仿宋" w:hAnsi="仿宋" w:eastAsia="仿宋"/>
                <w:b/>
                <w:bCs/>
                <w:color w:val="000000" w:themeColor="text1"/>
                <w:sz w:val="22"/>
                <w:szCs w:val="28"/>
                <w:highlight w:val="none"/>
                <w:lang w:val="en-US" w:eastAsia="zh-CN"/>
                <w14:textFill>
                  <w14:solidFill>
                    <w14:schemeClr w14:val="tx1"/>
                  </w14:solidFill>
                </w14:textFill>
              </w:rPr>
              <w:t>工期要求</w:t>
            </w:r>
          </w:p>
        </w:tc>
        <w:tc>
          <w:tcPr>
            <w:tcW w:w="33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themeColor="text1"/>
                <w:sz w:val="22"/>
                <w:szCs w:val="28"/>
                <w:highlight w:val="none"/>
                <w:lang w:val="en-US" w:eastAsia="zh-CN"/>
                <w14:textFill>
                  <w14:solidFill>
                    <w14:schemeClr w14:val="tx1"/>
                  </w14:solidFill>
                </w14:textFill>
              </w:rPr>
            </w:pPr>
            <w:r>
              <w:rPr>
                <w:rFonts w:hint="eastAsia" w:ascii="仿宋" w:hAnsi="仿宋" w:eastAsia="仿宋"/>
                <w:color w:val="000000" w:themeColor="text1"/>
                <w:sz w:val="22"/>
                <w:szCs w:val="28"/>
                <w:highlight w:val="none"/>
                <w:lang w:val="en-US" w:eastAsia="zh-CN"/>
                <w14:textFill>
                  <w14:solidFill>
                    <w14:schemeClr w14:val="tx1"/>
                  </w14:solidFill>
                </w14:textFill>
              </w:rPr>
              <w:t>订单下单20</w:t>
            </w:r>
            <w:r>
              <w:rPr>
                <w:rFonts w:hint="default" w:ascii="仿宋" w:hAnsi="仿宋" w:eastAsia="仿宋"/>
                <w:color w:val="000000" w:themeColor="text1"/>
                <w:sz w:val="22"/>
                <w:szCs w:val="28"/>
                <w:highlight w:val="none"/>
                <w:lang w:val="en-US" w:eastAsia="zh-CN"/>
                <w14:textFill>
                  <w14:solidFill>
                    <w14:schemeClr w14:val="tx1"/>
                  </w14:solidFill>
                </w14:textFill>
              </w:rPr>
              <w:t>天</w:t>
            </w:r>
            <w:r>
              <w:rPr>
                <w:rFonts w:hint="eastAsia" w:ascii="仿宋" w:hAnsi="仿宋" w:eastAsia="仿宋"/>
                <w:color w:val="000000" w:themeColor="text1"/>
                <w:sz w:val="22"/>
                <w:szCs w:val="28"/>
                <w:highlight w:val="none"/>
                <w:lang w:val="en-US" w:eastAsia="zh-CN"/>
                <w14:textFill>
                  <w14:solidFill>
                    <w14:schemeClr w14:val="tx1"/>
                  </w14:solidFill>
                </w14:textFill>
              </w:rPr>
              <w:t>到货1000台</w:t>
            </w:r>
          </w:p>
        </w:tc>
      </w:tr>
    </w:tbl>
    <w:p>
      <w:pPr>
        <w:keepNext w:val="0"/>
        <w:keepLines w:val="0"/>
        <w:pageBreakBefore w:val="0"/>
        <w:kinsoku/>
        <w:wordWrap/>
        <w:overflowPunct/>
        <w:topLinePunct w:val="0"/>
        <w:bidi w:val="0"/>
        <w:spacing w:line="300" w:lineRule="auto"/>
        <w:jc w:val="left"/>
        <w:rPr>
          <w:rFonts w:hint="eastAsia" w:ascii="仿宋_GB2312" w:hAnsi="宋体" w:eastAsia="仿宋_GB2312" w:cs="Times New Roman"/>
          <w:b/>
          <w:sz w:val="24"/>
          <w:szCs w:val="28"/>
          <w:lang w:eastAsia="zh-CN"/>
        </w:rPr>
      </w:pPr>
      <w:r>
        <w:rPr>
          <w:rFonts w:hint="eastAsia" w:ascii="仿宋_GB2312" w:hAnsi="宋体" w:eastAsia="仿宋_GB2312" w:cs="Times New Roman"/>
          <w:b/>
          <w:sz w:val="24"/>
          <w:szCs w:val="28"/>
        </w:rPr>
        <w:t>四、资格要求</w:t>
      </w:r>
      <w:r>
        <w:rPr>
          <w:rFonts w:hint="eastAsia" w:ascii="仿宋_GB2312" w:hAnsi="宋体" w:eastAsia="仿宋_GB2312" w:cs="Times New Roman"/>
          <w:b/>
          <w:sz w:val="24"/>
          <w:szCs w:val="28"/>
          <w:lang w:eastAsia="zh-CN"/>
        </w:rPr>
        <w:t>：</w:t>
      </w:r>
    </w:p>
    <w:p>
      <w:pPr>
        <w:keepNext w:val="0"/>
        <w:keepLines w:val="0"/>
        <w:pageBreakBefore w:val="0"/>
        <w:kinsoku/>
        <w:wordWrap/>
        <w:overflowPunct/>
        <w:topLinePunct w:val="0"/>
        <w:autoSpaceDE/>
        <w:autoSpaceDN/>
        <w:bidi w:val="0"/>
        <w:spacing w:line="300" w:lineRule="auto"/>
        <w:ind w:firstLine="480"/>
        <w:jc w:val="left"/>
        <w:rPr>
          <w:rFonts w:hint="default" w:ascii="仿宋" w:hAnsi="仿宋" w:eastAsia="仿宋"/>
          <w:color w:val="auto"/>
          <w:sz w:val="22"/>
          <w:szCs w:val="28"/>
          <w:lang w:val="en-US" w:eastAsia="zh-CN"/>
        </w:rPr>
      </w:pPr>
      <w:r>
        <w:rPr>
          <w:rFonts w:hint="eastAsia" w:ascii="仿宋" w:hAnsi="仿宋" w:eastAsia="仿宋"/>
          <w:color w:val="auto"/>
          <w:sz w:val="22"/>
          <w:szCs w:val="28"/>
          <w:lang w:val="en-US" w:eastAsia="zh-CN"/>
        </w:rPr>
        <w:t>1、竞价方含其联合体必须是在中华人民共和国境内注册的独立法人的企业单位，公司注册资金在1000万元人民币及以上（外币按注册时汇率计算），以企业营业执照为准；</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val="en-US" w:eastAsia="zh-CN"/>
        </w:rPr>
        <w:t>2、竞价方须为具有生产、销售、安装（以上三项需同时具备）能力的设备制作厂商；</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val="en-US" w:eastAsia="zh-CN"/>
        </w:rPr>
        <w:t xml:space="preserve">3、竞价方须具有冷藏柜租赁服务业务，或与具有冷藏柜租赁服务业务经营范围的公司进行联合体投标(以生产厂商为牵头人)，联合体单位须提供联合体协议书及联合体单位报名资料； </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val="en-US" w:eastAsia="zh-CN"/>
        </w:rPr>
        <w:t>4、竞价方须具有近二年（2022年6月</w:t>
      </w:r>
      <w:r>
        <w:rPr>
          <w:rFonts w:hint="default" w:ascii="仿宋" w:hAnsi="仿宋" w:eastAsia="仿宋"/>
          <w:color w:val="auto"/>
          <w:sz w:val="22"/>
          <w:szCs w:val="28"/>
          <w:lang w:val="en-US" w:eastAsia="zh-CN"/>
        </w:rPr>
        <w:t>-</w:t>
      </w:r>
      <w:r>
        <w:rPr>
          <w:rFonts w:hint="eastAsia" w:ascii="仿宋" w:hAnsi="仿宋" w:eastAsia="仿宋"/>
          <w:color w:val="auto"/>
          <w:sz w:val="22"/>
          <w:szCs w:val="28"/>
          <w:lang w:val="en-US" w:eastAsia="zh-CN"/>
        </w:rPr>
        <w:t>至今）两个及以上食品行业类似项目业绩；</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val="en-US" w:eastAsia="zh-CN"/>
        </w:rPr>
        <w:t>5、竞价方须近一年具有良好的商业信誉和财务状况；</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val="en-US" w:eastAsia="zh-CN"/>
        </w:rPr>
        <w:t>6、竞价方未被列入国家企业信用信息公示系统（http://www.gsxt.gov.cn/index.html）严重违法失信企业名单；</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val="en-US" w:eastAsia="zh-CN"/>
        </w:rPr>
        <w:t>7、与竞价方存在利害关系可能影响采购招标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价方参与竞谈。</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default" w:ascii="仿宋" w:hAnsi="仿宋" w:eastAsia="仿宋"/>
          <w:color w:val="auto"/>
          <w:sz w:val="22"/>
          <w:szCs w:val="28"/>
          <w:lang w:val="en-US" w:eastAsia="zh-CN"/>
        </w:rPr>
        <w:t>8</w:t>
      </w:r>
      <w:r>
        <w:rPr>
          <w:rFonts w:hint="eastAsia" w:ascii="仿宋" w:hAnsi="仿宋" w:eastAsia="仿宋"/>
          <w:color w:val="auto"/>
          <w:sz w:val="22"/>
          <w:szCs w:val="28"/>
          <w:lang w:val="en-US" w:eastAsia="zh-CN"/>
        </w:rPr>
        <w:t>、本次竞谈不接受中粮及蒙牛供应商黑名单（以蒙牛集团</w:t>
      </w:r>
      <w:r>
        <w:rPr>
          <w:rFonts w:hint="default" w:ascii="仿宋" w:hAnsi="仿宋" w:eastAsia="仿宋"/>
          <w:color w:val="auto"/>
          <w:sz w:val="22"/>
          <w:szCs w:val="28"/>
          <w:lang w:val="en-US" w:eastAsia="zh-CN"/>
        </w:rPr>
        <w:t>采购招标管理部</w:t>
      </w:r>
      <w:r>
        <w:rPr>
          <w:rFonts w:hint="eastAsia" w:ascii="仿宋" w:hAnsi="仿宋" w:eastAsia="仿宋"/>
          <w:color w:val="auto"/>
          <w:sz w:val="22"/>
          <w:szCs w:val="28"/>
          <w:lang w:val="en-US" w:eastAsia="zh-CN"/>
        </w:rPr>
        <w:t>下发的黑名单为准）的企业参与竞谈；</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default" w:ascii="仿宋" w:hAnsi="仿宋" w:eastAsia="仿宋"/>
          <w:color w:val="auto"/>
          <w:sz w:val="22"/>
          <w:szCs w:val="28"/>
          <w:lang w:val="en-US" w:eastAsia="zh-CN"/>
        </w:rPr>
        <w:t>9</w:t>
      </w:r>
      <w:r>
        <w:rPr>
          <w:rFonts w:hint="eastAsia" w:ascii="仿宋" w:hAnsi="仿宋" w:eastAsia="仿宋"/>
          <w:color w:val="auto"/>
          <w:sz w:val="22"/>
          <w:szCs w:val="28"/>
          <w:lang w:val="en-US" w:eastAsia="zh-CN"/>
        </w:rPr>
        <w:t>、本项目接受联合体竞谈，不允许分包或转包。</w:t>
      </w:r>
    </w:p>
    <w:p>
      <w:pPr>
        <w:keepNext w:val="0"/>
        <w:keepLines w:val="0"/>
        <w:pageBreakBefore w:val="0"/>
        <w:kinsoku/>
        <w:wordWrap/>
        <w:overflowPunct/>
        <w:topLinePunct w:val="0"/>
        <w:bidi w:val="0"/>
        <w:spacing w:line="300" w:lineRule="auto"/>
        <w:jc w:val="left"/>
        <w:rPr>
          <w:rFonts w:hint="eastAsia" w:ascii="仿宋" w:hAnsi="仿宋" w:eastAsia="仿宋"/>
          <w:color w:val="auto"/>
          <w:sz w:val="22"/>
          <w:szCs w:val="28"/>
          <w:lang w:val="en-US" w:eastAsia="zh-CN"/>
        </w:rPr>
      </w:pPr>
      <w:r>
        <w:rPr>
          <w:rFonts w:hint="eastAsia" w:ascii="仿宋_GB2312" w:hAnsi="宋体" w:eastAsia="仿宋_GB2312" w:cs="Times New Roman"/>
          <w:b/>
          <w:sz w:val="24"/>
          <w:szCs w:val="28"/>
          <w:lang w:val="en-US" w:eastAsia="zh-CN"/>
        </w:rPr>
        <w:t>五、报名须知：</w:t>
      </w:r>
    </w:p>
    <w:p>
      <w:pPr>
        <w:keepNext w:val="0"/>
        <w:keepLines w:val="0"/>
        <w:pageBreakBefore w:val="0"/>
        <w:kinsoku/>
        <w:wordWrap/>
        <w:overflowPunct/>
        <w:topLinePunct w:val="0"/>
        <w:bidi w:val="0"/>
        <w:spacing w:line="300" w:lineRule="auto"/>
        <w:ind w:firstLine="446" w:firstLineChars="202"/>
        <w:rPr>
          <w:rFonts w:ascii="仿宋" w:hAnsi="仿宋" w:eastAsia="仿宋"/>
          <w:b/>
          <w:bCs/>
          <w:sz w:val="22"/>
        </w:rPr>
      </w:pPr>
      <w:r>
        <w:rPr>
          <w:rFonts w:ascii="仿宋" w:hAnsi="仿宋" w:eastAsia="仿宋"/>
          <w:b/>
          <w:bCs/>
          <w:sz w:val="22"/>
        </w:rPr>
        <w:t>报名流程：</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rPr>
      </w:pPr>
      <w:r>
        <w:rPr>
          <w:rFonts w:ascii="仿宋" w:hAnsi="仿宋" w:eastAsia="仿宋"/>
          <w:sz w:val="22"/>
        </w:rPr>
        <w:t>第一步：注册-需到</w:t>
      </w:r>
      <w:r>
        <w:rPr>
          <w:rFonts w:hint="eastAsia" w:ascii="仿宋" w:hAnsi="仿宋" w:eastAsia="仿宋"/>
          <w:sz w:val="22"/>
        </w:rPr>
        <w:t>蒙牛集团供应链关系管理平台</w:t>
      </w:r>
      <w:r>
        <w:rPr>
          <w:rFonts w:ascii="仿宋" w:hAnsi="仿宋" w:eastAsia="仿宋"/>
          <w:sz w:val="22"/>
        </w:rPr>
        <w:t>注册</w:t>
      </w:r>
      <w:r>
        <w:rPr>
          <w:rFonts w:hint="eastAsia" w:ascii="仿宋" w:hAnsi="仿宋" w:eastAsia="仿宋"/>
          <w:sz w:val="22"/>
        </w:rPr>
        <w:t>；</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highlight w:val="yellow"/>
          <w:lang w:eastAsia="zh-CN"/>
        </w:rPr>
      </w:pPr>
      <w:r>
        <w:rPr>
          <w:rFonts w:hint="eastAsia" w:ascii="仿宋" w:hAnsi="仿宋" w:eastAsia="仿宋"/>
          <w:sz w:val="22"/>
          <w:lang w:val="en-US" w:eastAsia="zh-CN"/>
        </w:rPr>
        <w:t>网址</w:t>
      </w:r>
      <w:r>
        <w:fldChar w:fldCharType="begin"/>
      </w:r>
      <w:r>
        <w:instrText xml:space="preserve"> HYPERLINK "https://srm.mengniu.cn/sap/bc/webdynpro/sap/zregistration" </w:instrText>
      </w:r>
      <w:r>
        <w:fldChar w:fldCharType="separate"/>
      </w:r>
      <w:r>
        <w:rPr>
          <w:rStyle w:val="12"/>
          <w:rFonts w:hint="eastAsia" w:ascii="仿宋" w:hAnsi="仿宋" w:eastAsia="仿宋"/>
          <w:sz w:val="22"/>
        </w:rPr>
        <w:t>https://srm.mengniu.cn/sap/bc/webdynpro/sap/zregistration</w:t>
      </w:r>
      <w:r>
        <w:rPr>
          <w:rStyle w:val="12"/>
          <w:rFonts w:hint="eastAsia" w:ascii="仿宋" w:hAnsi="仿宋" w:eastAsia="仿宋"/>
          <w:sz w:val="22"/>
        </w:rPr>
        <w:fldChar w:fldCharType="end"/>
      </w:r>
      <w:r>
        <w:rPr>
          <w:rStyle w:val="12"/>
          <w:rFonts w:ascii="仿宋" w:hAnsi="仿宋" w:eastAsia="仿宋"/>
          <w:color w:val="auto"/>
          <w:sz w:val="22"/>
          <w:u w:val="none"/>
        </w:rPr>
        <w:t>（客服电话</w:t>
      </w:r>
      <w:r>
        <w:rPr>
          <w:rStyle w:val="12"/>
          <w:rFonts w:hint="eastAsia" w:ascii="仿宋" w:hAnsi="仿宋" w:eastAsia="仿宋"/>
          <w:color w:val="auto"/>
          <w:sz w:val="22"/>
          <w:u w:val="none"/>
        </w:rPr>
        <w:t>4</w:t>
      </w:r>
      <w:r>
        <w:rPr>
          <w:rStyle w:val="12"/>
          <w:rFonts w:ascii="仿宋" w:hAnsi="仿宋" w:eastAsia="仿宋"/>
          <w:color w:val="auto"/>
          <w:sz w:val="22"/>
          <w:u w:val="none"/>
        </w:rPr>
        <w:t>008108111）</w:t>
      </w:r>
    </w:p>
    <w:p>
      <w:pPr>
        <w:keepNext w:val="0"/>
        <w:keepLines w:val="0"/>
        <w:pageBreakBefore w:val="0"/>
        <w:kinsoku/>
        <w:wordWrap/>
        <w:overflowPunct/>
        <w:topLinePunct w:val="0"/>
        <w:bidi w:val="0"/>
        <w:spacing w:line="300" w:lineRule="auto"/>
        <w:ind w:firstLine="444" w:firstLineChars="202"/>
        <w:rPr>
          <w:rFonts w:ascii="仿宋" w:hAnsi="仿宋" w:eastAsia="仿宋"/>
          <w:sz w:val="22"/>
        </w:rPr>
      </w:pPr>
      <w:r>
        <w:rPr>
          <w:rFonts w:hint="eastAsia" w:ascii="仿宋" w:hAnsi="仿宋" w:eastAsia="仿宋"/>
          <w:color w:val="auto"/>
          <w:sz w:val="22"/>
          <w:szCs w:val="28"/>
          <w:u w:val="single"/>
          <w:lang w:val="en-US" w:eastAsia="zh-CN"/>
        </w:rPr>
        <w:t>【注册时，供应商类别选择参考：</w:t>
      </w:r>
      <w:r>
        <w:rPr>
          <w:rFonts w:hint="eastAsia" w:ascii="仿宋" w:hAnsi="仿宋" w:eastAsia="仿宋"/>
          <w:color w:val="FF0000"/>
          <w:sz w:val="22"/>
          <w:szCs w:val="28"/>
          <w:u w:val="single"/>
          <w:lang w:val="en-US" w:eastAsia="zh-CN"/>
        </w:rPr>
        <w:t>冰柜（12004）</w:t>
      </w:r>
      <w:r>
        <w:rPr>
          <w:rFonts w:hint="eastAsia" w:ascii="仿宋" w:hAnsi="仿宋" w:eastAsia="仿宋"/>
          <w:color w:val="auto"/>
          <w:sz w:val="22"/>
          <w:szCs w:val="28"/>
          <w:lang w:val="en-US" w:eastAsia="zh-CN"/>
        </w:rPr>
        <w:t>，</w:t>
      </w:r>
      <w:r>
        <w:rPr>
          <w:rFonts w:hint="eastAsia" w:ascii="仿宋" w:hAnsi="仿宋" w:eastAsia="仿宋"/>
          <w:sz w:val="22"/>
          <w:lang w:val="en-US" w:eastAsia="zh-CN"/>
        </w:rPr>
        <w:t>注册后</w:t>
      </w:r>
      <w:r>
        <w:rPr>
          <w:rFonts w:hint="eastAsia" w:ascii="仿宋" w:hAnsi="仿宋" w:eastAsia="仿宋"/>
          <w:color w:val="auto"/>
          <w:sz w:val="22"/>
          <w:lang w:val="en-US" w:eastAsia="zh-CN"/>
        </w:rPr>
        <w:t>联系业务对接人</w:t>
      </w:r>
      <w:r>
        <w:rPr>
          <w:rFonts w:hint="eastAsia" w:ascii="仿宋_GB2312" w:hAnsi="宋体" w:eastAsia="仿宋_GB2312" w:cs="Times New Roman"/>
          <w:color w:val="FF0000"/>
          <w:sz w:val="22"/>
          <w:u w:val="single"/>
          <w:lang w:val="en-US" w:eastAsia="zh-CN"/>
        </w:rPr>
        <w:t xml:space="preserve">魏斌，电话/钉钉号：18586088248   </w:t>
      </w:r>
      <w:r>
        <w:rPr>
          <w:rFonts w:hint="eastAsia" w:ascii="仿宋" w:hAnsi="仿宋" w:eastAsia="仿宋"/>
          <w:color w:val="auto"/>
          <w:sz w:val="22"/>
          <w:lang w:val="en-US" w:eastAsia="zh-CN"/>
        </w:rPr>
        <w:t>进行准入，准入通过后次日生成报名账号】</w:t>
      </w:r>
    </w:p>
    <w:p>
      <w:pPr>
        <w:keepNext w:val="0"/>
        <w:keepLines w:val="0"/>
        <w:pageBreakBefore w:val="0"/>
        <w:kinsoku/>
        <w:wordWrap/>
        <w:overflowPunct/>
        <w:topLinePunct w:val="0"/>
        <w:bidi w:val="0"/>
        <w:spacing w:line="300" w:lineRule="auto"/>
        <w:ind w:firstLine="444" w:firstLineChars="202"/>
        <w:jc w:val="left"/>
        <w:rPr>
          <w:rFonts w:ascii="仿宋" w:hAnsi="仿宋" w:eastAsia="仿宋"/>
          <w:sz w:val="22"/>
        </w:rPr>
      </w:pPr>
      <w:r>
        <w:rPr>
          <w:rFonts w:ascii="仿宋" w:hAnsi="仿宋" w:eastAsia="仿宋"/>
          <w:sz w:val="22"/>
        </w:rPr>
        <w:t>第二步：报名-</w:t>
      </w:r>
      <w:r>
        <w:rPr>
          <w:rFonts w:hint="eastAsia" w:ascii="仿宋" w:hAnsi="仿宋" w:eastAsia="仿宋"/>
          <w:sz w:val="22"/>
        </w:rPr>
        <w:t>登录蒙牛集团电子采购招标平台报名</w:t>
      </w:r>
      <w:r>
        <w:rPr>
          <w:rFonts w:hint="eastAsia" w:ascii="仿宋" w:hAnsi="仿宋" w:eastAsia="仿宋"/>
          <w:sz w:val="22"/>
          <w:lang w:eastAsia="zh-CN"/>
        </w:rPr>
        <w:t>，</w:t>
      </w:r>
      <w:r>
        <w:rPr>
          <w:rFonts w:hint="eastAsia" w:ascii="仿宋" w:hAnsi="仿宋" w:eastAsia="仿宋"/>
          <w:sz w:val="22"/>
          <w:lang w:val="en-US" w:eastAsia="zh-CN"/>
        </w:rPr>
        <w:t>账号：</w:t>
      </w:r>
      <w:r>
        <w:rPr>
          <w:rFonts w:ascii="仿宋" w:hAnsi="仿宋" w:eastAsia="仿宋"/>
          <w:sz w:val="22"/>
        </w:rPr>
        <w:t>社会统一信用代码</w:t>
      </w:r>
      <w:r>
        <w:rPr>
          <w:rFonts w:hint="eastAsia" w:ascii="仿宋" w:hAnsi="仿宋" w:eastAsia="仿宋"/>
          <w:sz w:val="22"/>
        </w:rPr>
        <w:t>+初始密码；</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lang w:eastAsia="zh-CN"/>
        </w:rPr>
      </w:pPr>
      <w:r>
        <w:rPr>
          <w:rFonts w:hint="eastAsia" w:ascii="仿宋" w:hAnsi="仿宋" w:eastAsia="仿宋"/>
          <w:sz w:val="22"/>
        </w:rPr>
        <w:t>网址</w:t>
      </w:r>
      <w:r>
        <w:fldChar w:fldCharType="begin"/>
      </w:r>
      <w:r>
        <w:instrText xml:space="preserve"> HYPERLINK "https://zbcg.mengniu.cn/" \l "/home" \t "_blank" </w:instrText>
      </w:r>
      <w:r>
        <w:fldChar w:fldCharType="separate"/>
      </w:r>
      <w:r>
        <w:rPr>
          <w:rStyle w:val="12"/>
          <w:rFonts w:hint="eastAsia" w:ascii="仿宋" w:hAnsi="仿宋" w:eastAsia="仿宋"/>
          <w:sz w:val="22"/>
        </w:rPr>
        <w:t>https://zbcg.mengniu.cn/#/home</w:t>
      </w:r>
      <w:r>
        <w:rPr>
          <w:rStyle w:val="12"/>
          <w:rFonts w:hint="eastAsia" w:ascii="仿宋" w:hAnsi="仿宋" w:eastAsia="仿宋"/>
          <w:sz w:val="22"/>
        </w:rPr>
        <w:fldChar w:fldCharType="end"/>
      </w:r>
      <w:r>
        <w:rPr>
          <w:rStyle w:val="12"/>
          <w:rFonts w:ascii="仿宋" w:hAnsi="仿宋" w:eastAsia="仿宋"/>
          <w:sz w:val="22"/>
        </w:rPr>
        <w:t xml:space="preserve"> </w:t>
      </w:r>
      <w:r>
        <w:rPr>
          <w:rStyle w:val="12"/>
          <w:rFonts w:ascii="仿宋" w:hAnsi="仿宋" w:eastAsia="仿宋"/>
          <w:color w:val="auto"/>
          <w:sz w:val="22"/>
          <w:u w:val="none"/>
        </w:rPr>
        <w:t>（客服电话01021362559）</w:t>
      </w:r>
      <w:r>
        <w:rPr>
          <w:rStyle w:val="12"/>
          <w:rFonts w:hint="eastAsia" w:ascii="仿宋" w:hAnsi="仿宋" w:eastAsia="仿宋"/>
          <w:color w:val="auto"/>
          <w:sz w:val="22"/>
          <w:u w:val="none"/>
          <w:lang w:eastAsia="zh-CN"/>
        </w:rPr>
        <w:t>。</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b/>
          <w:bCs/>
          <w:color w:val="auto"/>
          <w:sz w:val="22"/>
          <w:szCs w:val="28"/>
          <w:lang w:val="en-US" w:eastAsia="zh-CN"/>
        </w:rPr>
      </w:pPr>
      <w:r>
        <w:rPr>
          <w:rFonts w:hint="eastAsia" w:ascii="仿宋" w:hAnsi="仿宋" w:eastAsia="仿宋"/>
          <w:b/>
          <w:bCs/>
          <w:color w:val="auto"/>
          <w:sz w:val="22"/>
          <w:szCs w:val="28"/>
          <w:lang w:val="en-US" w:eastAsia="zh-CN"/>
        </w:rPr>
        <w:t>报名资格文件的组成及顺序按照如下要求提供：</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val="en-US" w:eastAsia="zh-CN"/>
        </w:rPr>
        <w:t>1、提供有效的营业执照（副本）、组织机构代码证（副本）、税务登记证（副本）（注:以上三项或三证合一营业执照副本），有效的开户行许可证/基本存款账户信息；</w:t>
      </w:r>
    </w:p>
    <w:p>
      <w:pPr>
        <w:keepNext w:val="0"/>
        <w:keepLines w:val="0"/>
        <w:pageBreakBefore w:val="0"/>
        <w:kinsoku/>
        <w:wordWrap/>
        <w:overflowPunct/>
        <w:topLinePunct w:val="0"/>
        <w:autoSpaceDE/>
        <w:autoSpaceDN/>
        <w:bidi w:val="0"/>
        <w:spacing w:line="300" w:lineRule="auto"/>
        <w:ind w:firstLine="480"/>
        <w:jc w:val="left"/>
        <w:rPr>
          <w:rFonts w:hint="default" w:ascii="仿宋" w:hAnsi="仿宋" w:eastAsia="仿宋"/>
          <w:color w:val="auto"/>
          <w:sz w:val="22"/>
          <w:szCs w:val="28"/>
          <w:lang w:val="en-US" w:eastAsia="zh-CN"/>
        </w:rPr>
      </w:pPr>
      <w:r>
        <w:rPr>
          <w:rFonts w:hint="eastAsia" w:ascii="仿宋" w:hAnsi="仿宋" w:eastAsia="仿宋"/>
          <w:color w:val="auto"/>
          <w:sz w:val="22"/>
          <w:szCs w:val="28"/>
          <w:lang w:val="en-US" w:eastAsia="zh-CN"/>
        </w:rPr>
        <w:t>2、报名信息确认表（见附件1）</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val="en-US" w:eastAsia="zh-CN"/>
        </w:rPr>
        <w:t>3、提供法定代表人证明书或授权委托书（提供其一即可）；</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val="en-US" w:eastAsia="zh-CN"/>
        </w:rPr>
        <w:t>备注：若由法定代表人参与项目投标，需提供法定代表人身份证明；若由法定代表人委托他人参与项目投标，须提供法人授权委托书及被授权委托人近一年在本单位的社保证明材料（见附件）；</w:t>
      </w:r>
    </w:p>
    <w:p>
      <w:pPr>
        <w:keepNext w:val="0"/>
        <w:keepLines w:val="0"/>
        <w:pageBreakBefore w:val="0"/>
        <w:kinsoku/>
        <w:wordWrap/>
        <w:overflowPunct/>
        <w:topLinePunct w:val="0"/>
        <w:autoSpaceDE/>
        <w:autoSpaceDN/>
        <w:bidi w:val="0"/>
        <w:spacing w:line="300" w:lineRule="auto"/>
        <w:ind w:firstLine="480"/>
        <w:jc w:val="left"/>
        <w:rPr>
          <w:rFonts w:hint="default" w:ascii="仿宋" w:hAnsi="仿宋" w:eastAsia="仿宋"/>
          <w:color w:val="auto"/>
          <w:sz w:val="22"/>
          <w:szCs w:val="28"/>
          <w:lang w:val="en-US" w:eastAsia="zh-CN"/>
        </w:rPr>
      </w:pPr>
      <w:r>
        <w:rPr>
          <w:rFonts w:hint="eastAsia" w:ascii="仿宋" w:hAnsi="仿宋" w:eastAsia="仿宋"/>
          <w:color w:val="auto"/>
          <w:sz w:val="22"/>
          <w:szCs w:val="28"/>
          <w:lang w:val="en-US" w:eastAsia="zh-CN"/>
        </w:rPr>
        <w:t>4、提供具有生产、销售、安装（以上三项需同时具备）能力的设备制作厂商的承诺书</w:t>
      </w:r>
      <w:r>
        <w:rPr>
          <w:rFonts w:hint="default" w:ascii="仿宋" w:hAnsi="仿宋" w:eastAsia="仿宋"/>
          <w:color w:val="auto"/>
          <w:sz w:val="22"/>
          <w:szCs w:val="28"/>
          <w:lang w:val="en-US" w:eastAsia="zh-CN"/>
        </w:rPr>
        <w:t>，</w:t>
      </w:r>
      <w:r>
        <w:rPr>
          <w:rFonts w:hint="eastAsia" w:ascii="仿宋" w:hAnsi="仿宋" w:eastAsia="仿宋"/>
          <w:color w:val="auto"/>
          <w:sz w:val="22"/>
          <w:szCs w:val="28"/>
          <w:lang w:val="en-US" w:eastAsia="zh-CN"/>
        </w:rPr>
        <w:t>竞价方</w:t>
      </w:r>
      <w:r>
        <w:rPr>
          <w:rFonts w:hint="default" w:ascii="仿宋" w:hAnsi="仿宋" w:eastAsia="仿宋"/>
          <w:color w:val="auto"/>
          <w:sz w:val="22"/>
          <w:szCs w:val="28"/>
          <w:lang w:val="en-US" w:eastAsia="zh-CN"/>
        </w:rPr>
        <w:t>自拟</w:t>
      </w:r>
      <w:r>
        <w:rPr>
          <w:rFonts w:hint="eastAsia" w:ascii="仿宋" w:hAnsi="仿宋" w:eastAsia="仿宋"/>
          <w:color w:val="auto"/>
          <w:sz w:val="22"/>
          <w:szCs w:val="28"/>
          <w:lang w:val="en-US" w:eastAsia="zh-CN"/>
        </w:rPr>
        <w:t>（</w:t>
      </w:r>
      <w:r>
        <w:rPr>
          <w:rFonts w:hint="eastAsia" w:ascii="仿宋" w:hAnsi="仿宋" w:eastAsia="仿宋"/>
          <w:b/>
          <w:bCs/>
          <w:color w:val="FF0000"/>
          <w:sz w:val="22"/>
          <w:szCs w:val="28"/>
          <w:lang w:val="en-US" w:eastAsia="zh-CN"/>
        </w:rPr>
        <w:t>24年租赁合同期内供应商无需提供</w:t>
      </w:r>
      <w:r>
        <w:rPr>
          <w:rFonts w:hint="eastAsia" w:ascii="仿宋" w:hAnsi="仿宋" w:eastAsia="仿宋"/>
          <w:color w:val="auto"/>
          <w:sz w:val="22"/>
          <w:szCs w:val="28"/>
          <w:lang w:val="en-US" w:eastAsia="zh-CN"/>
        </w:rPr>
        <w:t>）；</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val="en-US" w:eastAsia="zh-CN"/>
        </w:rPr>
        <w:t>5、提供最近1年任意3个月的依法纳税证明材料和社保缴纳证明材料；</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val="en-US" w:eastAsia="zh-CN"/>
        </w:rPr>
        <w:t>6、提供可开具13 %增值税发票的一般纳税人认定资格证明材料；</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val="en-US" w:eastAsia="zh-CN"/>
        </w:rPr>
        <w:t>7、提供本企业近 2 年（2022年3月-至今） 2 个及以上食品行业类似项目业绩的证明材料，以合同为准（</w:t>
      </w:r>
      <w:r>
        <w:rPr>
          <w:rFonts w:hint="eastAsia" w:ascii="仿宋" w:hAnsi="仿宋" w:eastAsia="仿宋"/>
          <w:b/>
          <w:bCs/>
          <w:color w:val="FF0000"/>
          <w:sz w:val="22"/>
          <w:szCs w:val="28"/>
          <w:lang w:val="en-US" w:eastAsia="zh-CN"/>
        </w:rPr>
        <w:t>24年租赁合同期内供应商无需提供</w:t>
      </w:r>
      <w:r>
        <w:rPr>
          <w:rFonts w:hint="eastAsia" w:ascii="仿宋" w:hAnsi="仿宋" w:eastAsia="仿宋"/>
          <w:color w:val="auto"/>
          <w:sz w:val="22"/>
          <w:szCs w:val="28"/>
          <w:lang w:val="en-US" w:eastAsia="zh-CN"/>
        </w:rPr>
        <w:t>）；</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val="en-US" w:eastAsia="zh-CN"/>
        </w:rPr>
        <w:t>8、提供本企业近 1年（2022年或2023年）财务报表或第三方财务审计报告；</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val="en-US" w:eastAsia="zh-CN"/>
        </w:rPr>
        <w:t>9、提供未被列入国家企业信用信息公示系统严重违法失信企业名单证明截图，步骤参考【打开“国家企业信用信息公示系统”官网http://www.gsxt.gov.cn/index.html-输入单位名称-查询-再次点开单位名称-点击“列入严重违法失信名单（黑名单）信息 ”-截图】；</w:t>
      </w:r>
    </w:p>
    <w:p>
      <w:pPr>
        <w:keepNext w:val="0"/>
        <w:keepLines w:val="0"/>
        <w:pageBreakBefore w:val="0"/>
        <w:kinsoku/>
        <w:wordWrap/>
        <w:overflowPunct/>
        <w:topLinePunct w:val="0"/>
        <w:autoSpaceDE/>
        <w:autoSpaceDN/>
        <w:bidi w:val="0"/>
        <w:spacing w:line="300" w:lineRule="auto"/>
        <w:ind w:firstLine="480"/>
        <w:jc w:val="left"/>
        <w:rPr>
          <w:rFonts w:hint="default" w:ascii="仿宋" w:hAnsi="仿宋" w:eastAsia="仿宋"/>
          <w:color w:val="auto"/>
          <w:sz w:val="22"/>
          <w:szCs w:val="28"/>
          <w:lang w:val="en-US" w:eastAsia="zh-CN"/>
        </w:rPr>
      </w:pPr>
      <w:r>
        <w:rPr>
          <w:rFonts w:hint="eastAsia" w:ascii="仿宋" w:hAnsi="仿宋" w:eastAsia="仿宋"/>
          <w:color w:val="auto"/>
          <w:sz w:val="22"/>
          <w:szCs w:val="28"/>
          <w:lang w:val="en-US" w:eastAsia="zh-CN"/>
        </w:rPr>
        <w:t>10、提供投标产品1-3张清晰照片（正面和侧面）；</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val="en-US" w:eastAsia="zh-CN"/>
        </w:rPr>
      </w:pPr>
      <w:r>
        <w:rPr>
          <w:rFonts w:hint="eastAsia" w:ascii="仿宋" w:hAnsi="仿宋" w:eastAsia="仿宋"/>
          <w:color w:val="auto"/>
          <w:sz w:val="22"/>
          <w:szCs w:val="28"/>
          <w:lang w:val="en-US" w:eastAsia="zh-CN"/>
        </w:rPr>
        <w:t>11、提供保密承诺书（附件3）；</w:t>
      </w:r>
    </w:p>
    <w:p>
      <w:pPr>
        <w:keepNext w:val="0"/>
        <w:keepLines w:val="0"/>
        <w:pageBreakBefore w:val="0"/>
        <w:kinsoku/>
        <w:wordWrap/>
        <w:overflowPunct/>
        <w:topLinePunct w:val="0"/>
        <w:autoSpaceDE/>
        <w:autoSpaceDN/>
        <w:bidi w:val="0"/>
        <w:spacing w:line="300" w:lineRule="auto"/>
        <w:ind w:firstLine="480"/>
        <w:jc w:val="left"/>
        <w:rPr>
          <w:rFonts w:hint="default" w:ascii="仿宋" w:hAnsi="仿宋" w:eastAsia="仿宋"/>
          <w:color w:val="auto"/>
          <w:sz w:val="22"/>
          <w:szCs w:val="28"/>
          <w:lang w:val="en-US" w:eastAsia="zh-CN"/>
        </w:rPr>
      </w:pPr>
      <w:r>
        <w:rPr>
          <w:rFonts w:hint="eastAsia" w:ascii="仿宋" w:hAnsi="仿宋" w:eastAsia="仿宋"/>
          <w:color w:val="auto"/>
          <w:sz w:val="22"/>
          <w:szCs w:val="28"/>
          <w:lang w:val="en-US" w:eastAsia="zh-CN"/>
        </w:rPr>
        <w:t>12、联合体报名需要提供联合体单位资料（</w:t>
      </w:r>
      <w:r>
        <w:rPr>
          <w:rFonts w:hint="eastAsia" w:ascii="仿宋" w:hAnsi="仿宋" w:eastAsia="仿宋"/>
          <w:b/>
          <w:bCs/>
          <w:color w:val="FF0000"/>
          <w:sz w:val="22"/>
          <w:szCs w:val="28"/>
          <w:lang w:val="en-US" w:eastAsia="zh-CN"/>
        </w:rPr>
        <w:t>24年租赁合同期内供应商无需提供</w:t>
      </w:r>
      <w:r>
        <w:rPr>
          <w:rFonts w:hint="eastAsia" w:ascii="仿宋" w:hAnsi="仿宋" w:eastAsia="仿宋"/>
          <w:color w:val="auto"/>
          <w:sz w:val="22"/>
          <w:szCs w:val="28"/>
          <w:lang w:val="en-US" w:eastAsia="zh-CN"/>
        </w:rPr>
        <w:t>）</w:t>
      </w:r>
      <w:r>
        <w:rPr>
          <w:rFonts w:hint="default" w:ascii="仿宋" w:hAnsi="仿宋" w:eastAsia="仿宋"/>
          <w:color w:val="auto"/>
          <w:sz w:val="22"/>
          <w:szCs w:val="28"/>
          <w:lang w:val="en-US" w:eastAsia="zh-CN"/>
        </w:rPr>
        <w:t>：①</w:t>
      </w:r>
      <w:r>
        <w:rPr>
          <w:rFonts w:hint="eastAsia" w:ascii="仿宋" w:hAnsi="仿宋" w:eastAsia="仿宋"/>
          <w:color w:val="auto"/>
          <w:sz w:val="22"/>
          <w:szCs w:val="28"/>
          <w:lang w:val="en-US" w:eastAsia="zh-CN"/>
        </w:rPr>
        <w:t>联合体协议书</w:t>
      </w:r>
      <w:r>
        <w:rPr>
          <w:rFonts w:hint="default" w:ascii="仿宋" w:hAnsi="仿宋" w:eastAsia="仿宋"/>
          <w:color w:val="auto"/>
          <w:sz w:val="22"/>
          <w:szCs w:val="28"/>
          <w:lang w:val="en-US" w:eastAsia="zh-CN"/>
        </w:rPr>
        <w:t>，</w:t>
      </w:r>
      <w:r>
        <w:rPr>
          <w:rFonts w:hint="eastAsia" w:ascii="仿宋" w:hAnsi="仿宋" w:eastAsia="仿宋"/>
          <w:color w:val="auto"/>
          <w:sz w:val="22"/>
          <w:szCs w:val="28"/>
          <w:lang w:val="en-US" w:eastAsia="zh-CN"/>
        </w:rPr>
        <w:t>竞价方</w:t>
      </w:r>
      <w:r>
        <w:rPr>
          <w:rFonts w:hint="default" w:ascii="仿宋" w:hAnsi="仿宋" w:eastAsia="仿宋"/>
          <w:color w:val="auto"/>
          <w:sz w:val="22"/>
          <w:szCs w:val="28"/>
          <w:lang w:val="en-US" w:eastAsia="zh-CN"/>
        </w:rPr>
        <w:t>自拟。②</w:t>
      </w:r>
      <w:r>
        <w:rPr>
          <w:rFonts w:hint="eastAsia" w:ascii="仿宋" w:hAnsi="仿宋" w:eastAsia="仿宋"/>
          <w:color w:val="auto"/>
          <w:sz w:val="22"/>
          <w:szCs w:val="28"/>
          <w:lang w:val="en-US" w:eastAsia="zh-CN"/>
        </w:rPr>
        <w:t>联合体单位有效的营业执照（副本）、组织机构代码证（副本）、税务登记证（副本）（注:以上三项或三证合一营业执照副本）</w:t>
      </w:r>
      <w:r>
        <w:rPr>
          <w:rFonts w:hint="default" w:ascii="仿宋" w:hAnsi="仿宋" w:eastAsia="仿宋"/>
          <w:color w:val="auto"/>
          <w:sz w:val="22"/>
          <w:szCs w:val="28"/>
          <w:lang w:val="en-US" w:eastAsia="zh-CN"/>
        </w:rPr>
        <w:t>，有效的开户行许可证/基本存款</w:t>
      </w:r>
      <w:r>
        <w:rPr>
          <w:rFonts w:hint="eastAsia" w:ascii="仿宋" w:hAnsi="仿宋" w:eastAsia="仿宋"/>
          <w:color w:val="auto"/>
          <w:sz w:val="22"/>
          <w:szCs w:val="28"/>
          <w:lang w:val="en-US" w:eastAsia="zh-CN"/>
        </w:rPr>
        <w:t>。</w:t>
      </w:r>
      <w:r>
        <w:rPr>
          <w:rFonts w:hint="default" w:ascii="仿宋" w:hAnsi="仿宋" w:eastAsia="仿宋"/>
          <w:color w:val="auto"/>
          <w:sz w:val="22"/>
          <w:szCs w:val="28"/>
          <w:lang w:val="en-US" w:eastAsia="zh-CN"/>
        </w:rPr>
        <w:t>③</w:t>
      </w:r>
      <w:r>
        <w:rPr>
          <w:rFonts w:hint="eastAsia" w:ascii="仿宋" w:hAnsi="仿宋" w:eastAsia="仿宋"/>
          <w:color w:val="auto"/>
          <w:sz w:val="22"/>
          <w:szCs w:val="28"/>
          <w:lang w:val="en-US" w:eastAsia="zh-CN"/>
        </w:rPr>
        <w:t>提供13 %增值税发票，提供一般纳税人认定资格证明材料</w:t>
      </w:r>
      <w:r>
        <w:rPr>
          <w:rFonts w:hint="default" w:ascii="仿宋" w:hAnsi="仿宋" w:eastAsia="仿宋"/>
          <w:color w:val="auto"/>
          <w:sz w:val="22"/>
          <w:szCs w:val="28"/>
          <w:lang w:val="en-US" w:eastAsia="zh-CN"/>
        </w:rPr>
        <w:t>。④提供本企业近 1年（2022年或2023年）财务报表或第三方财务审计报告。⑤</w:t>
      </w:r>
      <w:r>
        <w:rPr>
          <w:rFonts w:hint="eastAsia" w:ascii="仿宋" w:hAnsi="仿宋" w:eastAsia="仿宋"/>
          <w:color w:val="auto"/>
          <w:sz w:val="22"/>
          <w:szCs w:val="28"/>
          <w:lang w:val="en-US" w:eastAsia="zh-CN"/>
        </w:rPr>
        <w:t>提供未被列入国家企业信用信息公示系统严重违法失信企业名单证明截图</w:t>
      </w:r>
      <w:r>
        <w:rPr>
          <w:rFonts w:hint="default" w:ascii="仿宋" w:hAnsi="仿宋" w:eastAsia="仿宋"/>
          <w:color w:val="auto"/>
          <w:sz w:val="22"/>
          <w:szCs w:val="28"/>
          <w:lang w:val="en-US" w:eastAsia="zh-CN"/>
        </w:rPr>
        <w:t>。</w:t>
      </w:r>
    </w:p>
    <w:p>
      <w:pPr>
        <w:keepNext w:val="0"/>
        <w:keepLines w:val="0"/>
        <w:pageBreakBefore w:val="0"/>
        <w:kinsoku/>
        <w:wordWrap/>
        <w:overflowPunct/>
        <w:topLinePunct w:val="0"/>
        <w:bidi w:val="0"/>
        <w:spacing w:line="300" w:lineRule="auto"/>
        <w:ind w:firstLine="440" w:firstLineChars="200"/>
        <w:jc w:val="left"/>
        <w:rPr>
          <w:rFonts w:ascii="仿宋_GB2312" w:hAnsi="宋体" w:eastAsia="仿宋_GB2312" w:cs="Times New Roman"/>
          <w:color w:val="FF0000"/>
          <w:sz w:val="22"/>
        </w:rPr>
      </w:pPr>
      <w:r>
        <w:rPr>
          <w:rFonts w:hint="eastAsia" w:ascii="仿宋_GB2312" w:hAnsi="宋体" w:eastAsia="仿宋_GB2312" w:cs="Times New Roman"/>
          <w:color w:val="FF0000"/>
          <w:sz w:val="22"/>
        </w:rPr>
        <w:t>提交材料要求盖章的必须是单位公章（负责人印章属于签字）。合同专用章、投标专用章、销售专用章等均视为无效。</w:t>
      </w:r>
    </w:p>
    <w:p>
      <w:pPr>
        <w:keepNext w:val="0"/>
        <w:keepLines w:val="0"/>
        <w:pageBreakBefore w:val="0"/>
        <w:kinsoku/>
        <w:wordWrap/>
        <w:overflowPunct/>
        <w:topLinePunct w:val="0"/>
        <w:bidi w:val="0"/>
        <w:spacing w:line="300" w:lineRule="auto"/>
        <w:ind w:firstLine="440" w:firstLineChars="200"/>
        <w:jc w:val="left"/>
        <w:rPr>
          <w:rFonts w:hint="default" w:ascii="仿宋" w:hAnsi="仿宋" w:eastAsia="仿宋"/>
          <w:color w:val="auto"/>
          <w:sz w:val="22"/>
          <w:szCs w:val="28"/>
          <w:lang w:val="en-US" w:eastAsia="zh-CN"/>
        </w:rPr>
      </w:pPr>
      <w:r>
        <w:rPr>
          <w:rFonts w:hint="eastAsia" w:ascii="仿宋_GB2312" w:hAnsi="宋体" w:eastAsia="仿宋_GB2312" w:cs="Times New Roman"/>
          <w:sz w:val="22"/>
        </w:rPr>
        <w:t>材料需要在有效期内，提供签章扫描件，符合资质要求条件投标方均可报名，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pPr>
        <w:keepNext w:val="0"/>
        <w:keepLines w:val="0"/>
        <w:pageBreakBefore w:val="0"/>
        <w:numPr>
          <w:ilvl w:val="0"/>
          <w:numId w:val="1"/>
        </w:numPr>
        <w:kinsoku/>
        <w:wordWrap/>
        <w:overflowPunct/>
        <w:topLinePunct w:val="0"/>
        <w:bidi w:val="0"/>
        <w:spacing w:line="300" w:lineRule="auto"/>
        <w:jc w:val="left"/>
        <w:rPr>
          <w:rFonts w:hint="eastAsia" w:ascii="仿宋_GB2312" w:hAnsi="宋体" w:eastAsia="仿宋_GB2312" w:cs="Times New Roman"/>
          <w:b/>
          <w:sz w:val="24"/>
          <w:szCs w:val="28"/>
          <w:lang w:val="en-US" w:eastAsia="zh-CN"/>
        </w:rPr>
      </w:pPr>
      <w:r>
        <w:rPr>
          <w:rFonts w:hint="eastAsia" w:ascii="仿宋_GB2312" w:hAnsi="宋体" w:eastAsia="仿宋_GB2312" w:cs="Times New Roman"/>
          <w:b/>
          <w:sz w:val="24"/>
          <w:szCs w:val="28"/>
          <w:lang w:val="en-US" w:eastAsia="zh-CN"/>
        </w:rPr>
        <w:t>项目时间安排及要求：</w:t>
      </w:r>
    </w:p>
    <w:p>
      <w:pPr>
        <w:keepNext w:val="0"/>
        <w:keepLines w:val="0"/>
        <w:pageBreakBefore w:val="0"/>
        <w:widowControl/>
        <w:kinsoku/>
        <w:wordWrap/>
        <w:overflowPunct/>
        <w:topLinePunct w:val="0"/>
        <w:bidi w:val="0"/>
        <w:spacing w:line="300" w:lineRule="auto"/>
        <w:ind w:firstLine="220" w:firstLineChars="100"/>
        <w:jc w:val="left"/>
        <w:rPr>
          <w:rFonts w:hint="eastAsia" w:ascii="仿宋" w:hAnsi="仿宋" w:eastAsia="仿宋" w:cs="仿宋"/>
          <w:b/>
          <w:sz w:val="22"/>
          <w:szCs w:val="22"/>
          <w:lang w:eastAsia="zh-CN"/>
        </w:rPr>
      </w:pPr>
      <w:r>
        <w:rPr>
          <w:rFonts w:hint="eastAsia" w:ascii="仿宋" w:hAnsi="仿宋" w:eastAsia="仿宋" w:cs="仿宋"/>
          <w:sz w:val="22"/>
          <w:szCs w:val="22"/>
        </w:rPr>
        <w:t>1、报名时间：</w:t>
      </w:r>
      <w:r>
        <w:rPr>
          <w:rFonts w:hint="eastAsia" w:ascii="仿宋" w:hAnsi="仿宋" w:eastAsia="仿宋" w:cs="仿宋"/>
          <w:color w:val="FF0000"/>
          <w:sz w:val="22"/>
          <w:szCs w:val="22"/>
          <w:u w:val="single"/>
        </w:rPr>
        <w:t>2024年</w:t>
      </w:r>
      <w:r>
        <w:rPr>
          <w:rFonts w:hint="eastAsia" w:ascii="仿宋" w:hAnsi="仿宋" w:eastAsia="仿宋" w:cs="仿宋"/>
          <w:color w:val="FF0000"/>
          <w:sz w:val="22"/>
          <w:szCs w:val="22"/>
          <w:u w:val="single"/>
          <w:lang w:val="en-US" w:eastAsia="zh-CN"/>
        </w:rPr>
        <w:t>6</w:t>
      </w:r>
      <w:r>
        <w:rPr>
          <w:rFonts w:hint="eastAsia" w:ascii="仿宋" w:hAnsi="仿宋" w:eastAsia="仿宋" w:cs="仿宋"/>
          <w:color w:val="FF0000"/>
          <w:sz w:val="22"/>
          <w:szCs w:val="22"/>
          <w:u w:val="single"/>
        </w:rPr>
        <w:t>月</w:t>
      </w:r>
      <w:r>
        <w:rPr>
          <w:rFonts w:hint="eastAsia" w:ascii="仿宋" w:hAnsi="仿宋" w:eastAsia="仿宋" w:cs="仿宋"/>
          <w:color w:val="FF0000"/>
          <w:sz w:val="22"/>
          <w:szCs w:val="22"/>
          <w:u w:val="single"/>
          <w:lang w:val="en-US" w:eastAsia="zh-CN"/>
        </w:rPr>
        <w:t>4</w:t>
      </w:r>
      <w:r>
        <w:rPr>
          <w:rFonts w:hint="eastAsia" w:ascii="仿宋" w:hAnsi="仿宋" w:eastAsia="仿宋" w:cs="仿宋"/>
          <w:color w:val="FF0000"/>
          <w:sz w:val="22"/>
          <w:szCs w:val="22"/>
          <w:u w:val="single"/>
        </w:rPr>
        <w:t>日</w:t>
      </w:r>
      <w:r>
        <w:rPr>
          <w:rFonts w:hint="eastAsia" w:ascii="仿宋" w:hAnsi="仿宋" w:eastAsia="仿宋" w:cs="仿宋"/>
          <w:color w:val="FF0000"/>
          <w:sz w:val="22"/>
          <w:szCs w:val="22"/>
          <w:u w:val="single"/>
          <w:lang w:val="en-US" w:eastAsia="zh-CN"/>
        </w:rPr>
        <w:t>12点</w:t>
      </w:r>
      <w:r>
        <w:rPr>
          <w:rFonts w:hint="eastAsia" w:ascii="仿宋" w:hAnsi="仿宋" w:eastAsia="仿宋" w:cs="仿宋"/>
          <w:color w:val="FF0000"/>
          <w:sz w:val="22"/>
          <w:szCs w:val="22"/>
          <w:u w:val="single"/>
        </w:rPr>
        <w:t>-</w:t>
      </w:r>
      <w:r>
        <w:rPr>
          <w:rFonts w:hint="eastAsia" w:ascii="仿宋" w:hAnsi="仿宋" w:eastAsia="仿宋" w:cs="仿宋"/>
          <w:color w:val="FF0000"/>
          <w:sz w:val="22"/>
          <w:szCs w:val="22"/>
          <w:u w:val="single"/>
          <w:lang w:val="en-US" w:eastAsia="zh-CN"/>
        </w:rPr>
        <w:t>6</w:t>
      </w:r>
      <w:r>
        <w:rPr>
          <w:rFonts w:hint="eastAsia" w:ascii="仿宋" w:hAnsi="仿宋" w:eastAsia="仿宋" w:cs="仿宋"/>
          <w:color w:val="FF0000"/>
          <w:sz w:val="22"/>
          <w:szCs w:val="22"/>
          <w:u w:val="single"/>
        </w:rPr>
        <w:t>月</w:t>
      </w:r>
      <w:r>
        <w:rPr>
          <w:rFonts w:hint="eastAsia" w:ascii="仿宋" w:hAnsi="仿宋" w:eastAsia="仿宋" w:cs="仿宋"/>
          <w:color w:val="FF0000"/>
          <w:sz w:val="22"/>
          <w:szCs w:val="22"/>
          <w:u w:val="single"/>
          <w:lang w:val="en-US" w:eastAsia="zh-CN"/>
        </w:rPr>
        <w:t>7</w:t>
      </w:r>
      <w:r>
        <w:rPr>
          <w:rFonts w:hint="eastAsia" w:ascii="仿宋" w:hAnsi="仿宋" w:eastAsia="仿宋" w:cs="仿宋"/>
          <w:color w:val="FF0000"/>
          <w:sz w:val="22"/>
          <w:szCs w:val="22"/>
          <w:u w:val="single"/>
        </w:rPr>
        <w:t>日1</w:t>
      </w:r>
      <w:r>
        <w:rPr>
          <w:rFonts w:hint="eastAsia" w:ascii="仿宋" w:hAnsi="仿宋" w:eastAsia="仿宋" w:cs="仿宋"/>
          <w:color w:val="FF0000"/>
          <w:sz w:val="22"/>
          <w:szCs w:val="22"/>
          <w:u w:val="single"/>
          <w:lang w:val="en-US" w:eastAsia="zh-CN"/>
        </w:rPr>
        <w:t>2</w:t>
      </w:r>
      <w:r>
        <w:rPr>
          <w:rFonts w:hint="eastAsia" w:ascii="仿宋" w:hAnsi="仿宋" w:eastAsia="仿宋" w:cs="仿宋"/>
          <w:color w:val="FF0000"/>
          <w:sz w:val="22"/>
          <w:szCs w:val="22"/>
          <w:u w:val="single"/>
        </w:rPr>
        <w:t>点前</w:t>
      </w:r>
      <w:r>
        <w:rPr>
          <w:rFonts w:hint="eastAsia" w:ascii="仿宋" w:hAnsi="仿宋" w:eastAsia="仿宋" w:cs="仿宋"/>
          <w:color w:val="FF0000"/>
          <w:sz w:val="22"/>
          <w:szCs w:val="22"/>
          <w:u w:val="single"/>
          <w:lang w:eastAsia="zh-CN"/>
        </w:rPr>
        <w:t>。</w:t>
      </w:r>
    </w:p>
    <w:p>
      <w:pPr>
        <w:keepNext w:val="0"/>
        <w:keepLines w:val="0"/>
        <w:pageBreakBefore w:val="0"/>
        <w:widowControl/>
        <w:kinsoku/>
        <w:wordWrap/>
        <w:overflowPunct/>
        <w:topLinePunct w:val="0"/>
        <w:bidi w:val="0"/>
        <w:spacing w:line="300" w:lineRule="auto"/>
        <w:ind w:firstLine="220" w:firstLineChars="100"/>
        <w:jc w:val="left"/>
        <w:rPr>
          <w:rFonts w:hint="eastAsia" w:ascii="仿宋" w:hAnsi="仿宋" w:eastAsia="仿宋" w:cs="仿宋"/>
          <w:sz w:val="22"/>
          <w:szCs w:val="22"/>
          <w:lang w:eastAsia="zh-CN"/>
        </w:rPr>
      </w:pPr>
      <w:r>
        <w:rPr>
          <w:rFonts w:hint="eastAsia" w:ascii="仿宋" w:hAnsi="仿宋" w:eastAsia="仿宋" w:cs="仿宋"/>
          <w:sz w:val="22"/>
          <w:szCs w:val="22"/>
        </w:rPr>
        <w:t>2、资格预审时间：</w:t>
      </w:r>
      <w:r>
        <w:rPr>
          <w:rFonts w:hint="eastAsia" w:ascii="仿宋" w:hAnsi="仿宋" w:eastAsia="仿宋" w:cs="仿宋"/>
          <w:color w:val="FF0000"/>
          <w:sz w:val="22"/>
          <w:szCs w:val="22"/>
          <w:u w:val="single"/>
        </w:rPr>
        <w:t>2024年6月4日12点-6月7日12点前</w:t>
      </w:r>
      <w:r>
        <w:rPr>
          <w:rFonts w:hint="eastAsia" w:ascii="仿宋" w:hAnsi="仿宋" w:eastAsia="仿宋" w:cs="仿宋"/>
          <w:color w:val="FF0000"/>
          <w:sz w:val="22"/>
          <w:szCs w:val="22"/>
          <w:u w:val="single"/>
          <w:lang w:eastAsia="zh-CN"/>
        </w:rPr>
        <w:t>。</w:t>
      </w:r>
    </w:p>
    <w:p>
      <w:pPr>
        <w:keepNext w:val="0"/>
        <w:keepLines w:val="0"/>
        <w:pageBreakBefore w:val="0"/>
        <w:widowControl/>
        <w:kinsoku/>
        <w:wordWrap/>
        <w:overflowPunct/>
        <w:topLinePunct w:val="0"/>
        <w:bidi w:val="0"/>
        <w:spacing w:line="300" w:lineRule="auto"/>
        <w:ind w:firstLine="220" w:firstLineChars="100"/>
        <w:jc w:val="left"/>
        <w:rPr>
          <w:rFonts w:hint="eastAsia" w:ascii="仿宋" w:hAnsi="仿宋" w:eastAsia="仿宋" w:cs="仿宋"/>
          <w:sz w:val="22"/>
          <w:szCs w:val="22"/>
        </w:rPr>
      </w:pPr>
      <w:r>
        <w:rPr>
          <w:rFonts w:hint="eastAsia" w:ascii="仿宋" w:hAnsi="仿宋" w:eastAsia="仿宋" w:cs="仿宋"/>
          <w:sz w:val="22"/>
          <w:szCs w:val="22"/>
        </w:rPr>
        <w:t>3、询价单发放时间：</w:t>
      </w:r>
      <w:r>
        <w:rPr>
          <w:rFonts w:hint="eastAsia" w:ascii="仿宋" w:hAnsi="仿宋" w:eastAsia="仿宋" w:cs="仿宋"/>
          <w:color w:val="FF0000"/>
          <w:sz w:val="22"/>
          <w:szCs w:val="22"/>
          <w:u w:val="single"/>
        </w:rPr>
        <w:t>资格预审合格后于2024年</w:t>
      </w:r>
      <w:r>
        <w:rPr>
          <w:rFonts w:hint="eastAsia" w:ascii="仿宋" w:hAnsi="仿宋" w:eastAsia="仿宋" w:cs="仿宋"/>
          <w:color w:val="FF0000"/>
          <w:sz w:val="22"/>
          <w:szCs w:val="22"/>
          <w:u w:val="single"/>
          <w:lang w:val="en-US" w:eastAsia="zh-CN"/>
        </w:rPr>
        <w:t>6</w:t>
      </w:r>
      <w:r>
        <w:rPr>
          <w:rFonts w:hint="eastAsia" w:ascii="仿宋" w:hAnsi="仿宋" w:eastAsia="仿宋" w:cs="仿宋"/>
          <w:color w:val="FF0000"/>
          <w:sz w:val="22"/>
          <w:szCs w:val="22"/>
          <w:u w:val="single"/>
        </w:rPr>
        <w:t>月</w:t>
      </w:r>
      <w:r>
        <w:rPr>
          <w:rFonts w:hint="eastAsia" w:ascii="仿宋" w:hAnsi="仿宋" w:eastAsia="仿宋" w:cs="仿宋"/>
          <w:color w:val="FF0000"/>
          <w:sz w:val="22"/>
          <w:szCs w:val="22"/>
          <w:u w:val="single"/>
          <w:lang w:val="en-US" w:eastAsia="zh-CN"/>
        </w:rPr>
        <w:t>4</w:t>
      </w:r>
      <w:r>
        <w:rPr>
          <w:rFonts w:hint="eastAsia" w:ascii="仿宋" w:hAnsi="仿宋" w:eastAsia="仿宋" w:cs="仿宋"/>
          <w:color w:val="FF0000"/>
          <w:sz w:val="22"/>
          <w:szCs w:val="22"/>
          <w:u w:val="single"/>
        </w:rPr>
        <w:t>日</w:t>
      </w:r>
      <w:r>
        <w:rPr>
          <w:rFonts w:hint="eastAsia" w:ascii="仿宋" w:hAnsi="仿宋" w:eastAsia="仿宋" w:cs="仿宋"/>
          <w:color w:val="FF0000"/>
          <w:sz w:val="22"/>
          <w:szCs w:val="22"/>
          <w:u w:val="single"/>
          <w:lang w:val="en-US" w:eastAsia="zh-CN"/>
        </w:rPr>
        <w:t>12点</w:t>
      </w:r>
      <w:r>
        <w:rPr>
          <w:rFonts w:hint="eastAsia" w:ascii="仿宋" w:hAnsi="仿宋" w:eastAsia="仿宋" w:cs="仿宋"/>
          <w:color w:val="FF0000"/>
          <w:sz w:val="22"/>
          <w:szCs w:val="22"/>
          <w:u w:val="single"/>
        </w:rPr>
        <w:t>开始发送询价单，</w:t>
      </w:r>
      <w:r>
        <w:rPr>
          <w:rFonts w:hint="eastAsia" w:ascii="仿宋" w:hAnsi="仿宋" w:eastAsia="仿宋" w:cs="仿宋"/>
          <w:sz w:val="22"/>
          <w:szCs w:val="22"/>
        </w:rPr>
        <w:t>具体时间根据组织方实际推进确定；</w:t>
      </w:r>
    </w:p>
    <w:p>
      <w:pPr>
        <w:keepNext w:val="0"/>
        <w:keepLines w:val="0"/>
        <w:pageBreakBefore w:val="0"/>
        <w:widowControl/>
        <w:kinsoku/>
        <w:wordWrap/>
        <w:overflowPunct/>
        <w:topLinePunct w:val="0"/>
        <w:bidi w:val="0"/>
        <w:spacing w:line="300" w:lineRule="auto"/>
        <w:ind w:firstLine="220" w:firstLineChars="100"/>
        <w:jc w:val="left"/>
        <w:rPr>
          <w:rFonts w:hint="eastAsia" w:ascii="仿宋" w:hAnsi="仿宋" w:eastAsia="仿宋" w:cs="仿宋"/>
          <w:sz w:val="22"/>
          <w:szCs w:val="22"/>
        </w:rPr>
      </w:pPr>
      <w:r>
        <w:rPr>
          <w:rFonts w:hint="eastAsia" w:ascii="仿宋" w:hAnsi="仿宋" w:eastAsia="仿宋" w:cs="仿宋"/>
          <w:sz w:val="22"/>
          <w:szCs w:val="22"/>
        </w:rPr>
        <w:t>4、比价时间：计划</w:t>
      </w:r>
      <w:r>
        <w:rPr>
          <w:rFonts w:hint="eastAsia" w:ascii="仿宋" w:hAnsi="仿宋" w:eastAsia="仿宋" w:cs="仿宋"/>
          <w:color w:val="FF0000"/>
          <w:sz w:val="22"/>
          <w:szCs w:val="22"/>
          <w:u w:val="single"/>
        </w:rPr>
        <w:t>首次</w:t>
      </w:r>
      <w:r>
        <w:rPr>
          <w:rFonts w:hint="eastAsia" w:ascii="仿宋" w:hAnsi="仿宋" w:eastAsia="仿宋" w:cs="仿宋"/>
          <w:color w:val="FF0000"/>
          <w:sz w:val="22"/>
          <w:szCs w:val="22"/>
          <w:u w:val="single"/>
          <w:lang w:val="en-US" w:eastAsia="zh-CN"/>
        </w:rPr>
        <w:t>及二次</w:t>
      </w:r>
      <w:r>
        <w:rPr>
          <w:rFonts w:hint="eastAsia" w:ascii="仿宋" w:hAnsi="仿宋" w:eastAsia="仿宋" w:cs="仿宋"/>
          <w:color w:val="FF0000"/>
          <w:sz w:val="22"/>
          <w:szCs w:val="22"/>
          <w:u w:val="single"/>
        </w:rPr>
        <w:t>报价</w:t>
      </w:r>
      <w:r>
        <w:rPr>
          <w:rFonts w:hint="eastAsia" w:ascii="仿宋" w:hAnsi="仿宋" w:eastAsia="仿宋" w:cs="仿宋"/>
          <w:color w:val="FF0000"/>
          <w:sz w:val="22"/>
          <w:szCs w:val="22"/>
          <w:u w:val="single"/>
          <w:lang w:val="en-US" w:eastAsia="zh-CN"/>
        </w:rPr>
        <w:t>均安排在</w:t>
      </w:r>
      <w:r>
        <w:rPr>
          <w:rFonts w:hint="eastAsia" w:ascii="仿宋" w:hAnsi="仿宋" w:eastAsia="仿宋" w:cs="仿宋"/>
          <w:color w:val="FF0000"/>
          <w:sz w:val="22"/>
          <w:szCs w:val="22"/>
          <w:u w:val="single"/>
        </w:rPr>
        <w:t>2024年</w:t>
      </w:r>
      <w:r>
        <w:rPr>
          <w:rFonts w:hint="eastAsia" w:ascii="仿宋" w:hAnsi="仿宋" w:eastAsia="仿宋" w:cs="仿宋"/>
          <w:color w:val="FF0000"/>
          <w:sz w:val="22"/>
          <w:szCs w:val="22"/>
          <w:u w:val="single"/>
          <w:lang w:val="en-US" w:eastAsia="zh-CN"/>
        </w:rPr>
        <w:t>6</w:t>
      </w:r>
      <w:r>
        <w:rPr>
          <w:rFonts w:hint="eastAsia" w:ascii="仿宋" w:hAnsi="仿宋" w:eastAsia="仿宋" w:cs="仿宋"/>
          <w:color w:val="FF0000"/>
          <w:sz w:val="22"/>
          <w:szCs w:val="22"/>
          <w:u w:val="single"/>
        </w:rPr>
        <w:t>月</w:t>
      </w:r>
      <w:r>
        <w:rPr>
          <w:rFonts w:hint="eastAsia" w:ascii="仿宋" w:hAnsi="仿宋" w:eastAsia="仿宋" w:cs="仿宋"/>
          <w:color w:val="FF0000"/>
          <w:sz w:val="22"/>
          <w:szCs w:val="22"/>
          <w:u w:val="single"/>
          <w:lang w:val="en-US" w:eastAsia="zh-CN"/>
        </w:rPr>
        <w:t>12</w:t>
      </w:r>
      <w:r>
        <w:rPr>
          <w:rFonts w:hint="eastAsia" w:ascii="仿宋" w:hAnsi="仿宋" w:eastAsia="仿宋" w:cs="仿宋"/>
          <w:color w:val="FF0000"/>
          <w:sz w:val="22"/>
          <w:szCs w:val="22"/>
          <w:u w:val="single"/>
        </w:rPr>
        <w:t>日</w:t>
      </w:r>
      <w:r>
        <w:rPr>
          <w:rFonts w:hint="eastAsia" w:ascii="仿宋" w:hAnsi="仿宋" w:eastAsia="仿宋" w:cs="仿宋"/>
          <w:sz w:val="22"/>
          <w:szCs w:val="22"/>
        </w:rPr>
        <w:t>，在蒙牛集团电子采购招标平台</w:t>
      </w:r>
      <w:r>
        <w:rPr>
          <w:rFonts w:hint="eastAsia" w:ascii="仿宋" w:hAnsi="仿宋" w:eastAsia="仿宋" w:cs="仿宋"/>
          <w:sz w:val="22"/>
          <w:szCs w:val="22"/>
          <w:lang w:val="en-US" w:eastAsia="zh-CN"/>
        </w:rPr>
        <w:t>开展</w:t>
      </w:r>
      <w:r>
        <w:rPr>
          <w:rFonts w:hint="eastAsia" w:ascii="仿宋" w:hAnsi="仿宋" w:eastAsia="仿宋" w:cs="仿宋"/>
          <w:sz w:val="22"/>
          <w:szCs w:val="22"/>
        </w:rPr>
        <w:t>，具体时间及安排根据组织方实际推进确定；（以发出的询价单为准）</w:t>
      </w:r>
    </w:p>
    <w:p>
      <w:pPr>
        <w:keepNext w:val="0"/>
        <w:keepLines w:val="0"/>
        <w:pageBreakBefore w:val="0"/>
        <w:widowControl/>
        <w:kinsoku/>
        <w:wordWrap/>
        <w:overflowPunct/>
        <w:topLinePunct w:val="0"/>
        <w:bidi w:val="0"/>
        <w:spacing w:line="300" w:lineRule="auto"/>
        <w:jc w:val="left"/>
        <w:rPr>
          <w:rFonts w:ascii="仿宋_GB2312" w:hAnsi="宋体" w:eastAsia="仿宋_GB2312" w:cs="Times New Roman"/>
          <w:sz w:val="24"/>
          <w:szCs w:val="28"/>
        </w:rPr>
      </w:pPr>
      <w:r>
        <w:rPr>
          <w:rFonts w:hint="eastAsia" w:ascii="仿宋_GB2312" w:hAnsi="宋体" w:eastAsia="仿宋_GB2312" w:cs="Times New Roman"/>
          <w:b/>
          <w:sz w:val="24"/>
          <w:szCs w:val="28"/>
        </w:rPr>
        <w:t>七、</w:t>
      </w:r>
      <w:r>
        <w:rPr>
          <w:rFonts w:hint="eastAsia" w:ascii="仿宋_GB2312" w:hAnsi="宋体" w:eastAsia="仿宋_GB2312" w:cs="Times New Roman"/>
          <w:b/>
          <w:bCs/>
          <w:sz w:val="24"/>
          <w:szCs w:val="28"/>
        </w:rPr>
        <w:t>发布渠道：</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蒙牛集团电子采购招标平台（</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"https://zbcg.mengniu.cn/" \l "/home" \t "_blank" </w:instrText>
      </w:r>
      <w:r>
        <w:rPr>
          <w:rFonts w:hint="eastAsia" w:ascii="仿宋" w:hAnsi="仿宋" w:eastAsia="仿宋" w:cs="仿宋"/>
          <w:sz w:val="22"/>
          <w:szCs w:val="22"/>
        </w:rP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r>
        <w:rPr>
          <w:rFonts w:hint="eastAsia" w:ascii="仿宋" w:hAnsi="仿宋" w:eastAsia="仿宋" w:cs="仿宋"/>
          <w:sz w:val="22"/>
          <w:szCs w:val="22"/>
        </w:rPr>
        <w:t>)</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蒙牛官网（http://www.mengniu.com.cn）</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蒙牛内部OA平台</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公告只在以上平台发布，其他任何媒体转载无效</w:t>
      </w:r>
    </w:p>
    <w:p>
      <w:pPr>
        <w:keepNext w:val="0"/>
        <w:keepLines w:val="0"/>
        <w:pageBreakBefore w:val="0"/>
        <w:kinsoku/>
        <w:wordWrap/>
        <w:overflowPunct/>
        <w:topLinePunct w:val="0"/>
        <w:bidi w:val="0"/>
        <w:spacing w:line="300" w:lineRule="auto"/>
        <w:rPr>
          <w:rFonts w:ascii="仿宋_GB2312" w:hAnsi="宋体" w:eastAsia="仿宋_GB2312" w:cs="Times New Roman"/>
          <w:sz w:val="24"/>
          <w:szCs w:val="28"/>
        </w:rPr>
      </w:pPr>
      <w:r>
        <w:rPr>
          <w:rFonts w:hint="eastAsia" w:ascii="仿宋_GB2312" w:hAnsi="宋体" w:eastAsia="仿宋_GB2312" w:cs="Times New Roman"/>
          <w:b/>
          <w:sz w:val="24"/>
          <w:szCs w:val="28"/>
        </w:rPr>
        <w:t>八、</w:t>
      </w:r>
      <w:r>
        <w:rPr>
          <w:rFonts w:hint="eastAsia" w:ascii="仿宋_GB2312" w:hAnsi="宋体" w:eastAsia="仿宋_GB2312" w:cs="Times New Roman"/>
          <w:b/>
          <w:bCs/>
          <w:sz w:val="24"/>
          <w:szCs w:val="28"/>
        </w:rPr>
        <w:t>采购招标实施方及联系方式：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采购招标实施方：</w:t>
      </w:r>
      <w:r>
        <w:rPr>
          <w:rFonts w:hint="eastAsia" w:ascii="仿宋" w:hAnsi="仿宋" w:eastAsia="仿宋"/>
          <w:color w:val="auto"/>
          <w:sz w:val="22"/>
        </w:rPr>
        <w:t>内蒙古蒙牛乳业集团（股份）有限公司</w:t>
      </w:r>
      <w:r>
        <w:rPr>
          <w:rFonts w:hint="eastAsia" w:ascii="仿宋" w:hAnsi="仿宋" w:eastAsia="仿宋"/>
          <w:color w:val="auto"/>
          <w:sz w:val="22"/>
          <w:lang w:val="en-US" w:eastAsia="zh-CN"/>
        </w:rPr>
        <w:t>采购中心</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业务咨询联系人及联系方式：</w:t>
      </w: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rPr>
      </w:pPr>
      <w:r>
        <w:rPr>
          <w:rFonts w:hint="eastAsia" w:ascii="仿宋_GB2312" w:hAnsi="宋体" w:eastAsia="仿宋_GB2312" w:cs="Times New Roman"/>
          <w:b/>
          <w:sz w:val="24"/>
          <w:szCs w:val="28"/>
        </w:rPr>
        <w:t>九、监督单位及联系方式：</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lang w:eastAsia="zh-CN"/>
        </w:rPr>
      </w:pPr>
      <w:r>
        <w:rPr>
          <w:rFonts w:hint="eastAsia" w:ascii="仿宋" w:hAnsi="仿宋" w:eastAsia="仿宋" w:cs="仿宋"/>
          <w:sz w:val="22"/>
          <w:szCs w:val="22"/>
        </w:rPr>
        <w:t>监督单位：内蒙古蒙牛乳业集团（股份）有限公司</w:t>
      </w:r>
      <w:r>
        <w:rPr>
          <w:rFonts w:hint="eastAsia" w:ascii="仿宋" w:hAnsi="仿宋" w:eastAsia="仿宋" w:cs="仿宋"/>
          <w:sz w:val="22"/>
          <w:szCs w:val="22"/>
          <w:lang w:eastAsia="zh-CN"/>
        </w:rPr>
        <w:t>采购招标管理部</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olor w:val="auto"/>
          <w:sz w:val="22"/>
          <w:lang w:val="en-US" w:eastAsia="zh-CN"/>
        </w:rPr>
      </w:pPr>
      <w:r>
        <w:rPr>
          <w:rFonts w:hint="eastAsia" w:ascii="仿宋" w:hAnsi="仿宋" w:eastAsia="仿宋" w:cs="仿宋"/>
          <w:sz w:val="22"/>
          <w:szCs w:val="22"/>
        </w:rPr>
        <w:t xml:space="preserve">监 督 人: </w:t>
      </w:r>
      <w:r>
        <w:rPr>
          <w:rFonts w:hint="eastAsia" w:ascii="仿宋" w:hAnsi="仿宋" w:eastAsia="仿宋"/>
          <w:color w:val="auto"/>
          <w:sz w:val="22"/>
          <w:lang w:val="en-US" w:eastAsia="zh-CN"/>
        </w:rPr>
        <w:t>潘宏</w:t>
      </w:r>
      <w:r>
        <w:rPr>
          <w:rFonts w:hint="eastAsia" w:ascii="仿宋" w:hAnsi="仿宋" w:eastAsia="仿宋"/>
          <w:color w:val="auto"/>
          <w:sz w:val="22"/>
        </w:rPr>
        <w:t xml:space="preserve">  1</w:t>
      </w:r>
      <w:r>
        <w:rPr>
          <w:rFonts w:hint="eastAsia" w:ascii="仿宋" w:hAnsi="仿宋" w:eastAsia="仿宋"/>
          <w:color w:val="auto"/>
          <w:sz w:val="22"/>
          <w:lang w:val="en-US" w:eastAsia="zh-CN"/>
        </w:rPr>
        <w:t>8686095595</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olor w:val="auto"/>
          <w:sz w:val="22"/>
          <w:lang w:val="en-US" w:eastAsia="zh-CN"/>
        </w:rPr>
      </w:pPr>
      <w:r>
        <w:rPr>
          <w:rFonts w:hint="eastAsia" w:ascii="仿宋" w:hAnsi="仿宋" w:eastAsia="仿宋"/>
          <w:color w:val="auto"/>
          <w:sz w:val="22"/>
          <w:lang w:val="en-US" w:eastAsia="zh-CN"/>
        </w:rPr>
        <w:t>电子邮件：panhong@mengniu.cn</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质疑/投诉服务网址：</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"https://zbcg.mengniu.cn/" \l "/home" \t "_blank" </w:instrText>
      </w:r>
      <w:r>
        <w:rPr>
          <w:rFonts w:hint="eastAsia" w:ascii="仿宋" w:hAnsi="仿宋" w:eastAsia="仿宋" w:cs="仿宋"/>
          <w:sz w:val="22"/>
          <w:szCs w:val="22"/>
        </w:rP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p>
    <w:p>
      <w:pPr>
        <w:keepNext w:val="0"/>
        <w:keepLines w:val="0"/>
        <w:pageBreakBefore w:val="0"/>
        <w:widowControl/>
        <w:kinsoku/>
        <w:wordWrap/>
        <w:overflowPunct/>
        <w:topLinePunct w:val="0"/>
        <w:bidi w:val="0"/>
        <w:spacing w:line="300" w:lineRule="auto"/>
        <w:ind w:firstLine="220" w:firstLineChars="100"/>
        <w:jc w:val="left"/>
        <w:rPr>
          <w:rFonts w:hint="eastAsia" w:ascii="仿宋" w:hAnsi="仿宋" w:eastAsia="仿宋" w:cs="仿宋"/>
          <w:sz w:val="22"/>
          <w:szCs w:val="22"/>
        </w:rPr>
      </w:pP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rPr>
      </w:pPr>
      <w:r>
        <w:rPr>
          <w:rFonts w:hint="eastAsia" w:ascii="仿宋_GB2312" w:hAnsi="宋体" w:eastAsia="仿宋_GB2312" w:cs="Times New Roman"/>
          <w:b/>
          <w:sz w:val="24"/>
          <w:szCs w:val="28"/>
        </w:rPr>
        <w:t>附件：</w:t>
      </w:r>
    </w:p>
    <w:p>
      <w:pPr>
        <w:keepNext w:val="0"/>
        <w:keepLines w:val="0"/>
        <w:pageBreakBefore w:val="0"/>
        <w:kinsoku/>
        <w:wordWrap/>
        <w:overflowPunct/>
        <w:topLinePunct w:val="0"/>
        <w:bidi w:val="0"/>
        <w:spacing w:line="300" w:lineRule="auto"/>
        <w:ind w:firstLine="480" w:firstLineChars="200"/>
        <w:rPr>
          <w:rFonts w:ascii="仿宋_GB2312" w:hAnsi="宋体" w:eastAsia="仿宋_GB2312"/>
          <w:sz w:val="24"/>
          <w:szCs w:val="28"/>
        </w:rPr>
      </w:pPr>
      <w:r>
        <w:rPr>
          <w:rFonts w:hint="eastAsia" w:ascii="仿宋_GB2312" w:hAnsi="宋体" w:eastAsia="仿宋_GB2312"/>
          <w:sz w:val="24"/>
          <w:szCs w:val="28"/>
        </w:rPr>
        <w:t>附件1：报名信息确认表</w:t>
      </w:r>
    </w:p>
    <w:p>
      <w:pPr>
        <w:keepNext w:val="0"/>
        <w:keepLines w:val="0"/>
        <w:pageBreakBefore w:val="0"/>
        <w:kinsoku/>
        <w:wordWrap/>
        <w:overflowPunct/>
        <w:topLinePunct w:val="0"/>
        <w:bidi w:val="0"/>
        <w:spacing w:line="300" w:lineRule="auto"/>
        <w:ind w:firstLine="480" w:firstLineChars="200"/>
        <w:rPr>
          <w:rFonts w:hint="eastAsia" w:ascii="仿宋_GB2312" w:hAnsi="宋体" w:eastAsia="仿宋_GB2312"/>
          <w:sz w:val="24"/>
          <w:szCs w:val="28"/>
        </w:rPr>
      </w:pPr>
      <w:r>
        <w:rPr>
          <w:rFonts w:hint="eastAsia" w:ascii="仿宋_GB2312" w:hAnsi="宋体" w:eastAsia="仿宋_GB2312"/>
          <w:sz w:val="24"/>
          <w:szCs w:val="28"/>
        </w:rPr>
        <w:t>附件2：法定代表人授权委托书</w:t>
      </w:r>
      <w:r>
        <w:rPr>
          <w:rFonts w:hint="eastAsia" w:ascii="仿宋_GB2312" w:hAnsi="宋体" w:eastAsia="仿宋_GB2312"/>
          <w:sz w:val="24"/>
          <w:szCs w:val="28"/>
          <w:lang w:val="en-US" w:eastAsia="zh-CN"/>
        </w:rPr>
        <w:t xml:space="preserve"> &amp; </w:t>
      </w:r>
      <w:r>
        <w:rPr>
          <w:rFonts w:hint="eastAsia" w:ascii="仿宋_GB2312" w:hAnsi="宋体" w:eastAsia="仿宋_GB2312"/>
          <w:sz w:val="24"/>
          <w:szCs w:val="28"/>
        </w:rPr>
        <w:t>法定代表人身份证明</w:t>
      </w:r>
    </w:p>
    <w:p>
      <w:pPr>
        <w:keepNext w:val="0"/>
        <w:keepLines w:val="0"/>
        <w:pageBreakBefore w:val="0"/>
        <w:kinsoku/>
        <w:wordWrap/>
        <w:overflowPunct/>
        <w:topLinePunct w:val="0"/>
        <w:bidi w:val="0"/>
        <w:spacing w:line="300" w:lineRule="auto"/>
        <w:ind w:firstLine="480" w:firstLineChars="200"/>
        <w:rPr>
          <w:rFonts w:ascii="仿宋_GB2312" w:hAnsi="宋体" w:eastAsia="仿宋_GB2312"/>
          <w:sz w:val="24"/>
          <w:szCs w:val="28"/>
        </w:rPr>
      </w:pPr>
      <w:r>
        <w:rPr>
          <w:rFonts w:hint="eastAsia" w:ascii="仿宋_GB2312" w:hAnsi="宋体" w:eastAsia="仿宋_GB2312"/>
          <w:sz w:val="24"/>
          <w:szCs w:val="28"/>
        </w:rPr>
        <w:t>附件</w:t>
      </w:r>
      <w:r>
        <w:rPr>
          <w:rFonts w:ascii="仿宋_GB2312" w:hAnsi="宋体" w:eastAsia="仿宋_GB2312"/>
          <w:sz w:val="24"/>
          <w:szCs w:val="28"/>
        </w:rPr>
        <w:t>3</w:t>
      </w:r>
      <w:r>
        <w:rPr>
          <w:rFonts w:hint="eastAsia" w:ascii="仿宋_GB2312" w:hAnsi="宋体" w:eastAsia="仿宋_GB2312"/>
          <w:sz w:val="24"/>
          <w:szCs w:val="28"/>
        </w:rPr>
        <w:t>：项目保密协议</w:t>
      </w:r>
    </w:p>
    <w:p>
      <w:pPr>
        <w:keepNext w:val="0"/>
        <w:keepLines w:val="0"/>
        <w:pageBreakBefore w:val="0"/>
        <w:kinsoku/>
        <w:wordWrap/>
        <w:overflowPunct/>
        <w:topLinePunct w:val="0"/>
        <w:bidi w:val="0"/>
        <w:spacing w:line="300" w:lineRule="auto"/>
        <w:ind w:firstLine="4800" w:firstLineChars="2000"/>
        <w:rPr>
          <w:rFonts w:ascii="微软雅黑" w:hAnsi="微软雅黑" w:eastAsia="微软雅黑" w:cs="Times New Roman"/>
          <w:sz w:val="24"/>
          <w:szCs w:val="24"/>
        </w:rPr>
      </w:pPr>
    </w:p>
    <w:p>
      <w:pPr>
        <w:keepNext w:val="0"/>
        <w:keepLines w:val="0"/>
        <w:pageBreakBefore w:val="0"/>
        <w:kinsoku/>
        <w:wordWrap/>
        <w:overflowPunct/>
        <w:topLinePunct w:val="0"/>
        <w:autoSpaceDE/>
        <w:autoSpaceDN/>
        <w:bidi w:val="0"/>
        <w:spacing w:line="300" w:lineRule="auto"/>
        <w:ind w:firstLine="4840" w:firstLineChars="2200"/>
        <w:rPr>
          <w:rFonts w:hint="eastAsia" w:ascii="仿宋" w:hAnsi="仿宋" w:eastAsia="仿宋"/>
          <w:color w:val="auto"/>
          <w:sz w:val="22"/>
          <w:lang w:val="en-US" w:eastAsia="zh-CN"/>
        </w:rPr>
      </w:pPr>
      <w:r>
        <w:rPr>
          <w:rFonts w:hint="eastAsia" w:ascii="仿宋" w:hAnsi="仿宋" w:eastAsia="仿宋"/>
          <w:color w:val="auto"/>
          <w:sz w:val="22"/>
        </w:rPr>
        <w:t>内蒙古蒙牛乳业（集团）股份有限</w:t>
      </w:r>
      <w:r>
        <w:rPr>
          <w:rFonts w:hint="eastAsia" w:ascii="仿宋" w:hAnsi="仿宋" w:eastAsia="仿宋"/>
          <w:color w:val="auto"/>
          <w:sz w:val="22"/>
          <w:lang w:val="en-US" w:eastAsia="zh-CN"/>
        </w:rPr>
        <w:t>公司</w:t>
      </w:r>
    </w:p>
    <w:p>
      <w:pPr>
        <w:keepNext w:val="0"/>
        <w:keepLines w:val="0"/>
        <w:pageBreakBefore w:val="0"/>
        <w:kinsoku/>
        <w:wordWrap/>
        <w:overflowPunct/>
        <w:topLinePunct w:val="0"/>
        <w:autoSpaceDE/>
        <w:autoSpaceDN/>
        <w:bidi w:val="0"/>
        <w:spacing w:line="300" w:lineRule="auto"/>
        <w:ind w:right="509"/>
        <w:jc w:val="center"/>
        <w:rPr>
          <w:rFonts w:hint="default" w:ascii="仿宋" w:hAnsi="仿宋" w:eastAsia="仿宋"/>
          <w:color w:val="auto"/>
          <w:sz w:val="22"/>
          <w:lang w:val="en-US" w:eastAsia="zh-CN"/>
        </w:rPr>
      </w:pPr>
      <w:r>
        <w:rPr>
          <w:rFonts w:hint="eastAsia" w:ascii="仿宋" w:hAnsi="仿宋" w:eastAsia="仿宋"/>
          <w:color w:val="auto"/>
          <w:sz w:val="22"/>
          <w:lang w:val="en-US" w:eastAsia="zh-CN"/>
        </w:rPr>
        <w:t xml:space="preserve">                                        采购中心采购履行四部</w:t>
      </w:r>
    </w:p>
    <w:p>
      <w:pPr>
        <w:ind w:right="640" w:firstLine="484" w:firstLineChars="202"/>
        <w:jc w:val="left"/>
        <w:rPr>
          <w:rFonts w:ascii="仿宋_GB2312" w:hAnsi="宋体" w:eastAsia="仿宋_GB2312" w:cs="仿宋"/>
          <w:sz w:val="28"/>
          <w:szCs w:val="28"/>
        </w:rPr>
      </w:pPr>
      <w:r>
        <w:rPr>
          <w:rFonts w:hint="eastAsia" w:ascii="仿宋_GB2312" w:hAnsi="宋体" w:eastAsia="仿宋_GB2312"/>
          <w:color w:val="auto"/>
          <w:sz w:val="24"/>
          <w:szCs w:val="30"/>
        </w:rPr>
        <w:t xml:space="preserve">                          </w:t>
      </w:r>
      <w:r>
        <w:rPr>
          <w:rFonts w:hint="eastAsia" w:ascii="仿宋_GB2312" w:hAnsi="宋体" w:eastAsia="仿宋_GB2312"/>
          <w:color w:val="auto"/>
          <w:sz w:val="24"/>
          <w:szCs w:val="30"/>
          <w:lang w:val="en-US" w:eastAsia="zh-CN"/>
        </w:rPr>
        <w:t xml:space="preserve">            </w:t>
      </w:r>
      <w:r>
        <w:rPr>
          <w:rFonts w:hint="eastAsia" w:ascii="仿宋" w:hAnsi="仿宋" w:eastAsia="仿宋"/>
          <w:color w:val="auto"/>
          <w:sz w:val="22"/>
          <w:lang w:val="en-US" w:eastAsia="zh-CN"/>
        </w:rPr>
        <w:t xml:space="preserve">    二O二四年六月三日</w:t>
      </w:r>
    </w:p>
    <w:p>
      <w:pPr>
        <w:rPr>
          <w:rFonts w:ascii="仿宋_GB2312" w:hAnsi="宋体" w:eastAsia="仿宋_GB2312" w:cs="仿宋"/>
          <w:sz w:val="28"/>
          <w:szCs w:val="28"/>
        </w:rPr>
      </w:pPr>
      <w:r>
        <w:rPr>
          <w:rFonts w:ascii="仿宋_GB2312" w:hAnsi="宋体" w:eastAsia="仿宋_GB2312" w:cs="仿宋"/>
          <w:sz w:val="28"/>
          <w:szCs w:val="28"/>
        </w:rPr>
        <w:br w:type="page"/>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报名信息表</w:t>
      </w:r>
    </w:p>
    <w:tbl>
      <w:tblPr>
        <w:tblStyle w:val="9"/>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lang w:val="en-US" w:eastAsia="zh-CN"/>
              </w:rPr>
              <w:t>竞价</w:t>
            </w:r>
            <w:bookmarkStart w:id="0" w:name="_GoBack"/>
            <w:bookmarkEnd w:id="0"/>
            <w:r>
              <w:rPr>
                <w:rFonts w:hint="eastAsia" w:ascii="宋体" w:hAnsi="宋体" w:cs="仿宋"/>
                <w:b/>
                <w:szCs w:val="21"/>
              </w:rPr>
              <w:t>单位名称</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hint="eastAsia" w:ascii="仿宋_GB2312" w:hAnsi="宋体" w:eastAsia="仿宋_GB2312"/>
          <w:sz w:val="28"/>
          <w:szCs w:val="28"/>
        </w:rPr>
      </w:pPr>
      <w:r>
        <w:rPr>
          <w:rFonts w:hint="eastAsia" w:ascii="仿宋_GB2312" w:hAnsi="宋体" w:eastAsia="仿宋_GB2312"/>
          <w:sz w:val="28"/>
          <w:szCs w:val="28"/>
        </w:rPr>
        <w:br w:type="page"/>
      </w:r>
    </w:p>
    <w:p>
      <w:pPr>
        <w:keepNext w:val="0"/>
        <w:keepLines w:val="0"/>
        <w:pageBreakBefore w:val="0"/>
        <w:kinsoku/>
        <w:wordWrap/>
        <w:overflowPunct/>
        <w:topLinePunct w:val="0"/>
        <w:bidi w:val="0"/>
        <w:spacing w:line="300" w:lineRule="auto"/>
        <w:ind w:right="1600"/>
        <w:rPr>
          <w:rFonts w:ascii="仿宋_GB2312" w:hAnsi="宋体" w:eastAsia="仿宋_GB2312" w:cs="Times New Roman"/>
          <w:b/>
          <w:sz w:val="24"/>
          <w:szCs w:val="28"/>
        </w:rPr>
      </w:pPr>
      <w:r>
        <w:rPr>
          <w:rFonts w:hint="eastAsia" w:ascii="仿宋_GB2312" w:hAnsi="宋体" w:eastAsia="仿宋_GB2312" w:cs="Times New Roman"/>
          <w:b/>
          <w:sz w:val="24"/>
          <w:szCs w:val="28"/>
        </w:rPr>
        <w:t>附件2：法定代表人授权委托书</w:t>
      </w:r>
    </w:p>
    <w:p>
      <w:pPr>
        <w:keepNext w:val="0"/>
        <w:keepLines w:val="0"/>
        <w:pageBreakBefore w:val="0"/>
        <w:kinsoku/>
        <w:wordWrap/>
        <w:overflowPunct/>
        <w:topLinePunct w:val="0"/>
        <w:bidi w:val="0"/>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pPr>
        <w:keepNext w:val="0"/>
        <w:keepLines w:val="0"/>
        <w:pageBreakBefore w:val="0"/>
        <w:kinsoku/>
        <w:wordWrap/>
        <w:overflowPunct/>
        <w:topLinePunct w:val="0"/>
        <w:bidi w:val="0"/>
        <w:spacing w:line="300" w:lineRule="auto"/>
        <w:jc w:val="center"/>
        <w:rPr>
          <w:rFonts w:ascii="宋体" w:hAnsi="宋体"/>
          <w:color w:val="000000"/>
          <w:szCs w:val="21"/>
        </w:rPr>
      </w:pPr>
    </w:p>
    <w:p>
      <w:pPr>
        <w:keepNext w:val="0"/>
        <w:keepLines w:val="0"/>
        <w:pageBreakBefore w:val="0"/>
        <w:kinsoku/>
        <w:wordWrap/>
        <w:overflowPunct/>
        <w:topLinePunct w:val="0"/>
        <w:bidi w:val="0"/>
        <w:spacing w:line="300" w:lineRule="auto"/>
        <w:rPr>
          <w:rFonts w:ascii="宋体" w:hAnsi="宋体"/>
          <w:color w:val="000000"/>
          <w:szCs w:val="21"/>
        </w:rPr>
      </w:pPr>
      <w:r>
        <w:rPr>
          <w:rFonts w:hint="eastAsia" w:ascii="宋体" w:hAnsi="宋体"/>
          <w:color w:val="000000"/>
          <w:szCs w:val="21"/>
        </w:rPr>
        <w:t>内蒙古蒙牛乳业（集团）股份有限公司：</w:t>
      </w:r>
    </w:p>
    <w:p>
      <w:pPr>
        <w:keepNext w:val="0"/>
        <w:keepLines w:val="0"/>
        <w:pageBreakBefore w:val="0"/>
        <w:widowControl/>
        <w:shd w:val="clear" w:color="auto" w:fill="FFFFFF"/>
        <w:kinsoku/>
        <w:wordWrap/>
        <w:overflowPunct/>
        <w:topLinePunct w:val="0"/>
        <w:bidi w:val="0"/>
        <w:snapToGrid w:val="0"/>
        <w:spacing w:line="300" w:lineRule="auto"/>
        <w:jc w:val="left"/>
        <w:rPr>
          <w:rFonts w:ascii="宋体" w:hAnsi="宋体"/>
          <w:color w:val="000000"/>
          <w:szCs w:val="21"/>
          <w:highlight w:val="none"/>
        </w:rPr>
      </w:pP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olor w:val="000000"/>
          <w:szCs w:val="21"/>
          <w:lang w:val="en-US" w:eastAsia="zh-CN"/>
        </w:rPr>
        <w:t>投标</w:t>
      </w:r>
      <w:r>
        <w:rPr>
          <w:rFonts w:hint="eastAsia" w:ascii="宋体" w:hAnsi="宋体"/>
          <w:color w:val="000000"/>
          <w:szCs w:val="21"/>
        </w:rPr>
        <w:t>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hint="eastAsia" w:ascii="宋体" w:hAnsi="宋体"/>
          <w:color w:val="000000"/>
          <w:szCs w:val="21"/>
        </w:rPr>
        <w:t>（全权代表姓名）为全权代表，参加贵方组织的</w:t>
      </w:r>
      <w:r>
        <w:rPr>
          <w:rFonts w:hint="eastAsia" w:ascii="宋体" w:hAnsi="宋体"/>
          <w:b/>
          <w:bCs/>
          <w:color w:val="000000"/>
          <w:szCs w:val="21"/>
          <w:u w:val="single"/>
          <w:lang w:eastAsia="zh-CN"/>
        </w:rPr>
        <w:t>蒙牛乳</w:t>
      </w:r>
      <w:r>
        <w:rPr>
          <w:rFonts w:hint="eastAsia" w:ascii="宋体" w:hAnsi="宋体"/>
          <w:b/>
          <w:bCs/>
          <w:color w:val="000000"/>
          <w:szCs w:val="21"/>
          <w:u w:val="single"/>
          <w:lang w:val="en-US" w:eastAsia="zh-CN"/>
        </w:rPr>
        <w:t>业</w:t>
      </w:r>
      <w:r>
        <w:rPr>
          <w:rFonts w:hint="eastAsia" w:ascii="宋体" w:hAnsi="宋体"/>
          <w:b/>
          <w:bCs/>
          <w:color w:val="000000"/>
          <w:szCs w:val="21"/>
          <w:u w:val="single"/>
          <w:lang w:eastAsia="zh-CN"/>
        </w:rPr>
        <w:t>渠道专属定制冷藏柜集中采购项目</w:t>
      </w:r>
      <w:r>
        <w:rPr>
          <w:rFonts w:hint="eastAsia"/>
          <w:color w:val="000000"/>
          <w:sz w:val="24"/>
        </w:rPr>
        <w:t>询比价</w:t>
      </w:r>
      <w:r>
        <w:rPr>
          <w:rFonts w:hint="eastAsia" w:ascii="宋体" w:hAnsi="宋体"/>
          <w:color w:val="000000"/>
          <w:szCs w:val="21"/>
        </w:rPr>
        <w:t>，全权处理竞谈活动中的一切事宜。</w:t>
      </w:r>
      <w:r>
        <w:rPr>
          <w:rFonts w:hint="eastAsia" w:ascii="宋体" w:hAnsi="宋体"/>
          <w:color w:val="000000"/>
          <w:szCs w:val="21"/>
          <w:highlight w:val="none"/>
        </w:rPr>
        <w:t>我单位对被授权人的签名负全部责任，被授权人签署的文件（在授权书有效期内签署的）不因授权的撤销和到期而失效。</w:t>
      </w:r>
    </w:p>
    <w:p>
      <w:pPr>
        <w:keepNext w:val="0"/>
        <w:keepLines w:val="0"/>
        <w:pageBreakBefore w:val="0"/>
        <w:kinsoku/>
        <w:wordWrap/>
        <w:overflowPunct/>
        <w:topLinePunct w:val="0"/>
        <w:bidi w:val="0"/>
        <w:spacing w:line="300" w:lineRule="auto"/>
        <w:ind w:firstLine="420" w:firstLineChars="200"/>
        <w:rPr>
          <w:rFonts w:ascii="宋体" w:hAnsi="宋体"/>
          <w:color w:val="FF0000"/>
          <w:szCs w:val="21"/>
          <w:u w:val="single"/>
        </w:rPr>
      </w:pPr>
      <w:r>
        <w:rPr>
          <w:rFonts w:hint="eastAsia" w:ascii="宋体" w:hAnsi="宋体"/>
          <w:color w:val="000000"/>
          <w:szCs w:val="21"/>
        </w:rPr>
        <w:t>法定代表人授权委托书有效期</w:t>
      </w:r>
      <w:r>
        <w:rPr>
          <w:rFonts w:hint="eastAsia" w:ascii="宋体" w:hAnsi="宋体"/>
          <w:color w:val="FF0000"/>
          <w:szCs w:val="21"/>
          <w:u w:val="single"/>
        </w:rPr>
        <w:t>20</w:t>
      </w:r>
      <w:r>
        <w:rPr>
          <w:rFonts w:ascii="宋体" w:hAnsi="宋体"/>
          <w:color w:val="FF0000"/>
          <w:szCs w:val="21"/>
          <w:u w:val="single"/>
        </w:rPr>
        <w:t>24</w:t>
      </w:r>
      <w:r>
        <w:rPr>
          <w:rFonts w:hint="eastAsia" w:ascii="宋体" w:hAnsi="宋体"/>
          <w:color w:val="FF0000"/>
          <w:szCs w:val="21"/>
          <w:u w:val="single"/>
        </w:rPr>
        <w:t>年</w:t>
      </w:r>
      <w:r>
        <w:rPr>
          <w:rFonts w:hint="eastAsia" w:ascii="宋体" w:hAnsi="宋体"/>
          <w:color w:val="FF0000"/>
          <w:szCs w:val="21"/>
          <w:u w:val="single"/>
          <w:lang w:val="en-US" w:eastAsia="zh-CN"/>
        </w:rPr>
        <w:t xml:space="preserve">  </w:t>
      </w:r>
      <w:r>
        <w:rPr>
          <w:rFonts w:hint="eastAsia" w:ascii="宋体" w:hAnsi="宋体"/>
          <w:color w:val="FF0000"/>
          <w:szCs w:val="21"/>
          <w:u w:val="single"/>
        </w:rPr>
        <w:t>月</w:t>
      </w:r>
      <w:r>
        <w:rPr>
          <w:rFonts w:hint="eastAsia" w:ascii="宋体" w:hAnsi="宋体"/>
          <w:color w:val="FF0000"/>
          <w:szCs w:val="21"/>
          <w:u w:val="single"/>
          <w:lang w:val="en-US" w:eastAsia="zh-CN"/>
        </w:rPr>
        <w:t xml:space="preserve">  </w:t>
      </w:r>
      <w:r>
        <w:rPr>
          <w:rFonts w:hint="eastAsia" w:ascii="宋体" w:hAnsi="宋体"/>
          <w:color w:val="FF0000"/>
          <w:szCs w:val="21"/>
          <w:u w:val="single"/>
        </w:rPr>
        <w:t>日至20</w:t>
      </w:r>
      <w:r>
        <w:rPr>
          <w:rFonts w:ascii="宋体" w:hAnsi="宋体"/>
          <w:color w:val="FF0000"/>
          <w:szCs w:val="21"/>
          <w:u w:val="single"/>
        </w:rPr>
        <w:t>24</w:t>
      </w:r>
      <w:r>
        <w:rPr>
          <w:rFonts w:hint="eastAsia" w:ascii="宋体" w:hAnsi="宋体"/>
          <w:color w:val="FF0000"/>
          <w:szCs w:val="21"/>
          <w:u w:val="single"/>
        </w:rPr>
        <w:t>年</w:t>
      </w:r>
      <w:r>
        <w:rPr>
          <w:rFonts w:hint="eastAsia" w:ascii="宋体" w:hAnsi="宋体"/>
          <w:color w:val="FF0000"/>
          <w:szCs w:val="21"/>
          <w:u w:val="single"/>
          <w:lang w:val="en-US" w:eastAsia="zh-CN"/>
        </w:rPr>
        <w:t xml:space="preserve">  </w:t>
      </w:r>
      <w:r>
        <w:rPr>
          <w:rFonts w:hint="eastAsia" w:ascii="宋体" w:hAnsi="宋体"/>
          <w:color w:val="FF0000"/>
          <w:szCs w:val="21"/>
          <w:u w:val="single"/>
        </w:rPr>
        <w:t>月</w:t>
      </w:r>
      <w:r>
        <w:rPr>
          <w:rFonts w:hint="eastAsia" w:ascii="宋体" w:hAnsi="宋体"/>
          <w:color w:val="FF0000"/>
          <w:szCs w:val="21"/>
          <w:u w:val="single"/>
          <w:lang w:val="en-US" w:eastAsia="zh-CN"/>
        </w:rPr>
        <w:t xml:space="preserve">  </w:t>
      </w:r>
      <w:r>
        <w:rPr>
          <w:rFonts w:hint="eastAsia" w:ascii="宋体" w:hAnsi="宋体"/>
          <w:color w:val="FF0000"/>
          <w:szCs w:val="21"/>
          <w:u w:val="single"/>
        </w:rPr>
        <w:t>日</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pPr>
        <w:keepNext w:val="0"/>
        <w:keepLines w:val="0"/>
        <w:pageBreakBefore w:val="0"/>
        <w:kinsoku/>
        <w:wordWrap/>
        <w:overflowPunct/>
        <w:topLinePunct w:val="0"/>
        <w:bidi w:val="0"/>
        <w:spacing w:line="300" w:lineRule="auto"/>
        <w:ind w:firstLine="420" w:firstLineChars="200"/>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lang w:val="en-US" w:eastAsia="zh-CN"/>
        </w:rPr>
        <w:t>手写</w:t>
      </w:r>
      <w:r>
        <w:rPr>
          <w:rFonts w:hint="eastAsia" w:ascii="宋体" w:hAnsi="宋体"/>
          <w:color w:val="000000"/>
          <w:szCs w:val="21"/>
        </w:rPr>
        <w:t xml:space="preserve">签字或印章）：            </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授权委托人（</w:t>
      </w:r>
      <w:r>
        <w:rPr>
          <w:rFonts w:hint="eastAsia" w:ascii="宋体" w:hAnsi="宋体"/>
          <w:color w:val="000000"/>
          <w:szCs w:val="21"/>
          <w:lang w:val="en-US" w:eastAsia="zh-CN"/>
        </w:rPr>
        <w:t>手写签字</w:t>
      </w:r>
      <w:r>
        <w:rPr>
          <w:rFonts w:hint="eastAsia" w:ascii="宋体" w:hAnsi="宋体"/>
          <w:color w:val="000000"/>
          <w:szCs w:val="21"/>
        </w:rPr>
        <w:t xml:space="preserve">）：      </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身份证号码：</w:t>
      </w:r>
    </w:p>
    <w:p>
      <w:pPr>
        <w:keepNext w:val="0"/>
        <w:keepLines w:val="0"/>
        <w:pageBreakBefore w:val="0"/>
        <w:kinsoku/>
        <w:wordWrap/>
        <w:overflowPunct/>
        <w:topLinePunct w:val="0"/>
        <w:bidi w:val="0"/>
        <w:spacing w:line="300" w:lineRule="auto"/>
        <w:ind w:firstLine="420" w:firstLineChars="200"/>
        <w:rPr>
          <w:rFonts w:hint="eastAsia" w:ascii="宋体" w:hAnsi="宋体"/>
          <w:color w:val="000000"/>
          <w:szCs w:val="21"/>
        </w:rPr>
      </w:pPr>
      <w:r>
        <w:rPr>
          <w:rFonts w:hint="eastAsia" w:ascii="宋体" w:hAnsi="宋体"/>
          <w:color w:val="000000"/>
          <w:szCs w:val="21"/>
        </w:rPr>
        <w:t>职务：</w:t>
      </w:r>
    </w:p>
    <w:p>
      <w:pPr>
        <w:keepNext w:val="0"/>
        <w:keepLines w:val="0"/>
        <w:pageBreakBefore w:val="0"/>
        <w:kinsoku/>
        <w:wordWrap/>
        <w:overflowPunct/>
        <w:topLinePunct w:val="0"/>
        <w:bidi w:val="0"/>
        <w:spacing w:line="300" w:lineRule="auto"/>
        <w:ind w:firstLine="480" w:firstLineChars="200"/>
        <w:rPr>
          <w:rFonts w:hint="eastAsia" w:ascii="宋体" w:hAnsi="宋体"/>
          <w:color w:val="000000"/>
          <w:szCs w:val="21"/>
        </w:rPr>
      </w:pPr>
      <w:r>
        <w:rPr>
          <w:color w:val="000000"/>
          <w:sz w:val="24"/>
        </w:rPr>
        <w:t xml:space="preserve"> </w:t>
      </w:r>
      <w:r>
        <w:rPr>
          <w:rFonts w:hint="eastAsia"/>
          <w:color w:val="000000"/>
          <w:sz w:val="24"/>
          <w:lang w:val="en-US" w:eastAsia="zh-CN"/>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keepNext w:val="0"/>
        <w:keepLines w:val="0"/>
        <w:pageBreakBefore w:val="0"/>
        <w:kinsoku/>
        <w:wordWrap/>
        <w:overflowPunct/>
        <w:topLinePunct w:val="0"/>
        <w:bidi w:val="0"/>
        <w:spacing w:line="300" w:lineRule="auto"/>
        <w:rPr>
          <w:rFonts w:ascii="宋体" w:hAnsi="宋体"/>
          <w:b/>
          <w:bCs/>
          <w:color w:val="000000"/>
          <w:szCs w:val="21"/>
        </w:rPr>
      </w:pPr>
      <w:r>
        <w:rPr>
          <w:rFonts w:hint="eastAsia" w:ascii="宋体" w:hAnsi="宋体"/>
          <w:b/>
          <w:bCs/>
          <w:color w:val="000000"/>
          <w:szCs w:val="21"/>
        </w:rPr>
        <w:t>附：</w:t>
      </w:r>
    </w:p>
    <w:tbl>
      <w:tblPr>
        <w:tblStyle w:val="9"/>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pPr>
              <w:keepNext w:val="0"/>
              <w:keepLines w:val="0"/>
              <w:pageBreakBefore w:val="0"/>
              <w:kinsoku/>
              <w:wordWrap/>
              <w:overflowPunct/>
              <w:topLinePunct w:val="0"/>
              <w:bidi w:val="0"/>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4445" t="4445" r="14605" b="14605"/>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4445" t="4445" r="14605" b="1460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pPr>
              <w:keepNext w:val="0"/>
              <w:keepLines w:val="0"/>
              <w:pageBreakBefore w:val="0"/>
              <w:kinsoku/>
              <w:wordWrap/>
              <w:overflowPunct/>
              <w:topLinePunct w:val="0"/>
              <w:bidi w:val="0"/>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4445" t="4445" r="14605" b="14605"/>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4445" t="4445" r="14605" b="14605"/>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tbl>
      <w:tblPr>
        <w:tblStyle w:val="9"/>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noWrap w:val="0"/>
            <w:vAlign w:val="top"/>
          </w:tcPr>
          <w:p>
            <w:pPr>
              <w:ind w:left="128" w:leftChars="61"/>
              <w:jc w:val="left"/>
              <w:rPr>
                <w:rFonts w:hint="eastAsia" w:ascii="仿宋" w:hAnsi="仿宋" w:eastAsia="仿宋" w:cs="仿宋"/>
                <w:color w:val="auto"/>
                <w:sz w:val="24"/>
              </w:rPr>
            </w:pPr>
            <w:r>
              <w:rPr>
                <w:rFonts w:hint="eastAsia" w:ascii="仿宋" w:hAnsi="仿宋" w:eastAsia="仿宋" w:cs="仿宋"/>
                <w:color w:val="auto"/>
                <w:sz w:val="24"/>
              </w:rPr>
              <w:t>授权委托人社保证明材料</w:t>
            </w:r>
          </w:p>
          <w:p>
            <w:pPr>
              <w:jc w:val="left"/>
              <w:rPr>
                <w:rFonts w:hint="eastAsia" w:ascii="仿宋" w:hAnsi="仿宋" w:eastAsia="仿宋" w:cs="仿宋"/>
                <w:color w:val="auto"/>
                <w:sz w:val="24"/>
              </w:rPr>
            </w:pPr>
          </w:p>
          <w:p>
            <w:pPr>
              <w:ind w:left="128" w:leftChars="61"/>
              <w:jc w:val="center"/>
              <w:rPr>
                <w:rFonts w:hint="eastAsia" w:ascii="仿宋" w:hAnsi="仿宋" w:eastAsia="仿宋" w:cs="仿宋"/>
                <w:color w:val="auto"/>
                <w:sz w:val="24"/>
              </w:rPr>
            </w:pPr>
            <w:r>
              <w:rPr>
                <w:rFonts w:hint="eastAsia" w:ascii="仿宋" w:hAnsi="仿宋" w:eastAsia="仿宋" w:cs="仿宋"/>
                <w:i/>
                <w:iCs/>
                <w:color w:val="auto"/>
                <w:sz w:val="24"/>
              </w:rPr>
              <w:t>（要求：1、具备社保局出具的材料；2、具备本单位名称及授权委托人姓名。）</w:t>
            </w:r>
          </w:p>
        </w:tc>
      </w:tr>
    </w:tbl>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p>
      <w:pPr>
        <w:keepNext w:val="0"/>
        <w:keepLines w:val="0"/>
        <w:pageBreakBefore w:val="0"/>
        <w:kinsoku/>
        <w:wordWrap/>
        <w:overflowPunct/>
        <w:topLinePunct w:val="0"/>
        <w:autoSpaceDE/>
        <w:autoSpaceDN/>
        <w:bidi w:val="0"/>
        <w:spacing w:line="300" w:lineRule="auto"/>
        <w:jc w:val="center"/>
        <w:rPr>
          <w:rFonts w:hint="eastAsia" w:ascii="仿宋" w:hAnsi="仿宋" w:eastAsia="仿宋"/>
          <w:b/>
          <w:color w:val="auto"/>
          <w:sz w:val="32"/>
        </w:rPr>
      </w:pPr>
      <w:r>
        <w:rPr>
          <w:rFonts w:hint="eastAsia" w:ascii="仿宋" w:hAnsi="仿宋" w:eastAsia="仿宋"/>
          <w:b/>
          <w:color w:val="auto"/>
          <w:sz w:val="32"/>
        </w:rPr>
        <w:t>法定代表人身份证明</w:t>
      </w:r>
    </w:p>
    <w:p>
      <w:pPr>
        <w:spacing w:line="360" w:lineRule="auto"/>
        <w:jc w:val="center"/>
        <w:rPr>
          <w:b/>
          <w:color w:val="auto"/>
          <w:szCs w:val="21"/>
        </w:rPr>
      </w:pPr>
    </w:p>
    <w:p>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公司 </w:t>
      </w:r>
      <w:r>
        <w:rPr>
          <w:rFonts w:hint="eastAsia" w:ascii="仿宋" w:hAnsi="仿宋" w:eastAsia="仿宋" w:cs="仿宋"/>
          <w:color w:val="auto"/>
          <w:sz w:val="24"/>
          <w:szCs w:val="24"/>
        </w:rPr>
        <w:t>的法定代表人。</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ind w:left="161" w:hanging="160" w:hangingChars="67"/>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（盖公章）</w:t>
      </w:r>
    </w:p>
    <w:p>
      <w:pPr>
        <w:spacing w:line="360" w:lineRule="auto"/>
        <w:ind w:right="1556" w:rightChars="741"/>
        <w:jc w:val="right"/>
        <w:rPr>
          <w:rFonts w:hint="eastAsia" w:ascii="仿宋" w:hAnsi="仿宋" w:eastAsia="仿宋" w:cs="仿宋"/>
          <w:color w:val="auto"/>
          <w:sz w:val="24"/>
          <w:szCs w:val="24"/>
        </w:rPr>
      </w:pPr>
    </w:p>
    <w:p>
      <w:pPr>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jc w:val="center"/>
        <w:rPr>
          <w:rFonts w:hint="eastAsia" w:ascii="仿宋" w:hAnsi="仿宋" w:eastAsia="仿宋" w:cs="仿宋"/>
          <w:b/>
          <w:color w:val="auto"/>
          <w:kern w:val="0"/>
          <w:sz w:val="24"/>
          <w:szCs w:val="24"/>
        </w:rPr>
      </w:pPr>
    </w:p>
    <w:p>
      <w:pPr>
        <w:jc w:val="center"/>
        <w:rPr>
          <w:b/>
          <w:color w:val="auto"/>
          <w:kern w:val="0"/>
          <w:sz w:val="36"/>
          <w:szCs w:val="36"/>
        </w:rPr>
      </w:pPr>
    </w:p>
    <w:p>
      <w:pPr>
        <w:jc w:val="center"/>
        <w:rPr>
          <w:b/>
          <w:color w:val="auto"/>
          <w:kern w:val="0"/>
          <w:sz w:val="36"/>
          <w:szCs w:val="36"/>
        </w:rPr>
      </w:pPr>
    </w:p>
    <w:p>
      <w:pPr>
        <w:jc w:val="center"/>
        <w:rPr>
          <w:b/>
          <w:color w:val="auto"/>
          <w:kern w:val="0"/>
          <w:sz w:val="36"/>
          <w:szCs w:val="36"/>
        </w:rPr>
      </w:pPr>
    </w:p>
    <w:p>
      <w:pPr>
        <w:pStyle w:val="16"/>
        <w:rPr>
          <w:rFonts w:hint="eastAsia" w:ascii="仿宋" w:hAnsi="仿宋" w:eastAsia="仿宋"/>
          <w:color w:val="auto"/>
          <w:sz w:val="22"/>
          <w:szCs w:val="21"/>
        </w:rPr>
      </w:pPr>
    </w:p>
    <w:p>
      <w:pPr>
        <w:keepNext w:val="0"/>
        <w:keepLines w:val="0"/>
        <w:pageBreakBefore w:val="0"/>
        <w:kinsoku/>
        <w:wordWrap/>
        <w:overflowPunct/>
        <w:topLinePunct w:val="0"/>
        <w:autoSpaceDE/>
        <w:autoSpaceDN/>
        <w:bidi w:val="0"/>
        <w:spacing w:line="300" w:lineRule="auto"/>
        <w:rPr>
          <w:rFonts w:hint="eastAsia" w:ascii="仿宋" w:hAnsi="仿宋" w:eastAsia="仿宋"/>
          <w:b/>
          <w:color w:val="auto"/>
          <w:sz w:val="28"/>
        </w:rPr>
      </w:pPr>
    </w:p>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p>
      <w:pPr>
        <w:rPr>
          <w:rFonts w:hint="default" w:ascii="仿宋_GB2312" w:hAnsi="宋体" w:eastAsia="仿宋_GB2312"/>
          <w:sz w:val="28"/>
          <w:szCs w:val="28"/>
          <w:lang w:val="en-US" w:eastAsia="zh-CN"/>
        </w:rPr>
      </w:pPr>
    </w:p>
    <w:p>
      <w:pPr>
        <w:keepNext w:val="0"/>
        <w:keepLines w:val="0"/>
        <w:pageBreakBefore w:val="0"/>
        <w:kinsoku/>
        <w:wordWrap/>
        <w:overflowPunct/>
        <w:topLinePunct w:val="0"/>
        <w:bidi w:val="0"/>
        <w:spacing w:line="300" w:lineRule="auto"/>
        <w:ind w:right="1600"/>
        <w:rPr>
          <w:rFonts w:ascii="仿宋_GB2312" w:hAnsi="宋体" w:eastAsia="仿宋_GB2312" w:cs="Times New Roman"/>
          <w:b/>
          <w:sz w:val="24"/>
          <w:szCs w:val="28"/>
        </w:rPr>
      </w:pPr>
      <w:r>
        <w:rPr>
          <w:rFonts w:hint="eastAsia" w:ascii="仿宋_GB2312" w:hAnsi="宋体" w:eastAsia="仿宋_GB2312" w:cs="Times New Roman"/>
          <w:b/>
          <w:sz w:val="24"/>
          <w:szCs w:val="28"/>
        </w:rPr>
        <w:t>附件</w:t>
      </w:r>
      <w:r>
        <w:rPr>
          <w:rFonts w:ascii="仿宋_GB2312" w:hAnsi="宋体" w:eastAsia="仿宋_GB2312" w:cs="Times New Roman"/>
          <w:b/>
          <w:sz w:val="24"/>
          <w:szCs w:val="28"/>
        </w:rPr>
        <w:t>3</w:t>
      </w:r>
      <w:r>
        <w:rPr>
          <w:rFonts w:hint="eastAsia" w:ascii="仿宋_GB2312" w:hAnsi="宋体" w:eastAsia="仿宋_GB2312" w:cs="Times New Roman"/>
          <w:b/>
          <w:sz w:val="24"/>
          <w:szCs w:val="28"/>
        </w:rPr>
        <w:t>：项目保密协议</w:t>
      </w:r>
    </w:p>
    <w:p>
      <w:pPr>
        <w:keepNext w:val="0"/>
        <w:keepLines w:val="0"/>
        <w:pageBreakBefore w:val="0"/>
        <w:widowControl/>
        <w:kinsoku/>
        <w:wordWrap/>
        <w:overflowPunct/>
        <w:topLinePunct w:val="0"/>
        <w:bidi w:val="0"/>
        <w:adjustRightInd w:val="0"/>
        <w:snapToGrid w:val="0"/>
        <w:spacing w:line="300" w:lineRule="auto"/>
        <w:jc w:val="center"/>
        <w:textAlignment w:val="baseline"/>
        <w:rPr>
          <w:rFonts w:ascii="楷体_GB2312" w:hAnsi="黑体" w:eastAsia="楷体_GB2312"/>
          <w:b/>
          <w:kern w:val="0"/>
          <w:sz w:val="40"/>
          <w:szCs w:val="44"/>
        </w:rPr>
      </w:pPr>
      <w:r>
        <w:rPr>
          <w:rFonts w:hint="eastAsia" w:ascii="楷体_GB2312" w:hAnsi="黑体" w:eastAsia="楷体_GB2312"/>
          <w:b/>
          <w:kern w:val="0"/>
          <w:sz w:val="40"/>
          <w:szCs w:val="44"/>
        </w:rPr>
        <w:t>项目保密协议</w:t>
      </w:r>
    </w:p>
    <w:p>
      <w:pPr>
        <w:keepNext w:val="0"/>
        <w:keepLines w:val="0"/>
        <w:pageBreakBefore w:val="0"/>
        <w:widowControl/>
        <w:kinsoku/>
        <w:wordWrap/>
        <w:overflowPunct/>
        <w:topLinePunct w:val="0"/>
        <w:bidi w:val="0"/>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甲方：内蒙古蒙牛乳业（集团）股份有限公司</w:t>
      </w:r>
    </w:p>
    <w:p>
      <w:pPr>
        <w:keepNext w:val="0"/>
        <w:keepLines w:val="0"/>
        <w:pageBreakBefore w:val="0"/>
        <w:widowControl/>
        <w:kinsoku/>
        <w:wordWrap/>
        <w:overflowPunct/>
        <w:topLinePunct w:val="0"/>
        <w:bidi w:val="0"/>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highlight w:val="yellow"/>
        </w:rPr>
        <w:t>承诺方：（供应商全称）：</w:t>
      </w:r>
    </w:p>
    <w:p>
      <w:pPr>
        <w:keepNext w:val="0"/>
        <w:keepLines w:val="0"/>
        <w:pageBreakBefore w:val="0"/>
        <w:widowControl/>
        <w:shd w:val="clear" w:color="auto" w:fill="FFFFFF"/>
        <w:kinsoku/>
        <w:wordWrap/>
        <w:overflowPunct/>
        <w:topLinePunct w:val="0"/>
        <w:bidi w:val="0"/>
        <w:snapToGrid w:val="0"/>
        <w:spacing w:line="300" w:lineRule="auto"/>
        <w:ind w:firstLine="480" w:firstLineChars="200"/>
        <w:jc w:val="left"/>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双方就</w:t>
      </w:r>
      <w:r>
        <w:rPr>
          <w:rFonts w:hint="eastAsia" w:ascii="楷体_GB2312" w:hAnsi="宋体" w:eastAsia="楷体_GB2312"/>
          <w:b/>
          <w:color w:val="000000"/>
          <w:kern w:val="0"/>
          <w:sz w:val="24"/>
          <w:szCs w:val="28"/>
          <w:u w:val="single"/>
          <w:lang w:eastAsia="zh-CN"/>
        </w:rPr>
        <w:t>蒙牛乳</w:t>
      </w:r>
      <w:r>
        <w:rPr>
          <w:rFonts w:hint="eastAsia" w:ascii="楷体_GB2312" w:hAnsi="宋体" w:eastAsia="楷体_GB2312"/>
          <w:b/>
          <w:color w:val="000000"/>
          <w:kern w:val="0"/>
          <w:sz w:val="24"/>
          <w:szCs w:val="28"/>
          <w:u w:val="single"/>
          <w:lang w:val="en-US" w:eastAsia="zh-CN"/>
        </w:rPr>
        <w:t>业</w:t>
      </w:r>
      <w:r>
        <w:rPr>
          <w:rFonts w:hint="eastAsia" w:ascii="楷体_GB2312" w:hAnsi="宋体" w:eastAsia="楷体_GB2312"/>
          <w:b/>
          <w:color w:val="000000"/>
          <w:kern w:val="0"/>
          <w:sz w:val="24"/>
          <w:szCs w:val="28"/>
          <w:u w:val="single"/>
          <w:lang w:eastAsia="zh-CN"/>
        </w:rPr>
        <w:t>渠道专属定制冷藏柜集中采购项目</w:t>
      </w:r>
      <w:r>
        <w:rPr>
          <w:rFonts w:hint="eastAsia" w:ascii="楷体_GB2312" w:hAnsi="宋体" w:eastAsia="楷体_GB2312"/>
          <w:color w:val="000000"/>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（一）由接受方以书面文件证明：该等信息已于披露之前已由接受方所持有；</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（二）已公开发表或非因接受方作为或不作为的原因，已向公众披露；</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（三）已由提供方书面同意接受方公开；</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（四）由接受方在未使用该等机密信息的情形下独立开发；</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（五）接受方从第三方处合法、正当地取得，且该第三方对该等机密信息不承担保密义务。</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pPr>
        <w:pStyle w:val="7"/>
        <w:keepNext w:val="0"/>
        <w:keepLines w:val="0"/>
        <w:pageBreakBefore w:val="0"/>
        <w:kinsoku/>
        <w:wordWrap/>
        <w:overflowPunct/>
        <w:topLinePunct w:val="0"/>
        <w:bidi w:val="0"/>
        <w:spacing w:line="300" w:lineRule="auto"/>
        <w:ind w:left="0" w:firstLine="480" w:firstLineChars="200"/>
        <w:rPr>
          <w:rFonts w:ascii="宋体" w:hAnsi="宋体"/>
          <w:sz w:val="22"/>
          <w:szCs w:val="24"/>
        </w:rPr>
      </w:pPr>
      <w:r>
        <w:rPr>
          <w:rFonts w:hint="eastAsia" w:ascii="楷体_GB2312" w:hAnsi="宋体" w:eastAsia="楷体_GB2312"/>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sz w:val="22"/>
          <w:szCs w:val="24"/>
        </w:rPr>
        <w:t xml:space="preserve">  </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pPr>
        <w:pStyle w:val="7"/>
        <w:keepNext w:val="0"/>
        <w:keepLines w:val="0"/>
        <w:pageBreakBefore w:val="0"/>
        <w:kinsoku/>
        <w:wordWrap/>
        <w:overflowPunct/>
        <w:topLinePunct w:val="0"/>
        <w:bidi w:val="0"/>
        <w:spacing w:line="300" w:lineRule="auto"/>
        <w:ind w:left="239" w:leftChars="114" w:firstLine="360" w:firstLineChars="150"/>
        <w:rPr>
          <w:rFonts w:ascii="宋体" w:hAnsi="宋体"/>
          <w:sz w:val="22"/>
          <w:szCs w:val="24"/>
        </w:rPr>
      </w:pPr>
      <w:r>
        <w:rPr>
          <w:rFonts w:hint="eastAsia" w:ascii="楷体_GB2312" w:hAnsi="宋体" w:eastAsia="楷体_GB2312"/>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sz w:val="22"/>
          <w:szCs w:val="24"/>
        </w:rPr>
        <w:t xml:space="preserve">                                                                                                                                                               </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pPr>
        <w:keepNext w:val="0"/>
        <w:keepLines w:val="0"/>
        <w:pageBreakBefore w:val="0"/>
        <w:kinsoku/>
        <w:wordWrap/>
        <w:overflowPunct/>
        <w:topLinePunct w:val="0"/>
        <w:bidi w:val="0"/>
        <w:spacing w:line="300" w:lineRule="auto"/>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pPr>
        <w:pStyle w:val="3"/>
        <w:keepNext w:val="0"/>
        <w:keepLines w:val="0"/>
        <w:pageBreakBefore w:val="0"/>
        <w:kinsoku/>
        <w:wordWrap/>
        <w:overflowPunct/>
        <w:topLinePunct w:val="0"/>
        <w:bidi w:val="0"/>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pPr>
        <w:keepNext w:val="0"/>
        <w:keepLines w:val="0"/>
        <w:pageBreakBefore w:val="0"/>
        <w:kinsoku/>
        <w:wordWrap/>
        <w:overflowPunct/>
        <w:topLinePunct w:val="0"/>
        <w:bidi w:val="0"/>
        <w:spacing w:line="300" w:lineRule="auto"/>
        <w:ind w:left="1"/>
        <w:rPr>
          <w:rFonts w:ascii="宋体" w:hAnsi="宋体"/>
          <w:sz w:val="22"/>
        </w:rPr>
      </w:pPr>
      <w:r>
        <w:rPr>
          <w:rFonts w:hint="eastAsia" w:ascii="宋体" w:hAnsi="宋体"/>
          <w:b/>
          <w:bCs/>
          <w:sz w:val="22"/>
        </w:rPr>
        <w:t xml:space="preserve">   </w:t>
      </w:r>
      <w:r>
        <w:rPr>
          <w:rFonts w:hint="eastAsia" w:ascii="楷体_GB2312" w:hAnsi="宋体" w:eastAsia="楷体_GB2312"/>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pPr>
        <w:keepNext w:val="0"/>
        <w:keepLines w:val="0"/>
        <w:pageBreakBefore w:val="0"/>
        <w:kinsoku/>
        <w:wordWrap/>
        <w:overflowPunct/>
        <w:topLinePunct w:val="0"/>
        <w:bidi w:val="0"/>
        <w:spacing w:line="300" w:lineRule="auto"/>
        <w:ind w:left="-119" w:leftChars="-266" w:hanging="440" w:hangingChars="200"/>
        <w:rPr>
          <w:rFonts w:ascii="宋体" w:hAnsi="宋体"/>
          <w:sz w:val="22"/>
        </w:rPr>
      </w:pPr>
      <w:r>
        <w:rPr>
          <w:rFonts w:hint="eastAsia" w:ascii="宋体" w:hAnsi="宋体"/>
          <w:sz w:val="22"/>
        </w:rPr>
        <w:t xml:space="preserve">        </w:t>
      </w:r>
      <w:r>
        <w:rPr>
          <w:rFonts w:hint="eastAsia" w:ascii="楷体_GB2312" w:hAnsi="宋体" w:eastAsia="楷体_GB2312"/>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pPr>
        <w:pStyle w:val="3"/>
        <w:keepNext w:val="0"/>
        <w:keepLines w:val="0"/>
        <w:pageBreakBefore w:val="0"/>
        <w:kinsoku/>
        <w:wordWrap/>
        <w:overflowPunct/>
        <w:topLinePunct w:val="0"/>
        <w:bidi w:val="0"/>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本协议中双方之保密义务应自对方收到机密信息之日起五年内持续有效，且不因协议目的之达成而终止。</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十、其他条款</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（一）关于劳动者保护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（二）关于环境保护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（三）关于知识产权保护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本协议对双方及其承继人、受让人均具有约束力且保护其合法权益。本协议任一条款之无法实施并不视为该条款被放弃。</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本合同适用中华人民共和国法律，因本合同引起或与本合同有关的任何争议，应由双方友好协商解决，协商不成的，双方同意选择以下解决方式：</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向甲方所在地有管辖权的人民法院提起诉讼。因诉讼产生的包括但不限于诉讼费、律师费、调查费、差旅费等，由败诉一方承担。</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keepNext w:val="0"/>
        <w:keepLines w:val="0"/>
        <w:pageBreakBefore w:val="0"/>
        <w:kinsoku/>
        <w:wordWrap/>
        <w:overflowPunct/>
        <w:topLinePunct w:val="0"/>
        <w:bidi w:val="0"/>
        <w:spacing w:line="300" w:lineRule="auto"/>
        <w:ind w:firstLine="480" w:firstLineChars="200"/>
        <w:rPr>
          <w:rFonts w:ascii="楷体_GB2312" w:hAnsi="宋体" w:eastAsia="楷体_GB2312"/>
          <w:b/>
          <w:color w:val="000000"/>
          <w:kern w:val="0"/>
          <w:sz w:val="24"/>
          <w:szCs w:val="28"/>
        </w:rPr>
      </w:pPr>
      <w:r>
        <w:rPr>
          <w:rFonts w:hint="eastAsia" w:ascii="楷体_GB2312" w:hAnsi="宋体" w:eastAsia="楷体_GB2312"/>
          <w:color w:val="000000"/>
          <w:kern w:val="0"/>
          <w:sz w:val="24"/>
          <w:szCs w:val="28"/>
        </w:rPr>
        <w:t>十三、</w:t>
      </w:r>
      <w:r>
        <w:rPr>
          <w:rFonts w:hint="eastAsia" w:ascii="楷体_GB2312" w:hAnsi="宋体" w:eastAsia="楷体_GB2312"/>
          <w:b/>
          <w:color w:val="000000"/>
          <w:kern w:val="0"/>
          <w:sz w:val="24"/>
          <w:szCs w:val="28"/>
        </w:rPr>
        <w:t>此协议自签字盖章之日起生效。</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承诺方：</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代表人：</w:t>
      </w:r>
    </w:p>
    <w:p>
      <w:pPr>
        <w:keepNext w:val="0"/>
        <w:keepLines w:val="0"/>
        <w:pageBreakBefore w:val="0"/>
        <w:kinsoku/>
        <w:wordWrap/>
        <w:overflowPunct/>
        <w:topLinePunct w:val="0"/>
        <w:bidi w:val="0"/>
        <w:spacing w:line="300" w:lineRule="auto"/>
        <w:ind w:right="1600"/>
        <w:rPr>
          <w:rFonts w:ascii="仿宋" w:hAnsi="仿宋" w:eastAsia="仿宋"/>
          <w:sz w:val="28"/>
          <w:szCs w:val="28"/>
        </w:rPr>
      </w:pPr>
      <w:r>
        <w:rPr>
          <w:rFonts w:hint="eastAsia" w:ascii="楷体_GB2312" w:hAnsi="宋体" w:eastAsia="楷体_GB2312"/>
          <w:color w:val="000000"/>
          <w:kern w:val="0"/>
          <w:sz w:val="24"/>
          <w:szCs w:val="28"/>
          <w:highlight w:val="yellow"/>
        </w:rPr>
        <w:t>日期：</w:t>
      </w:r>
      <w:r>
        <w:rPr>
          <w:rFonts w:hint="eastAsia" w:ascii="仿宋" w:hAnsi="仿宋" w:eastAsia="仿宋"/>
          <w:sz w:val="28"/>
          <w:szCs w:val="28"/>
        </w:rPr>
        <w:t>　　</w:t>
      </w:r>
    </w:p>
    <w:p/>
    <w:sectPr>
      <w:pgSz w:w="11906" w:h="16838"/>
      <w:pgMar w:top="1157"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0D6D3"/>
    <w:multiLevelType w:val="singleLevel"/>
    <w:tmpl w:val="7850D6D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MTI3NDE1NjM3ODdiMzZhNGFkMzg3MmU2ZGJiZjA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46F03"/>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2213098"/>
    <w:rsid w:val="05652E43"/>
    <w:rsid w:val="059415CC"/>
    <w:rsid w:val="064C6148"/>
    <w:rsid w:val="0C052C54"/>
    <w:rsid w:val="0C403756"/>
    <w:rsid w:val="0CB213CC"/>
    <w:rsid w:val="12B32F96"/>
    <w:rsid w:val="14F11A91"/>
    <w:rsid w:val="15AC3425"/>
    <w:rsid w:val="25FF5A12"/>
    <w:rsid w:val="26B97F35"/>
    <w:rsid w:val="27075144"/>
    <w:rsid w:val="28C82B65"/>
    <w:rsid w:val="2906375E"/>
    <w:rsid w:val="2ADC41F2"/>
    <w:rsid w:val="2E045BBB"/>
    <w:rsid w:val="2EED682A"/>
    <w:rsid w:val="30D740C4"/>
    <w:rsid w:val="324C3424"/>
    <w:rsid w:val="33FE013C"/>
    <w:rsid w:val="39CB0FFC"/>
    <w:rsid w:val="3CE53DB4"/>
    <w:rsid w:val="3D2B28FC"/>
    <w:rsid w:val="3E3F4D6C"/>
    <w:rsid w:val="3FFF7E7D"/>
    <w:rsid w:val="436B215F"/>
    <w:rsid w:val="43854E45"/>
    <w:rsid w:val="4473751E"/>
    <w:rsid w:val="467A1907"/>
    <w:rsid w:val="47DF6F81"/>
    <w:rsid w:val="4961028C"/>
    <w:rsid w:val="4C454924"/>
    <w:rsid w:val="4C81353B"/>
    <w:rsid w:val="4F9D18F3"/>
    <w:rsid w:val="4FC00054"/>
    <w:rsid w:val="512F6EC2"/>
    <w:rsid w:val="52ED17AC"/>
    <w:rsid w:val="56CF69D4"/>
    <w:rsid w:val="577F5FB9"/>
    <w:rsid w:val="588D3E49"/>
    <w:rsid w:val="5C970482"/>
    <w:rsid w:val="5FAD37A1"/>
    <w:rsid w:val="632443AD"/>
    <w:rsid w:val="63442359"/>
    <w:rsid w:val="643F1D71"/>
    <w:rsid w:val="656839B7"/>
    <w:rsid w:val="67D573BB"/>
    <w:rsid w:val="6A05798A"/>
    <w:rsid w:val="6B026E0B"/>
    <w:rsid w:val="6CA0754A"/>
    <w:rsid w:val="7267CCB2"/>
    <w:rsid w:val="78B26F84"/>
    <w:rsid w:val="78E56169"/>
    <w:rsid w:val="7ADC5521"/>
    <w:rsid w:val="7C3A6597"/>
    <w:rsid w:val="7ECB5654"/>
    <w:rsid w:val="7F47A3CA"/>
    <w:rsid w:val="7FEF03C2"/>
    <w:rsid w:val="7FF30FFC"/>
    <w:rsid w:val="BB3CD3AD"/>
    <w:rsid w:val="BFFF7249"/>
    <w:rsid w:val="C7ED7DBC"/>
    <w:rsid w:val="CDBAA5EB"/>
    <w:rsid w:val="EFFFE09D"/>
    <w:rsid w:val="FC752154"/>
    <w:rsid w:val="FEEDB7DF"/>
    <w:rsid w:val="FFFE61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Body Text Indent"/>
    <w:basedOn w:val="1"/>
    <w:autoRedefine/>
    <w:qFormat/>
    <w:uiPriority w:val="0"/>
    <w:pPr>
      <w:spacing w:line="360" w:lineRule="auto"/>
      <w:ind w:firstLine="420"/>
    </w:pPr>
    <w:rPr>
      <w:szCs w:val="20"/>
    </w:r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autoRedefine/>
    <w:qFormat/>
    <w:uiPriority w:val="0"/>
  </w:style>
  <w:style w:type="character" w:styleId="12">
    <w:name w:val="Hyperlink"/>
    <w:basedOn w:val="10"/>
    <w:autoRedefine/>
    <w:qFormat/>
    <w:uiPriority w:val="0"/>
    <w:rPr>
      <w:color w:val="0000FF"/>
      <w:u w:val="none"/>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批注框文本 字符"/>
    <w:basedOn w:val="10"/>
    <w:link w:val="4"/>
    <w:autoRedefine/>
    <w:semiHidden/>
    <w:qFormat/>
    <w:uiPriority w:val="99"/>
    <w:rPr>
      <w:rFonts w:ascii="Times New Roman" w:hAnsi="Times New Roman" w:eastAsia="宋体" w:cs="Times New Roman"/>
      <w:kern w:val="2"/>
      <w:sz w:val="18"/>
      <w:szCs w:val="18"/>
    </w:rPr>
  </w:style>
  <w:style w:type="paragraph" w:customStyle="1" w:styleId="16">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7">
    <w:name w:val="15"/>
    <w:basedOn w:val="10"/>
    <w:autoRedefine/>
    <w:qFormat/>
    <w:uiPriority w:val="0"/>
    <w:rPr>
      <w:rFonts w:hint="default" w:ascii="Times New Roman" w:hAnsi="Times New Roman" w:cs="Times New Roman"/>
      <w:color w:val="0000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5273</Words>
  <Characters>5668</Characters>
  <Lines>1</Lines>
  <Paragraphs>1</Paragraphs>
  <TotalTime>30</TotalTime>
  <ScaleCrop>false</ScaleCrop>
  <LinksUpToDate>false</LinksUpToDate>
  <CharactersWithSpaces>6362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Healer</cp:lastModifiedBy>
  <dcterms:modified xsi:type="dcterms:W3CDTF">2024-06-03T12:35:45Z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7F0743BF66614DC0BA925F3BEC69D594_12</vt:lpwstr>
  </property>
</Properties>
</file>