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蒙牛乳业雅士利和林五期工厂冷凝水回收再利用</w:t>
      </w:r>
    </w:p>
    <w:p>
      <w:pPr>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项目竞争性谈判信息公告</w:t>
      </w:r>
    </w:p>
    <w:p>
      <w:pPr>
        <w:widowControl/>
        <w:shd w:val="clear" w:color="auto" w:fill="FFFFFF"/>
        <w:snapToGrid w:val="0"/>
        <w:spacing w:line="360" w:lineRule="auto"/>
        <w:rPr>
          <w:rFonts w:cs="仿宋" w:asciiTheme="minorEastAsia" w:hAnsiTheme="minorEastAsia" w:eastAsiaTheme="minorEastAsia"/>
          <w:b/>
          <w:bCs/>
          <w:kern w:val="0"/>
          <w:sz w:val="10"/>
          <w:szCs w:val="10"/>
        </w:rPr>
      </w:pPr>
    </w:p>
    <w:p>
      <w:pPr>
        <w:spacing w:line="360" w:lineRule="auto"/>
        <w:jc w:val="left"/>
        <w:rPr>
          <w:rFonts w:ascii="仿宋" w:hAnsi="仿宋" w:eastAsia="仿宋" w:cs="仿宋"/>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 w:hAnsi="仿宋" w:eastAsia="仿宋" w:cs="仿宋"/>
          <w:sz w:val="28"/>
          <w:szCs w:val="28"/>
        </w:rPr>
        <w:t>内蒙古华晟工程项目管理有限公司受内蒙古蒙牛乳业（集团）股份有限公司委托，就蒙牛乳业雅士利和林五期工厂冷凝水回收再利用项目进行竞争性谈判，欢迎符合资格条件的</w:t>
      </w:r>
      <w:r>
        <w:rPr>
          <w:rFonts w:hint="eastAsia" w:ascii="仿宋" w:hAnsi="仿宋" w:eastAsia="仿宋" w:cs="仿宋"/>
          <w:sz w:val="28"/>
          <w:szCs w:val="28"/>
          <w:lang w:eastAsia="zh-CN"/>
        </w:rPr>
        <w:t>竞谈人</w:t>
      </w:r>
      <w:r>
        <w:rPr>
          <w:rFonts w:hint="eastAsia" w:ascii="仿宋" w:hAnsi="仿宋" w:eastAsia="仿宋" w:cs="仿宋"/>
          <w:sz w:val="28"/>
          <w:szCs w:val="28"/>
        </w:rPr>
        <w:t>参加</w:t>
      </w:r>
      <w:r>
        <w:rPr>
          <w:rFonts w:hint="eastAsia" w:ascii="仿宋_GB2312" w:hAnsi="仿宋" w:eastAsia="仿宋_GB2312"/>
          <w:sz w:val="28"/>
          <w:szCs w:val="28"/>
        </w:rPr>
        <w:t>。</w:t>
      </w:r>
    </w:p>
    <w:p>
      <w:pPr>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rPr>
        <w:t>一、</w:t>
      </w:r>
      <w:r>
        <w:rPr>
          <w:rFonts w:hint="eastAsia" w:ascii="仿宋" w:hAnsi="仿宋" w:eastAsia="仿宋" w:cs="仿宋"/>
          <w:b/>
          <w:sz w:val="28"/>
          <w:szCs w:val="28"/>
          <w:highlight w:val="none"/>
        </w:rPr>
        <w:t>项目编号：MNCGJH-20240605-0014</w:t>
      </w:r>
    </w:p>
    <w:p>
      <w:pPr>
        <w:widowControl/>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：蒙牛乳业雅士利和林五期工厂冷凝水回收再利用项目</w:t>
      </w:r>
    </w:p>
    <w:p>
      <w:pPr>
        <w:widowControl/>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为响应节能减排号召，雅士利和林工厂计划将正常生产下产生的蒸汽冷凝水，由直接排地改造为用于车间凉水塔补水用水，以达到节约用水的目的。</w:t>
      </w:r>
    </w:p>
    <w:p>
      <w:pPr>
        <w:adjustRightInd w:val="0"/>
        <w:snapToGrid w:val="0"/>
        <w:spacing w:line="360" w:lineRule="auto"/>
        <w:ind w:firstLine="562" w:firstLineChars="200"/>
        <w:rPr>
          <w:rFonts w:ascii="仿宋_GB2312" w:hAnsi="仿宋" w:eastAsia="仿宋_GB2312"/>
          <w:sz w:val="28"/>
          <w:szCs w:val="28"/>
        </w:rPr>
      </w:pPr>
      <w:r>
        <w:rPr>
          <w:rFonts w:hint="eastAsia" w:ascii="仿宋_GB2312" w:hAnsi="宋体" w:eastAsia="仿宋_GB2312"/>
          <w:b/>
          <w:bCs/>
          <w:sz w:val="28"/>
          <w:szCs w:val="28"/>
        </w:rPr>
        <w:t>四、竞谈资格：</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1.竞谈人必须是在中华人民共和国境内注册的、具有独立法人资格的企业，注册资金达到300万元人民币及以上（外币按注册时汇率计算），以企业营业执照为准；</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2.竞谈人须具有自2023年01月01日以来任意三个月的依法纳税证明材料和社保缴纳证明材料；</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竞谈人必须具备建设行政主管部门颁发的机电工程施工总承包乙级及以上资质或建筑机电安装工程专业承包乙级及以上资质，(以上资质为住建部最新资质要求《住房和城乡建设部关于印发建设工程企业资质管理制度改革方案的通知》)。如竞谈人还未申办以上资质，竞谈人须具有建设行政主管部门颁发的机电工程施工总承包叁级及以上资质或建筑机电安装工程专业承包叁级及以上资质，且资质证书在有效期内；</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4.竞谈人须具有有效的安全生产许可证；</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5.竞谈人须具有近三年（2021年01月01日至今）至少两个及以上的节能改造项目业绩（以合同为准）；</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6.竞谈人须具备一般纳税人资格，能开具税率为13%的增值税专用发票；</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7.竞谈人须具有近三年（2021年度至2023年度）财务报表或经第三方专业审计机构审计的财务报告； </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8.竞谈人未被列入“国家企业信用信息公示系统”（http://www.gsxt.gov.cn/index.html）严重违法失信企业名单；</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10.本项目不接受联合体竞谈，不允许分包或转包；</w:t>
      </w:r>
    </w:p>
    <w:p>
      <w:pPr>
        <w:adjustRightInd w:val="0"/>
        <w:snapToGrid w:val="0"/>
        <w:spacing w:line="360" w:lineRule="auto"/>
        <w:ind w:firstLine="560" w:firstLineChars="200"/>
        <w:rPr>
          <w:rFonts w:ascii="仿宋_GB2312" w:hAnsi="宋体" w:eastAsia="仿宋_GB2312"/>
          <w:color w:val="000000"/>
          <w:sz w:val="28"/>
          <w:szCs w:val="28"/>
        </w:rPr>
      </w:pPr>
      <w:r>
        <w:rPr>
          <w:rFonts w:hint="eastAsia" w:ascii="仿宋" w:hAnsi="仿宋" w:eastAsia="仿宋" w:cs="仿宋"/>
          <w:color w:val="000000"/>
          <w:sz w:val="28"/>
          <w:szCs w:val="28"/>
          <w:lang w:val="en-US" w:eastAsia="zh-CN"/>
        </w:rPr>
        <w:t>11.不接受进入中粮及蒙牛供应商黑名单（以蒙牛集团采购招投标管理部下发的黑名单为准）的企业参与竞谈。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五、报名须知</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 w:hAnsi="仿宋" w:eastAsia="仿宋" w:cs="仿宋"/>
          <w:sz w:val="28"/>
          <w:szCs w:val="28"/>
        </w:rPr>
        <w:t>1</w:t>
      </w:r>
      <w:r>
        <w:rPr>
          <w:rFonts w:hint="eastAsia" w:ascii="仿宋_GB2312" w:hAnsi="宋体" w:eastAsia="仿宋_GB2312"/>
          <w:color w:val="000000"/>
          <w:sz w:val="28"/>
          <w:szCs w:val="28"/>
        </w:rPr>
        <w:t>、报名资格文件的组成及顺序按照如下要求提供：</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（1）有效的营业执照（副本）、有效的开户许可证或基本存款账户信息；</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（2）法定代表人证明书或授权委托书原件；</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备注：</w:t>
      </w:r>
      <w:r>
        <w:rPr>
          <w:rFonts w:hint="eastAsia" w:ascii="仿宋_GB2312" w:hAnsi="宋体" w:eastAsia="仿宋_GB2312"/>
          <w:color w:val="000000"/>
          <w:sz w:val="28"/>
          <w:szCs w:val="28"/>
          <w:lang w:val="en-US" w:eastAsia="zh-CN"/>
        </w:rPr>
        <w:t>若</w:t>
      </w:r>
      <w:r>
        <w:rPr>
          <w:rFonts w:hint="eastAsia" w:ascii="仿宋_GB2312" w:hAnsi="宋体" w:eastAsia="仿宋_GB2312"/>
          <w:color w:val="000000"/>
          <w:sz w:val="28"/>
          <w:szCs w:val="28"/>
        </w:rPr>
        <w:t>法定代表人报名，请附法定代表人身份证明及身份证</w:t>
      </w:r>
      <w:r>
        <w:rPr>
          <w:rFonts w:hint="eastAsia" w:ascii="仿宋_GB2312" w:hAnsi="宋体" w:eastAsia="仿宋_GB2312"/>
          <w:color w:val="000000"/>
          <w:sz w:val="28"/>
          <w:szCs w:val="28"/>
          <w:lang w:val="en-US" w:eastAsia="zh-CN"/>
        </w:rPr>
        <w:t>扫描件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若</w:t>
      </w:r>
      <w:r>
        <w:rPr>
          <w:rFonts w:hint="eastAsia" w:ascii="仿宋_GB2312" w:hAnsi="宋体" w:eastAsia="仿宋_GB2312"/>
          <w:color w:val="000000"/>
          <w:sz w:val="28"/>
          <w:szCs w:val="28"/>
        </w:rPr>
        <w:t>授权委托人报名，请附授权委托书</w:t>
      </w:r>
      <w:r>
        <w:rPr>
          <w:rFonts w:hint="eastAsia" w:ascii="仿宋_GB2312" w:hAnsi="宋体" w:eastAsia="仿宋_GB2312"/>
          <w:color w:val="000000"/>
          <w:sz w:val="28"/>
          <w:szCs w:val="28"/>
          <w:lang w:val="en-US" w:eastAsia="zh-CN"/>
        </w:rPr>
        <w:t>扫描件</w:t>
      </w:r>
      <w:r>
        <w:rPr>
          <w:rFonts w:hint="eastAsia" w:ascii="仿宋_GB2312" w:hAnsi="宋体" w:eastAsia="仿宋_GB2312"/>
          <w:color w:val="000000"/>
          <w:sz w:val="28"/>
          <w:szCs w:val="28"/>
        </w:rPr>
        <w:t>、法定代表人</w:t>
      </w:r>
      <w:r>
        <w:rPr>
          <w:rFonts w:hint="eastAsia" w:ascii="仿宋_GB2312" w:hAnsi="宋体" w:eastAsia="仿宋_GB2312"/>
          <w:color w:val="000000"/>
          <w:sz w:val="28"/>
          <w:szCs w:val="28"/>
          <w:lang w:val="en-US" w:eastAsia="zh-CN"/>
        </w:rPr>
        <w:t>和</w:t>
      </w:r>
      <w:r>
        <w:rPr>
          <w:rFonts w:hint="eastAsia" w:ascii="仿宋_GB2312" w:hAnsi="宋体" w:eastAsia="仿宋_GB2312"/>
          <w:color w:val="000000"/>
          <w:sz w:val="28"/>
          <w:szCs w:val="28"/>
        </w:rPr>
        <w:t>授权委托人身份证</w:t>
      </w:r>
      <w:r>
        <w:rPr>
          <w:rFonts w:hint="eastAsia" w:ascii="仿宋_GB2312" w:hAnsi="宋体" w:eastAsia="仿宋_GB2312"/>
          <w:color w:val="000000"/>
          <w:sz w:val="28"/>
          <w:szCs w:val="28"/>
          <w:lang w:val="en-US" w:eastAsia="zh-CN"/>
        </w:rPr>
        <w:t>扫描件</w:t>
      </w:r>
      <w:r>
        <w:rPr>
          <w:rFonts w:hint="eastAsia" w:ascii="仿宋_GB2312" w:hAnsi="宋体" w:eastAsia="仿宋_GB2312"/>
          <w:color w:val="000000"/>
          <w:sz w:val="28"/>
          <w:szCs w:val="28"/>
        </w:rPr>
        <w:t>及授权委托人近一年</w:t>
      </w:r>
      <w:r>
        <w:rPr>
          <w:rFonts w:hint="eastAsia" w:ascii="仿宋_GB2312" w:hAnsi="宋体" w:eastAsia="仿宋_GB2312"/>
          <w:color w:val="000000"/>
          <w:sz w:val="28"/>
          <w:szCs w:val="28"/>
          <w:lang w:val="en-US" w:eastAsia="zh-CN"/>
        </w:rPr>
        <w:t>在</w:t>
      </w:r>
      <w:r>
        <w:rPr>
          <w:rFonts w:hint="eastAsia" w:ascii="仿宋_GB2312" w:hAnsi="宋体" w:eastAsia="仿宋_GB2312"/>
          <w:color w:val="000000"/>
          <w:sz w:val="28"/>
          <w:szCs w:val="28"/>
        </w:rPr>
        <w:t>本单位缴纳社保</w:t>
      </w:r>
      <w:r>
        <w:rPr>
          <w:rFonts w:hint="eastAsia" w:ascii="仿宋_GB2312" w:hAnsi="宋体" w:eastAsia="仿宋_GB2312"/>
          <w:color w:val="000000"/>
          <w:sz w:val="28"/>
          <w:szCs w:val="28"/>
          <w:lang w:val="en-US" w:eastAsia="zh-CN"/>
        </w:rPr>
        <w:t>的</w:t>
      </w:r>
      <w:r>
        <w:rPr>
          <w:rFonts w:hint="eastAsia" w:ascii="仿宋_GB2312" w:hAnsi="宋体" w:eastAsia="仿宋_GB2312"/>
          <w:color w:val="000000"/>
          <w:sz w:val="28"/>
          <w:szCs w:val="28"/>
        </w:rPr>
        <w:t>证明材料；</w:t>
      </w:r>
    </w:p>
    <w:p>
      <w:pPr>
        <w:pStyle w:val="2"/>
        <w:spacing w:line="360" w:lineRule="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（3）自2023年01月01日以来任意三个月的依法纳税证明材料和社保缴纳证明材料（证明材料可以是缴费银行单据或所在社保机构开具的证明等</w:t>
      </w:r>
      <w:bookmarkStart w:id="0" w:name="_GoBack"/>
      <w:bookmarkEnd w:id="0"/>
      <w:r>
        <w:rPr>
          <w:rFonts w:hint="eastAsia" w:ascii="仿宋_GB2312" w:hAnsi="宋体" w:eastAsia="仿宋_GB2312" w:cs="Times New Roman"/>
          <w:color w:val="000000"/>
          <w:kern w:val="2"/>
          <w:sz w:val="28"/>
          <w:szCs w:val="28"/>
          <w:lang w:val="en-US" w:eastAsia="zh-CN" w:bidi="ar-SA"/>
        </w:rPr>
        <w:t>）；</w:t>
      </w:r>
    </w:p>
    <w:p>
      <w:pPr>
        <w:wordWrap w:val="0"/>
        <w:adjustRightInd w:val="0"/>
        <w:snapToGrid w:val="0"/>
        <w:spacing w:line="360" w:lineRule="auto"/>
        <w:ind w:firstLine="560" w:firstLineChars="20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4）建设行政主管部门颁发的机电工程施工总承包乙级及以上资质证书或建筑机电安装工程专业承包乙级及以上资质证书，(未申办以上资质的竞谈人，提供建设行政主管部门颁发的机电工程施工总承包叁级及以上资质证书或建筑机电安装工程专业承包叁级及以上资质证书），且资质证书在有效期内；</w:t>
      </w:r>
    </w:p>
    <w:p>
      <w:pPr>
        <w:pStyle w:val="2"/>
        <w:rPr>
          <w:rFonts w:hint="eastAsia" w:ascii="仿宋_GB2312" w:hAnsi="宋体" w:eastAsia="仿宋_GB2312"/>
          <w:color w:val="000000"/>
          <w:sz w:val="28"/>
          <w:szCs w:val="28"/>
          <w:highlight w:val="none"/>
          <w:lang w:eastAsia="zh-CN"/>
        </w:rPr>
      </w:pP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lang w:val="en-US" w:eastAsia="zh-CN"/>
        </w:rPr>
        <w:t>5</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有效的安全生产许可证</w:t>
      </w:r>
      <w:r>
        <w:rPr>
          <w:rFonts w:hint="eastAsia" w:ascii="仿宋_GB2312" w:hAnsi="宋体" w:eastAsia="仿宋_GB2312"/>
          <w:color w:val="000000"/>
          <w:sz w:val="28"/>
          <w:szCs w:val="28"/>
          <w:highlight w:val="none"/>
          <w:lang w:eastAsia="zh-CN"/>
        </w:rPr>
        <w:t>；</w:t>
      </w:r>
    </w:p>
    <w:p>
      <w:pPr>
        <w:ind w:firstLine="560" w:firstLineChars="200"/>
        <w:rPr>
          <w:rFonts w:hint="eastAsia"/>
          <w:lang w:val="en-US" w:eastAsia="zh-CN"/>
        </w:rPr>
      </w:pP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6</w:t>
      </w:r>
      <w:r>
        <w:rPr>
          <w:rFonts w:hint="eastAsia" w:ascii="仿宋_GB2312" w:hAnsi="宋体" w:eastAsia="仿宋_GB2312"/>
          <w:color w:val="000000"/>
          <w:sz w:val="28"/>
          <w:szCs w:val="28"/>
          <w:highlight w:val="none"/>
        </w:rPr>
        <w:t>）近</w:t>
      </w:r>
      <w:r>
        <w:rPr>
          <w:rFonts w:hint="eastAsia" w:ascii="仿宋_GB2312" w:hAnsi="宋体" w:eastAsia="仿宋_GB2312"/>
          <w:color w:val="000000"/>
          <w:sz w:val="28"/>
          <w:szCs w:val="28"/>
          <w:highlight w:val="none"/>
          <w:lang w:val="en-US" w:eastAsia="zh-CN"/>
        </w:rPr>
        <w:t>三</w:t>
      </w:r>
      <w:r>
        <w:rPr>
          <w:rFonts w:hint="eastAsia" w:ascii="仿宋_GB2312" w:hAnsi="宋体" w:eastAsia="仿宋_GB2312"/>
          <w:color w:val="000000"/>
          <w:sz w:val="28"/>
          <w:szCs w:val="28"/>
          <w:highlight w:val="none"/>
        </w:rPr>
        <w:t>年（202</w:t>
      </w:r>
      <w:r>
        <w:rPr>
          <w:rFonts w:hint="eastAsia" w:ascii="仿宋_GB2312" w:hAnsi="宋体" w:eastAsia="仿宋_GB2312"/>
          <w:color w:val="000000"/>
          <w:sz w:val="28"/>
          <w:szCs w:val="28"/>
          <w:highlight w:val="none"/>
          <w:lang w:val="en-US" w:eastAsia="zh-CN"/>
        </w:rPr>
        <w:t>1</w:t>
      </w:r>
      <w:r>
        <w:rPr>
          <w:rFonts w:hint="eastAsia" w:ascii="仿宋_GB2312" w:hAnsi="宋体" w:eastAsia="仿宋_GB2312"/>
          <w:color w:val="000000"/>
          <w:sz w:val="28"/>
          <w:szCs w:val="28"/>
          <w:highlight w:val="none"/>
        </w:rPr>
        <w:t>年01月01日至今）</w:t>
      </w:r>
      <w:r>
        <w:rPr>
          <w:rFonts w:hint="eastAsia" w:ascii="仿宋" w:hAnsi="仿宋" w:eastAsia="仿宋" w:cs="仿宋"/>
          <w:color w:val="000000"/>
          <w:sz w:val="28"/>
          <w:szCs w:val="28"/>
          <w:highlight w:val="none"/>
          <w:lang w:val="en-US" w:eastAsia="zh-CN"/>
        </w:rPr>
        <w:t>两</w:t>
      </w:r>
      <w:r>
        <w:rPr>
          <w:rFonts w:hint="eastAsia" w:ascii="仿宋_GB2312" w:hAnsi="宋体" w:eastAsia="仿宋_GB2312"/>
          <w:color w:val="000000"/>
          <w:sz w:val="28"/>
          <w:szCs w:val="28"/>
          <w:highlight w:val="none"/>
        </w:rPr>
        <w:t>个及以上</w:t>
      </w:r>
      <w:r>
        <w:rPr>
          <w:rFonts w:hint="eastAsia" w:ascii="仿宋_GB2312" w:hAnsi="宋体" w:eastAsia="仿宋_GB2312"/>
          <w:color w:val="000000"/>
          <w:sz w:val="28"/>
          <w:szCs w:val="28"/>
          <w:highlight w:val="none"/>
          <w:lang w:val="en-US" w:eastAsia="zh-CN"/>
        </w:rPr>
        <w:t>的</w:t>
      </w:r>
      <w:r>
        <w:rPr>
          <w:rFonts w:hint="eastAsia" w:ascii="仿宋" w:hAnsi="仿宋" w:eastAsia="仿宋" w:cs="仿宋"/>
          <w:color w:val="000000"/>
          <w:sz w:val="28"/>
          <w:szCs w:val="28"/>
          <w:lang w:val="en-US" w:eastAsia="zh-CN"/>
        </w:rPr>
        <w:t>节能改造项目</w:t>
      </w:r>
      <w:r>
        <w:rPr>
          <w:rFonts w:hint="eastAsia" w:ascii="仿宋_GB2312" w:hAnsi="宋体" w:eastAsia="仿宋_GB2312"/>
          <w:color w:val="000000"/>
          <w:sz w:val="28"/>
          <w:szCs w:val="28"/>
          <w:highlight w:val="none"/>
        </w:rPr>
        <w:t>业绩</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以合同为准</w:t>
      </w:r>
      <w:r>
        <w:rPr>
          <w:rFonts w:hint="eastAsia" w:ascii="仿宋_GB2312" w:hAnsi="宋体" w:eastAsia="仿宋_GB2312"/>
          <w:color w:val="000000"/>
          <w:sz w:val="28"/>
          <w:szCs w:val="28"/>
          <w:highlight w:val="none"/>
          <w:lang w:eastAsia="zh-CN"/>
        </w:rPr>
        <w:t>）；</w:t>
      </w:r>
    </w:p>
    <w:p>
      <w:pPr>
        <w:wordWrap w:val="0"/>
        <w:adjustRightInd w:val="0"/>
        <w:snapToGrid w:val="0"/>
        <w:spacing w:line="360" w:lineRule="auto"/>
        <w:ind w:firstLine="560" w:firstLineChars="200"/>
        <w:rPr>
          <w:rFonts w:hint="eastAsia" w:ascii="仿宋_GB2312" w:hAnsi="宋体" w:eastAsia="仿宋_GB2312"/>
          <w:color w:val="000000"/>
          <w:sz w:val="28"/>
          <w:szCs w:val="28"/>
          <w:highlight w:val="none"/>
          <w:lang w:eastAsia="zh-CN"/>
        </w:rPr>
      </w:pP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7</w:t>
      </w: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一般纳税人认定资格证明材料和能开具13%税率的增值税专用发票的证明材料</w:t>
      </w:r>
      <w:r>
        <w:rPr>
          <w:rFonts w:hint="eastAsia" w:ascii="仿宋_GB2312" w:hAnsi="宋体" w:eastAsia="仿宋_GB2312"/>
          <w:color w:val="000000"/>
          <w:sz w:val="28"/>
          <w:szCs w:val="28"/>
          <w:highlight w:val="none"/>
          <w:lang w:eastAsia="zh-CN"/>
        </w:rPr>
        <w:t>；</w:t>
      </w:r>
    </w:p>
    <w:p>
      <w:pPr>
        <w:wordWrap w:val="0"/>
        <w:adjustRightInd w:val="0"/>
        <w:snapToGrid w:val="0"/>
        <w:spacing w:line="360" w:lineRule="auto"/>
        <w:ind w:firstLine="560" w:firstLineChars="2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lang w:val="en-US" w:eastAsia="zh-CN"/>
        </w:rPr>
        <w:t>（8）近三年（</w:t>
      </w:r>
      <w:r>
        <w:rPr>
          <w:rFonts w:hint="eastAsia" w:ascii="仿宋_GB2312" w:hAnsi="宋体" w:eastAsia="仿宋_GB2312"/>
          <w:color w:val="000000"/>
          <w:sz w:val="28"/>
          <w:szCs w:val="28"/>
          <w:highlight w:val="none"/>
        </w:rPr>
        <w:t>2021年度</w:t>
      </w:r>
      <w:r>
        <w:rPr>
          <w:rFonts w:hint="eastAsia" w:ascii="仿宋_GB2312" w:hAnsi="宋体" w:eastAsia="仿宋_GB2312"/>
          <w:color w:val="000000"/>
          <w:sz w:val="28"/>
          <w:szCs w:val="28"/>
          <w:highlight w:val="none"/>
          <w:lang w:val="en-US" w:eastAsia="zh-CN"/>
        </w:rPr>
        <w:t>至</w:t>
      </w:r>
      <w:r>
        <w:rPr>
          <w:rFonts w:hint="eastAsia" w:ascii="仿宋_GB2312" w:hAnsi="宋体" w:eastAsia="仿宋_GB2312"/>
          <w:color w:val="000000"/>
          <w:sz w:val="28"/>
          <w:szCs w:val="28"/>
          <w:highlight w:val="none"/>
        </w:rPr>
        <w:t>2023年度</w:t>
      </w:r>
      <w:r>
        <w:rPr>
          <w:rFonts w:hint="eastAsia" w:ascii="仿宋_GB2312" w:hAnsi="宋体" w:eastAsia="仿宋_GB2312"/>
          <w:color w:val="000000"/>
          <w:sz w:val="28"/>
          <w:szCs w:val="28"/>
          <w:highlight w:val="none"/>
          <w:lang w:val="en-US" w:eastAsia="zh-CN"/>
        </w:rPr>
        <w:t>）财务报表或经第三方审计的财务报告</w:t>
      </w:r>
      <w:r>
        <w:rPr>
          <w:rFonts w:hint="eastAsia" w:ascii="仿宋_GB2312" w:hAnsi="宋体" w:eastAsia="仿宋_GB2312"/>
          <w:color w:val="000000"/>
          <w:sz w:val="28"/>
          <w:szCs w:val="28"/>
          <w:highlight w:val="none"/>
        </w:rPr>
        <w:t>（包含资产负债表、利润表、现金流量表）</w:t>
      </w:r>
      <w:r>
        <w:rPr>
          <w:rFonts w:hint="eastAsia" w:ascii="仿宋_GB2312" w:hAnsi="宋体" w:eastAsia="仿宋_GB2312"/>
          <w:color w:val="000000"/>
          <w:sz w:val="28"/>
          <w:szCs w:val="28"/>
          <w:highlight w:val="none"/>
          <w:lang w:val="en-US" w:eastAsia="zh-CN"/>
        </w:rPr>
        <w:t>；</w:t>
      </w:r>
    </w:p>
    <w:p>
      <w:pPr>
        <w:wordWrap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lang w:val="en-US" w:eastAsia="zh-CN"/>
        </w:rPr>
        <w:t>9</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未被列入国家企业信用信息公示系统（http://www.gsxt.gov.cn/index.html）严重违法失信企业名单</w:t>
      </w:r>
      <w:r>
        <w:rPr>
          <w:rFonts w:hint="eastAsia" w:ascii="仿宋" w:hAnsi="仿宋" w:eastAsia="仿宋" w:cs="仿宋"/>
          <w:sz w:val="28"/>
          <w:szCs w:val="28"/>
          <w:highlight w:val="none"/>
        </w:rPr>
        <w:t>的证明材</w:t>
      </w:r>
      <w:r>
        <w:rPr>
          <w:rFonts w:hint="eastAsia" w:ascii="仿宋" w:hAnsi="仿宋" w:eastAsia="仿宋" w:cs="仿宋"/>
          <w:sz w:val="28"/>
          <w:szCs w:val="28"/>
          <w:highlight w:val="none"/>
          <w:lang w:val="en-US" w:eastAsia="zh-CN"/>
        </w:rPr>
        <w:t>料</w:t>
      </w:r>
      <w:r>
        <w:rPr>
          <w:rFonts w:hint="eastAsia" w:ascii="仿宋_GB2312" w:hAnsi="宋体" w:eastAsia="仿宋_GB2312"/>
          <w:color w:val="000000"/>
          <w:sz w:val="28"/>
          <w:szCs w:val="28"/>
          <w:highlight w:val="none"/>
          <w:lang w:eastAsia="zh-CN"/>
        </w:rPr>
        <w:t>；</w:t>
      </w:r>
    </w:p>
    <w:p>
      <w:pPr>
        <w:wordWrap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）《保密承诺书》（附件</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w:t>
      </w:r>
    </w:p>
    <w:p>
      <w:pPr>
        <w:spacing w:line="360" w:lineRule="auto"/>
        <w:ind w:firstLine="560" w:firstLineChars="200"/>
        <w:rPr>
          <w:rFonts w:ascii="仿宋_GB2312" w:hAnsi="宋体" w:eastAsia="仿宋_GB2312"/>
          <w:sz w:val="28"/>
          <w:szCs w:val="28"/>
          <w:highlight w:val="none"/>
        </w:rPr>
      </w:pPr>
      <w:r>
        <w:rPr>
          <w:rFonts w:hint="eastAsia" w:ascii="仿宋" w:hAnsi="仿宋" w:eastAsia="仿宋" w:cs="仿宋"/>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r>
        <w:rPr>
          <w:rFonts w:hint="eastAsia" w:ascii="仿宋_GB2312" w:hAnsi="宋体" w:eastAsia="仿宋_GB2312"/>
          <w:sz w:val="28"/>
          <w:szCs w:val="28"/>
          <w:highlight w:val="none"/>
        </w:rPr>
        <w:t xml:space="preserve">                         </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pPr>
        <w:spacing w:line="360" w:lineRule="auto"/>
        <w:ind w:firstLine="560" w:firstLineChars="200"/>
        <w:rPr>
          <w:rFonts w:ascii="仿宋_GB2312" w:hAnsi="宋体" w:eastAsia="仿宋_GB2312"/>
          <w:sz w:val="28"/>
          <w:szCs w:val="28"/>
          <w:highlight w:val="none"/>
        </w:rPr>
      </w:pP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rPr>
        <w:t>自购买谈判文件之日起，应确保其向</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或采购代理机构提供的通讯手段（电话、邮箱）一直有效，以保证往来函件能及时传达并及时反馈信息，否则由此引起的一切后果由</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承担。</w:t>
      </w:r>
    </w:p>
    <w:p>
      <w:pPr>
        <w:adjustRightInd w:val="0"/>
        <w:snapToGrid w:val="0"/>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2、报名方式：</w:t>
      </w:r>
    </w:p>
    <w:p>
      <w:pPr>
        <w:adjustRightInd w:val="0"/>
        <w:snapToGrid w:val="0"/>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潜在</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spacing w:line="360" w:lineRule="auto"/>
        <w:ind w:firstLine="560" w:firstLineChars="200"/>
        <w:rPr>
          <w:rFonts w:ascii="仿宋_GB2312" w:hAnsi="宋体" w:eastAsia="仿宋_GB2312"/>
          <w:b/>
          <w:sz w:val="28"/>
          <w:szCs w:val="28"/>
          <w:highlight w:val="none"/>
        </w:rPr>
      </w:pPr>
      <w:r>
        <w:rPr>
          <w:rFonts w:hint="eastAsia" w:ascii="仿宋" w:hAnsi="仿宋" w:eastAsia="仿宋" w:cs="仿宋"/>
          <w:sz w:val="28"/>
          <w:szCs w:val="28"/>
          <w:highlight w:val="none"/>
        </w:rPr>
        <w:t>注：请先阅读【MN_SRM_用户操作手册_</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 xml:space="preserve">管理 V1.1 - </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注册及信息修改操作指南】和【</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入库-登录-参与项目-报名等流程说明】服务手册，再进行注册、报名，如因办理注册和平台操作不及时或错误，影响参加招标采购活动的，责任自负。</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14时</w:t>
      </w:r>
      <w:r>
        <w:rPr>
          <w:rFonts w:hint="eastAsia" w:ascii="仿宋" w:hAnsi="仿宋" w:eastAsia="仿宋" w:cs="仿宋"/>
          <w:sz w:val="28"/>
          <w:szCs w:val="28"/>
          <w:highlight w:val="none"/>
        </w:rPr>
        <w:t>；</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谈判文件发售时间：202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仿宋"/>
          <w:sz w:val="28"/>
          <w:szCs w:val="28"/>
          <w:highlight w:val="none"/>
          <w:lang w:val="en-US" w:eastAsia="zh-CN"/>
        </w:rPr>
        <w:t>14时</w:t>
      </w:r>
      <w:r>
        <w:rPr>
          <w:rFonts w:hint="eastAsia" w:ascii="仿宋" w:hAnsi="仿宋" w:eastAsia="仿宋" w:cs="仿宋"/>
          <w:sz w:val="28"/>
          <w:szCs w:val="28"/>
        </w:rPr>
        <w:t>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r>
        <w:rPr>
          <w:rFonts w:hint="eastAsia" w:ascii="仿宋" w:hAnsi="仿宋" w:eastAsia="仿宋" w:cs="仿宋"/>
          <w:sz w:val="28"/>
          <w:szCs w:val="28"/>
          <w:lang w:val="en-US" w:eastAsia="zh-CN"/>
        </w:rPr>
        <w:t>22时</w:t>
      </w:r>
      <w:r>
        <w:rPr>
          <w:rFonts w:hint="eastAsia" w:ascii="仿宋" w:hAnsi="仿宋" w:eastAsia="仿宋" w:cs="仿宋"/>
          <w:sz w:val="28"/>
          <w:szCs w:val="28"/>
        </w:rPr>
        <w:t>；谈判文件每套售价：人民币</w:t>
      </w:r>
      <w:r>
        <w:rPr>
          <w:rFonts w:ascii="仿宋" w:hAnsi="仿宋" w:eastAsia="仿宋" w:cs="仿宋"/>
          <w:sz w:val="28"/>
          <w:szCs w:val="28"/>
        </w:rPr>
        <w:t>2</w:t>
      </w:r>
      <w:r>
        <w:rPr>
          <w:rFonts w:hint="eastAsia" w:ascii="仿宋" w:hAnsi="仿宋" w:eastAsia="仿宋" w:cs="仿宋"/>
          <w:sz w:val="28"/>
          <w:szCs w:val="28"/>
        </w:rPr>
        <w:t>00元，仅支持对公转账</w:t>
      </w:r>
      <w:r>
        <w:rPr>
          <w:rFonts w:hint="eastAsia" w:ascii="仿宋" w:hAnsi="仿宋" w:eastAsia="仿宋" w:cs="仿宋"/>
          <w:sz w:val="28"/>
          <w:szCs w:val="28"/>
          <w:lang w:eastAsia="zh-CN"/>
        </w:rPr>
        <w:t>，</w:t>
      </w:r>
      <w:r>
        <w:rPr>
          <w:rFonts w:hint="eastAsia" w:ascii="仿宋" w:hAnsi="仿宋" w:eastAsia="仿宋" w:cs="仿宋"/>
          <w:sz w:val="28"/>
          <w:szCs w:val="28"/>
        </w:rPr>
        <w:t>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具体汇款信息如下：</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开户银行：兴业银行呼和浩特巨海城支行</w:t>
      </w:r>
    </w:p>
    <w:p>
      <w:pPr>
        <w:spacing w:line="360" w:lineRule="auto"/>
        <w:ind w:left="2836" w:leftChars="284" w:hanging="2240" w:hangingChars="800"/>
        <w:rPr>
          <w:rFonts w:hint="eastAsia" w:ascii="仿宋" w:hAnsi="仿宋" w:eastAsia="仿宋" w:cs="仿宋"/>
          <w:sz w:val="28"/>
          <w:szCs w:val="28"/>
          <w:lang w:val="en-US" w:eastAsia="zh-CN"/>
        </w:rPr>
      </w:pPr>
      <w:r>
        <w:rPr>
          <w:rFonts w:hint="eastAsia" w:ascii="仿宋" w:hAnsi="仿宋" w:eastAsia="仿宋" w:cs="仿宋"/>
          <w:sz w:val="28"/>
          <w:szCs w:val="28"/>
        </w:rPr>
        <w:t>收款单位：内蒙古华晟工程项目管理有限公司和林格尔盛乐园区分</w:t>
      </w:r>
      <w:r>
        <w:rPr>
          <w:rFonts w:hint="eastAsia" w:ascii="仿宋" w:hAnsi="仿宋" w:eastAsia="仿宋" w:cs="仿宋"/>
          <w:sz w:val="28"/>
          <w:szCs w:val="28"/>
          <w:lang w:val="en-US" w:eastAsia="zh-CN"/>
        </w:rPr>
        <w:t>公</w:t>
      </w:r>
    </w:p>
    <w:p>
      <w:pPr>
        <w:spacing w:line="360" w:lineRule="auto"/>
        <w:rPr>
          <w:rFonts w:hint="eastAsia" w:ascii="仿宋" w:hAnsi="仿宋" w:eastAsia="仿宋" w:cs="仿宋"/>
          <w:sz w:val="28"/>
          <w:szCs w:val="28"/>
        </w:rPr>
      </w:pPr>
      <w:r>
        <w:rPr>
          <w:rFonts w:hint="eastAsia" w:ascii="仿宋" w:hAnsi="仿宋" w:eastAsia="仿宋" w:cs="仿宋"/>
          <w:sz w:val="28"/>
          <w:szCs w:val="28"/>
        </w:rPr>
        <w:t>司</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开户银行账号：592120100100098732</w:t>
      </w:r>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开户银行行号：309191002120</w:t>
      </w:r>
    </w:p>
    <w:p>
      <w:pPr>
        <w:numPr>
          <w:ilvl w:val="0"/>
          <w:numId w:val="0"/>
        </w:numPr>
        <w:spacing w:line="360" w:lineRule="auto"/>
        <w:ind w:left="2836" w:leftChars="284" w:right="-168" w:rightChars="-80" w:hanging="2240" w:hangingChars="800"/>
        <w:rPr>
          <w:rFonts w:ascii="仿宋" w:hAnsi="仿宋" w:eastAsia="仿宋" w:cs="仿宋"/>
          <w:sz w:val="28"/>
          <w:szCs w:val="28"/>
        </w:rPr>
      </w:pPr>
      <w:r>
        <w:rPr>
          <w:rFonts w:hint="eastAsia" w:ascii="仿宋" w:hAnsi="仿宋" w:eastAsia="仿宋" w:cs="仿宋"/>
          <w:kern w:val="2"/>
          <w:sz w:val="28"/>
          <w:szCs w:val="28"/>
          <w:lang w:val="en-US" w:eastAsia="zh-CN" w:bidi="ar-SA"/>
        </w:rPr>
        <w:t>4</w:t>
      </w:r>
      <w:r>
        <w:rPr>
          <w:rFonts w:ascii="仿宋" w:hAnsi="仿宋" w:eastAsia="仿宋" w:cs="仿宋"/>
          <w:kern w:val="2"/>
          <w:sz w:val="28"/>
          <w:szCs w:val="28"/>
          <w:lang w:val="en-US" w:eastAsia="zh-CN" w:bidi="ar-SA"/>
        </w:rPr>
        <w:t>、</w:t>
      </w:r>
      <w:r>
        <w:rPr>
          <w:rFonts w:hint="eastAsia" w:ascii="仿宋" w:hAnsi="仿宋" w:eastAsia="仿宋" w:cs="仿宋"/>
          <w:sz w:val="28"/>
          <w:szCs w:val="28"/>
        </w:rPr>
        <w:t>谈判时间：202</w:t>
      </w:r>
      <w:r>
        <w:rPr>
          <w:rFonts w:hint="eastAsia" w:ascii="仿宋" w:hAnsi="仿宋" w:eastAsia="仿宋" w:cs="仿宋"/>
          <w:sz w:val="28"/>
          <w:szCs w:val="28"/>
          <w:lang w:val="en-US" w:eastAsia="zh-CN"/>
        </w:rPr>
        <w:t>4</w:t>
      </w:r>
      <w:r>
        <w:rPr>
          <w:rFonts w:ascii="仿宋" w:hAnsi="仿宋" w:eastAsia="仿宋" w:cs="仿宋"/>
          <w:sz w:val="28"/>
          <w:szCs w:val="28"/>
        </w:rPr>
        <w:t>年</w:t>
      </w:r>
      <w:r>
        <w:rPr>
          <w:rFonts w:hint="eastAsia" w:ascii="仿宋" w:hAnsi="仿宋" w:eastAsia="仿宋" w:cs="仿宋"/>
          <w:sz w:val="28"/>
          <w:szCs w:val="28"/>
          <w:lang w:val="en-US" w:eastAsia="zh-CN"/>
        </w:rPr>
        <w:t>06</w:t>
      </w:r>
      <w:r>
        <w:rPr>
          <w:rFonts w:ascii="仿宋" w:hAnsi="仿宋" w:eastAsia="仿宋" w:cs="仿宋"/>
          <w:sz w:val="28"/>
          <w:szCs w:val="28"/>
        </w:rPr>
        <w:t>月</w:t>
      </w:r>
      <w:r>
        <w:rPr>
          <w:rFonts w:hint="eastAsia" w:ascii="仿宋" w:hAnsi="仿宋" w:eastAsia="仿宋" w:cs="仿宋"/>
          <w:sz w:val="28"/>
          <w:szCs w:val="28"/>
          <w:lang w:val="en-US" w:eastAsia="zh-CN"/>
        </w:rPr>
        <w:t>20</w:t>
      </w:r>
      <w:r>
        <w:rPr>
          <w:rFonts w:ascii="仿宋" w:hAnsi="仿宋" w:eastAsia="仿宋" w:cs="仿宋"/>
          <w:sz w:val="28"/>
          <w:szCs w:val="28"/>
        </w:rPr>
        <w:t>日</w:t>
      </w:r>
      <w:r>
        <w:rPr>
          <w:rFonts w:hint="eastAsia" w:ascii="仿宋" w:hAnsi="仿宋" w:eastAsia="仿宋" w:cs="仿宋"/>
          <w:sz w:val="28"/>
          <w:szCs w:val="28"/>
          <w:lang w:val="en-US" w:eastAsia="zh-CN"/>
        </w:rPr>
        <w:t>0</w:t>
      </w:r>
      <w:r>
        <w:rPr>
          <w:rFonts w:ascii="仿宋" w:hAnsi="仿宋" w:eastAsia="仿宋" w:cs="仿宋"/>
          <w:sz w:val="28"/>
          <w:szCs w:val="28"/>
        </w:rPr>
        <w:t>9时</w:t>
      </w:r>
      <w:r>
        <w:rPr>
          <w:rFonts w:hint="eastAsia" w:ascii="仿宋" w:hAnsi="仿宋" w:eastAsia="仿宋" w:cs="仿宋"/>
          <w:sz w:val="28"/>
          <w:szCs w:val="28"/>
        </w:rPr>
        <w:t>30分（以发出的谈判文件为准）。</w:t>
      </w:r>
    </w:p>
    <w:p>
      <w:pPr>
        <w:wordWrap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八、发布媒体：</w:t>
      </w:r>
    </w:p>
    <w:p>
      <w:pPr>
        <w:pStyle w:val="18"/>
        <w:shd w:val="clear" w:color="auto" w:fill="FFFFFF"/>
        <w:spacing w:before="0" w:beforeAutospacing="0" w:after="0" w:afterAutospacing="0" w:line="360" w:lineRule="auto"/>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蒙牛官网（http://www.mengniu.com.cn）及内部OA平台</w:t>
      </w:r>
    </w:p>
    <w:p>
      <w:pPr>
        <w:pStyle w:val="1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bCs/>
          <w:kern w:val="2"/>
          <w:sz w:val="28"/>
          <w:szCs w:val="28"/>
        </w:rPr>
        <w:t>蒙牛集团电子招标采购交易平台（https://zbcg.mengniu.cn）</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王佳</w:t>
      </w:r>
      <w:r>
        <w:rPr>
          <w:rFonts w:hint="eastAsia"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联系方式：13847185642</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技术</w:t>
      </w:r>
      <w:r>
        <w:rPr>
          <w:rFonts w:hint="eastAsia" w:ascii="仿宋" w:hAnsi="仿宋" w:eastAsia="仿宋" w:cs="仿宋"/>
          <w:sz w:val="28"/>
          <w:szCs w:val="28"/>
          <w:highlight w:val="none"/>
        </w:rPr>
        <w:t xml:space="preserve">咨询联系人：王金良             </w:t>
      </w:r>
    </w:p>
    <w:p>
      <w:pPr>
        <w:pStyle w:val="2"/>
        <w:spacing w:line="360" w:lineRule="auto"/>
        <w:rPr>
          <w:highlight w:val="none"/>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15389828850</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十、采购代理机构及联系方式：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采购代理机构：内蒙古华晟工程项目管理有限公司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报名联系人：范玲（18748180146）/赵博（18147132014）</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联系电话：0471-3957849/4918085-8041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电子邮箱：fanling@nmghuasheng.com</w:t>
      </w:r>
    </w:p>
    <w:p>
      <w:pPr>
        <w:pStyle w:val="2"/>
        <w:spacing w:line="360" w:lineRule="auto"/>
        <w:ind w:firstLine="560"/>
        <w:rPr>
          <w:sz w:val="28"/>
          <w:szCs w:val="28"/>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 xml:space="preserve">监 督 人:郑建东                        </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联系方式：0471-7393642/15034927966</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电子邮件：zhengjiandong@mengniu.cn</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异议/投诉服务网址：https://zbcg.mengniu.cn/#/home</w:t>
      </w:r>
    </w:p>
    <w:p>
      <w:pPr>
        <w:spacing w:line="360" w:lineRule="auto"/>
        <w:ind w:right="640" w:firstLine="565" w:firstLineChars="202"/>
        <w:jc w:val="left"/>
        <w:rPr>
          <w:rFonts w:hint="eastAsia" w:ascii="仿宋" w:hAnsi="仿宋" w:eastAsia="仿宋" w:cs="仿宋"/>
          <w:sz w:val="28"/>
          <w:szCs w:val="28"/>
        </w:rPr>
      </w:pPr>
    </w:p>
    <w:p>
      <w:pPr>
        <w:spacing w:line="360" w:lineRule="auto"/>
        <w:ind w:right="640" w:firstLine="565" w:firstLineChars="202"/>
        <w:jc w:val="left"/>
        <w:rPr>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.保密承诺书</w:t>
      </w:r>
    </w:p>
    <w:p>
      <w:pPr>
        <w:spacing w:line="360" w:lineRule="auto"/>
        <w:ind w:firstLine="1400" w:firstLineChars="500"/>
        <w:rPr>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.法定代表人证明书或授权委托书格式</w:t>
      </w:r>
    </w:p>
    <w:p>
      <w:pPr>
        <w:spacing w:line="360" w:lineRule="auto"/>
        <w:ind w:right="640" w:firstLine="565" w:firstLineChars="202"/>
        <w:jc w:val="right"/>
        <w:rPr>
          <w:rFonts w:hint="eastAsia" w:ascii="仿宋" w:hAnsi="仿宋" w:eastAsia="仿宋" w:cs="仿宋"/>
          <w:sz w:val="28"/>
          <w:szCs w:val="28"/>
        </w:rPr>
      </w:pPr>
    </w:p>
    <w:p>
      <w:pPr>
        <w:spacing w:line="360" w:lineRule="auto"/>
        <w:ind w:right="640" w:firstLine="565" w:firstLineChars="202"/>
        <w:jc w:val="right"/>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07</w:t>
      </w:r>
      <w:r>
        <w:rPr>
          <w:rFonts w:hint="eastAsia" w:ascii="仿宋" w:hAnsi="仿宋" w:eastAsia="仿宋" w:cs="仿宋"/>
          <w:sz w:val="28"/>
          <w:szCs w:val="28"/>
        </w:rPr>
        <w:t>日</w:t>
      </w:r>
    </w:p>
    <w:p>
      <w:pPr>
        <w:widowControl/>
        <w:spacing w:line="360" w:lineRule="auto"/>
        <w:jc w:val="left"/>
        <w:rPr>
          <w:rFonts w:ascii="仿宋" w:hAnsi="仿宋" w:eastAsia="仿宋" w:cs="仿宋"/>
          <w:sz w:val="30"/>
          <w:szCs w:val="30"/>
        </w:rPr>
      </w:pPr>
      <w:r>
        <w:rPr>
          <w:rFonts w:hint="eastAsia" w:ascii="仿宋" w:hAnsi="仿宋" w:eastAsia="仿宋" w:cs="仿宋"/>
          <w:sz w:val="30"/>
          <w:szCs w:val="30"/>
        </w:rPr>
        <w:br w:type="page"/>
      </w:r>
    </w:p>
    <w:p>
      <w:pPr>
        <w:widowControl/>
        <w:spacing w:line="360" w:lineRule="auto"/>
        <w:jc w:val="left"/>
        <w:rPr>
          <w:rFonts w:ascii="仿宋_GB2312" w:eastAsia="仿宋_GB2312"/>
          <w:b/>
          <w:sz w:val="22"/>
          <w:szCs w:val="22"/>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bCs w:val="0"/>
          <w:color w:val="000000"/>
          <w:kern w:val="0"/>
          <w:sz w:val="28"/>
          <w:szCs w:val="28"/>
        </w:rPr>
      </w:pPr>
      <w:r>
        <w:rPr>
          <w:rFonts w:hint="eastAsia" w:ascii="仿宋" w:hAnsi="仿宋" w:eastAsia="仿宋" w:cs="仿宋"/>
          <w:b/>
          <w:bCs w:val="0"/>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2"/>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2"/>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pPr>
        <w:spacing w:line="360" w:lineRule="auto"/>
        <w:rPr>
          <w:rFonts w:ascii="仿宋" w:hAnsi="仿宋" w:eastAsia="仿宋" w:cs="仿宋"/>
          <w:kern w:val="0"/>
          <w:sz w:val="30"/>
          <w:szCs w:val="30"/>
        </w:rPr>
      </w:pPr>
      <w:r>
        <w:rPr>
          <w:rFonts w:hint="eastAsia" w:ascii="仿宋" w:hAnsi="仿宋" w:eastAsia="仿宋" w:cs="仿宋"/>
          <w:kern w:val="0"/>
          <w:sz w:val="30"/>
          <w:szCs w:val="30"/>
        </w:rPr>
        <w:br w:type="page"/>
      </w:r>
    </w:p>
    <w:p>
      <w:pPr>
        <w:spacing w:line="360" w:lineRule="auto"/>
        <w:jc w:val="left"/>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lang w:eastAsia="zh-CN"/>
        </w:rPr>
        <w:t>竞谈人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 xml:space="preserve">经营期限：  </w:t>
      </w:r>
      <w:r>
        <w:rPr>
          <w:rFonts w:hint="eastAsia" w:ascii="仿宋" w:hAnsi="仿宋" w:eastAsia="仿宋" w:cs="仿宋"/>
          <w:sz w:val="28"/>
          <w:szCs w:val="28"/>
          <w:u w:val="single"/>
        </w:rPr>
        <w:t xml:space="preserve">年  月  日至  年  月  日    </w:t>
      </w:r>
    </w:p>
    <w:p>
      <w:pPr>
        <w:spacing w:line="360" w:lineRule="auto"/>
        <w:ind w:left="420" w:leftChars="200" w:firstLine="173" w:firstLineChars="62"/>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特此证明。</w:t>
      </w:r>
    </w:p>
    <w:p>
      <w:pPr>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法定代表人身份证复印件（正反面）</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right="1756" w:rightChars="836"/>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756" w:rightChars="836"/>
        <w:jc w:val="right"/>
        <w:rPr>
          <w:rFonts w:ascii="仿宋" w:hAnsi="仿宋" w:eastAsia="仿宋" w:cs="仿宋"/>
          <w:sz w:val="28"/>
          <w:szCs w:val="28"/>
        </w:rPr>
      </w:pPr>
    </w:p>
    <w:p>
      <w:pPr>
        <w:spacing w:line="360" w:lineRule="auto"/>
        <w:ind w:right="1756" w:rightChars="836"/>
        <w:jc w:val="right"/>
        <w:rPr>
          <w:rFonts w:ascii="仿宋" w:hAnsi="仿宋" w:eastAsia="仿宋" w:cs="仿宋"/>
          <w:b/>
          <w:kern w:val="0"/>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center"/>
        <w:rPr>
          <w:rFonts w:ascii="仿宋" w:hAnsi="仿宋" w:eastAsia="仿宋" w:cs="仿宋"/>
          <w:kern w:val="0"/>
          <w:sz w:val="28"/>
          <w:szCs w:val="28"/>
        </w:rPr>
      </w:pPr>
    </w:p>
    <w:p>
      <w:pPr>
        <w:spacing w:line="360" w:lineRule="auto"/>
        <w:rPr>
          <w:rFonts w:ascii="仿宋" w:hAnsi="仿宋" w:eastAsia="仿宋" w:cs="仿宋"/>
          <w:sz w:val="28"/>
          <w:szCs w:val="28"/>
        </w:rPr>
      </w:pPr>
      <w:r>
        <w:rPr>
          <w:rFonts w:hint="eastAsia" w:ascii="仿宋" w:hAnsi="仿宋" w:eastAsia="仿宋" w:cs="仿宋"/>
          <w:b/>
          <w:kern w:val="0"/>
          <w:sz w:val="28"/>
          <w:szCs w:val="28"/>
        </w:rPr>
        <w:br w:type="page"/>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竞谈人</w:t>
      </w:r>
      <w:r>
        <w:rPr>
          <w:rFonts w:hint="eastAsia" w:ascii="仿宋" w:hAnsi="仿宋" w:eastAsia="仿宋" w:cs="仿宋"/>
          <w:sz w:val="28"/>
          <w:szCs w:val="28"/>
        </w:rPr>
        <w:t>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（全权代表姓名）为全权代表法定代表人，参加贵方组织</w:t>
      </w:r>
      <w:r>
        <w:rPr>
          <w:rFonts w:hint="eastAsia" w:ascii="仿宋" w:hAnsi="仿宋" w:eastAsia="仿宋" w:cs="仿宋"/>
          <w:sz w:val="28"/>
          <w:szCs w:val="28"/>
          <w:u w:val="none"/>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项目</w:t>
      </w:r>
      <w:r>
        <w:rPr>
          <w:rFonts w:hint="eastAsia" w:ascii="仿宋" w:hAnsi="仿宋" w:eastAsia="仿宋" w:cs="仿宋"/>
          <w:sz w:val="28"/>
          <w:szCs w:val="28"/>
          <w:lang w:val="en-US" w:eastAsia="zh-CN"/>
        </w:rPr>
        <w:t>竞争性</w:t>
      </w:r>
      <w:r>
        <w:rPr>
          <w:rFonts w:hint="eastAsia" w:ascii="仿宋" w:hAnsi="仿宋" w:eastAsia="仿宋" w:cs="仿宋"/>
          <w:sz w:val="28"/>
          <w:szCs w:val="28"/>
        </w:rPr>
        <w:t>谈判会议，全权处理采购项目中的一切事宜。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法定代表人授权委托书有效期____年__月__日至____年__月__日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公司全称（公章）：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法定代表人（签字或印章）：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职      务：</w:t>
      </w:r>
    </w:p>
    <w:p>
      <w:pPr>
        <w:spacing w:line="360" w:lineRule="auto"/>
        <w:rPr>
          <w:rFonts w:ascii="仿宋" w:hAnsi="仿宋" w:eastAsia="仿宋" w:cs="仿宋"/>
          <w:b/>
          <w:bCs/>
          <w:sz w:val="28"/>
          <w:szCs w:val="28"/>
        </w:rPr>
      </w:pPr>
      <w:r>
        <w:rPr>
          <w:rFonts w:hint="eastAsia" w:ascii="仿宋" w:hAnsi="仿宋" w:eastAsia="仿宋" w:cs="仿宋"/>
          <w:b/>
          <w:bCs/>
          <w:sz w:val="28"/>
          <w:szCs w:val="28"/>
        </w:rPr>
        <w:t>附：</w:t>
      </w:r>
    </w:p>
    <w:tbl>
      <w:tblPr>
        <w:tblStyle w:val="23"/>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4" w:hRule="atLeast"/>
          <w:jc w:val="center"/>
        </w:trPr>
        <w:tc>
          <w:tcPr>
            <w:tcW w:w="441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7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rPr>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2"/>
        <w:spacing w:line="360" w:lineRule="auto"/>
        <w:ind w:firstLine="0" w:firstLineChars="0"/>
        <w:jc w:val="center"/>
        <w:rPr>
          <w:rFonts w:hint="eastAsia" w:ascii="仿宋" w:hAnsi="仿宋" w:eastAsia="仿宋" w:cs="仿宋"/>
        </w:rPr>
      </w:pPr>
      <w:r>
        <w:rPr>
          <w:rFonts w:hint="eastAsia" w:ascii="仿宋" w:hAnsi="仿宋" w:eastAsia="仿宋" w:cs="仿宋"/>
          <w:iCs/>
          <w:szCs w:val="21"/>
          <w:shd w:val="clear" w:color="auto" w:fill="FFFFFF"/>
        </w:rPr>
        <w:t>（要求：1、具备社保局出具的材料；2、具备本单位名称及授权委托人姓名。）</w:t>
      </w:r>
    </w:p>
    <w:p>
      <w:pPr>
        <w:spacing w:line="360" w:lineRule="auto"/>
        <w:rPr>
          <w:rFonts w:ascii="仿宋" w:hAnsi="仿宋" w:eastAsia="仿宋" w:cs="仿宋"/>
          <w:sz w:val="30"/>
          <w:szCs w:val="30"/>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D6FE283A"/>
    <w:multiLevelType w:val="singleLevel"/>
    <w:tmpl w:val="D6FE283A"/>
    <w:lvl w:ilvl="0" w:tentative="0">
      <w:start w:val="1"/>
      <w:numFmt w:val="decimal"/>
      <w:pStyle w:val="59"/>
      <w:suff w:val="nothing"/>
      <w:lvlText w:val="%1）"/>
      <w:lvlJc w:val="left"/>
    </w:lvl>
  </w:abstractNum>
  <w:abstractNum w:abstractNumId="1">
    <w:nsid w:val="580D261D"/>
    <w:multiLevelType w:val="multilevel"/>
    <w:tmpl w:val="580D261D"/>
    <w:lvl w:ilvl="0" w:tentative="0">
      <w:start w:val="1"/>
      <w:numFmt w:val="bullet"/>
      <w:pStyle w:val="61"/>
      <w:lvlText w:val=""/>
      <w:lvlPicBulletId w:val="0"/>
      <w:lvlJc w:val="left"/>
      <w:pPr>
        <w:tabs>
          <w:tab w:val="left" w:pos="1548"/>
        </w:tabs>
        <w:ind w:left="1548" w:hanging="420"/>
      </w:pPr>
      <w:rPr>
        <w:rFonts w:hint="default" w:ascii="Symbol" w:hAnsi="Symbol"/>
        <w:color w:val="auto"/>
      </w:rPr>
    </w:lvl>
    <w:lvl w:ilvl="1" w:tentative="0">
      <w:start w:val="1"/>
      <w:numFmt w:val="bullet"/>
      <w:lvlText w:val=""/>
      <w:lvlJc w:val="left"/>
      <w:pPr>
        <w:tabs>
          <w:tab w:val="left" w:pos="1968"/>
        </w:tabs>
        <w:ind w:left="1968" w:hanging="420"/>
      </w:pPr>
      <w:rPr>
        <w:rFonts w:hint="default" w:ascii="Wingdings" w:hAnsi="Wingdings"/>
      </w:rPr>
    </w:lvl>
    <w:lvl w:ilvl="2" w:tentative="0">
      <w:start w:val="1"/>
      <w:numFmt w:val="bullet"/>
      <w:lvlText w:val=""/>
      <w:lvlJc w:val="left"/>
      <w:pPr>
        <w:tabs>
          <w:tab w:val="left" w:pos="2388"/>
        </w:tabs>
        <w:ind w:left="2388" w:hanging="420"/>
      </w:pPr>
      <w:rPr>
        <w:rFonts w:hint="default" w:ascii="Wingdings" w:hAnsi="Wingdings"/>
      </w:rPr>
    </w:lvl>
    <w:lvl w:ilvl="3" w:tentative="0">
      <w:start w:val="1"/>
      <w:numFmt w:val="bullet"/>
      <w:lvlText w:val=""/>
      <w:lvlJc w:val="left"/>
      <w:pPr>
        <w:tabs>
          <w:tab w:val="left" w:pos="2808"/>
        </w:tabs>
        <w:ind w:left="2808" w:hanging="420"/>
      </w:pPr>
      <w:rPr>
        <w:rFonts w:hint="default" w:ascii="Wingdings" w:hAnsi="Wingdings"/>
      </w:rPr>
    </w:lvl>
    <w:lvl w:ilvl="4" w:tentative="0">
      <w:start w:val="1"/>
      <w:numFmt w:val="bullet"/>
      <w:lvlText w:val=""/>
      <w:lvlJc w:val="left"/>
      <w:pPr>
        <w:tabs>
          <w:tab w:val="left" w:pos="3228"/>
        </w:tabs>
        <w:ind w:left="3228" w:hanging="420"/>
      </w:pPr>
      <w:rPr>
        <w:rFonts w:hint="default" w:ascii="Wingdings" w:hAnsi="Wingdings"/>
      </w:rPr>
    </w:lvl>
    <w:lvl w:ilvl="5" w:tentative="0">
      <w:start w:val="1"/>
      <w:numFmt w:val="bullet"/>
      <w:lvlText w:val=""/>
      <w:lvlJc w:val="left"/>
      <w:pPr>
        <w:tabs>
          <w:tab w:val="left" w:pos="3648"/>
        </w:tabs>
        <w:ind w:left="3648" w:hanging="420"/>
      </w:pPr>
      <w:rPr>
        <w:rFonts w:hint="default" w:ascii="Wingdings" w:hAnsi="Wingdings"/>
      </w:rPr>
    </w:lvl>
    <w:lvl w:ilvl="6" w:tentative="0">
      <w:start w:val="1"/>
      <w:numFmt w:val="bullet"/>
      <w:lvlText w:val=""/>
      <w:lvlJc w:val="left"/>
      <w:pPr>
        <w:tabs>
          <w:tab w:val="left" w:pos="4068"/>
        </w:tabs>
        <w:ind w:left="4068" w:hanging="420"/>
      </w:pPr>
      <w:rPr>
        <w:rFonts w:hint="default" w:ascii="Wingdings" w:hAnsi="Wingdings"/>
      </w:rPr>
    </w:lvl>
    <w:lvl w:ilvl="7" w:tentative="0">
      <w:start w:val="1"/>
      <w:numFmt w:val="bullet"/>
      <w:lvlText w:val=""/>
      <w:lvlJc w:val="left"/>
      <w:pPr>
        <w:tabs>
          <w:tab w:val="left" w:pos="4488"/>
        </w:tabs>
        <w:ind w:left="4488" w:hanging="420"/>
      </w:pPr>
      <w:rPr>
        <w:rFonts w:hint="default" w:ascii="Wingdings" w:hAnsi="Wingdings"/>
      </w:rPr>
    </w:lvl>
    <w:lvl w:ilvl="8" w:tentative="0">
      <w:start w:val="1"/>
      <w:numFmt w:val="bullet"/>
      <w:lvlText w:val=""/>
      <w:lvlJc w:val="left"/>
      <w:pPr>
        <w:tabs>
          <w:tab w:val="left" w:pos="4908"/>
        </w:tabs>
        <w:ind w:left="4908"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zBjZmZlYTA4MDk1YzA1NGQ0ZGU3NDE2ZjQwYjQifQ=="/>
    <w:docVar w:name="KSO_WPS_MARK_KEY" w:val="116f168e-9c24-4eb4-946c-8e929ebf7c19"/>
  </w:docVars>
  <w:rsids>
    <w:rsidRoot w:val="00222DA1"/>
    <w:rsid w:val="000128CE"/>
    <w:rsid w:val="00027816"/>
    <w:rsid w:val="00041CBC"/>
    <w:rsid w:val="00043A69"/>
    <w:rsid w:val="00057D74"/>
    <w:rsid w:val="000614E5"/>
    <w:rsid w:val="0007436A"/>
    <w:rsid w:val="00074754"/>
    <w:rsid w:val="00076FB8"/>
    <w:rsid w:val="00080551"/>
    <w:rsid w:val="000816F6"/>
    <w:rsid w:val="00092AE0"/>
    <w:rsid w:val="00093A8A"/>
    <w:rsid w:val="000A2D1D"/>
    <w:rsid w:val="000A7CBE"/>
    <w:rsid w:val="000C0E8C"/>
    <w:rsid w:val="000C1D62"/>
    <w:rsid w:val="000C3AC3"/>
    <w:rsid w:val="000D4729"/>
    <w:rsid w:val="000D5F00"/>
    <w:rsid w:val="000D6711"/>
    <w:rsid w:val="000E0895"/>
    <w:rsid w:val="000F2E0F"/>
    <w:rsid w:val="000F6474"/>
    <w:rsid w:val="00105440"/>
    <w:rsid w:val="0011026A"/>
    <w:rsid w:val="001109ED"/>
    <w:rsid w:val="00111837"/>
    <w:rsid w:val="00123586"/>
    <w:rsid w:val="001313D8"/>
    <w:rsid w:val="00133139"/>
    <w:rsid w:val="0013791C"/>
    <w:rsid w:val="00140ED8"/>
    <w:rsid w:val="001414C3"/>
    <w:rsid w:val="00146358"/>
    <w:rsid w:val="00147612"/>
    <w:rsid w:val="0014771C"/>
    <w:rsid w:val="001531F4"/>
    <w:rsid w:val="001613A3"/>
    <w:rsid w:val="00164155"/>
    <w:rsid w:val="00172DCB"/>
    <w:rsid w:val="0018272C"/>
    <w:rsid w:val="00184CFE"/>
    <w:rsid w:val="001900E9"/>
    <w:rsid w:val="00193ADD"/>
    <w:rsid w:val="0019758C"/>
    <w:rsid w:val="001A03FA"/>
    <w:rsid w:val="001A7011"/>
    <w:rsid w:val="001B0DD4"/>
    <w:rsid w:val="001B10CB"/>
    <w:rsid w:val="001B4145"/>
    <w:rsid w:val="001B573F"/>
    <w:rsid w:val="001B7CE8"/>
    <w:rsid w:val="001D4C37"/>
    <w:rsid w:val="001F00E8"/>
    <w:rsid w:val="001F33FC"/>
    <w:rsid w:val="00213D65"/>
    <w:rsid w:val="00222DA1"/>
    <w:rsid w:val="00222E09"/>
    <w:rsid w:val="00224EE3"/>
    <w:rsid w:val="00225746"/>
    <w:rsid w:val="00227B65"/>
    <w:rsid w:val="00241DFB"/>
    <w:rsid w:val="00262594"/>
    <w:rsid w:val="00277886"/>
    <w:rsid w:val="00277D92"/>
    <w:rsid w:val="00277DAB"/>
    <w:rsid w:val="00282D24"/>
    <w:rsid w:val="0029054F"/>
    <w:rsid w:val="002924C0"/>
    <w:rsid w:val="002977BC"/>
    <w:rsid w:val="002A2F33"/>
    <w:rsid w:val="002B11EC"/>
    <w:rsid w:val="002B4905"/>
    <w:rsid w:val="002C1FE7"/>
    <w:rsid w:val="002C35BD"/>
    <w:rsid w:val="002C5D53"/>
    <w:rsid w:val="002C68EC"/>
    <w:rsid w:val="002D3537"/>
    <w:rsid w:val="002D580E"/>
    <w:rsid w:val="002D5B13"/>
    <w:rsid w:val="002E63A5"/>
    <w:rsid w:val="002E6B00"/>
    <w:rsid w:val="002E7534"/>
    <w:rsid w:val="002F4320"/>
    <w:rsid w:val="002F617C"/>
    <w:rsid w:val="0030287C"/>
    <w:rsid w:val="003078E2"/>
    <w:rsid w:val="00321496"/>
    <w:rsid w:val="00324193"/>
    <w:rsid w:val="0032792D"/>
    <w:rsid w:val="003326C5"/>
    <w:rsid w:val="00332BA2"/>
    <w:rsid w:val="00333902"/>
    <w:rsid w:val="00341BB7"/>
    <w:rsid w:val="00343D71"/>
    <w:rsid w:val="00350D65"/>
    <w:rsid w:val="003546C6"/>
    <w:rsid w:val="003578FC"/>
    <w:rsid w:val="00357AF5"/>
    <w:rsid w:val="00361AC6"/>
    <w:rsid w:val="003665CD"/>
    <w:rsid w:val="00366D0B"/>
    <w:rsid w:val="00373B15"/>
    <w:rsid w:val="00376C39"/>
    <w:rsid w:val="00383ADA"/>
    <w:rsid w:val="003B1AED"/>
    <w:rsid w:val="003B6377"/>
    <w:rsid w:val="003B774A"/>
    <w:rsid w:val="003C25DE"/>
    <w:rsid w:val="003C3EEB"/>
    <w:rsid w:val="003C4009"/>
    <w:rsid w:val="003E6DFD"/>
    <w:rsid w:val="003F6990"/>
    <w:rsid w:val="004044D2"/>
    <w:rsid w:val="004235C6"/>
    <w:rsid w:val="004251FB"/>
    <w:rsid w:val="00433476"/>
    <w:rsid w:val="00434050"/>
    <w:rsid w:val="00434B9B"/>
    <w:rsid w:val="00440CE2"/>
    <w:rsid w:val="00460219"/>
    <w:rsid w:val="00471E15"/>
    <w:rsid w:val="00474810"/>
    <w:rsid w:val="00475068"/>
    <w:rsid w:val="00481E10"/>
    <w:rsid w:val="00485C3F"/>
    <w:rsid w:val="0049385E"/>
    <w:rsid w:val="004B2619"/>
    <w:rsid w:val="004C447B"/>
    <w:rsid w:val="004D3ABF"/>
    <w:rsid w:val="004F014C"/>
    <w:rsid w:val="004F22FF"/>
    <w:rsid w:val="004F24B6"/>
    <w:rsid w:val="004F635E"/>
    <w:rsid w:val="00503459"/>
    <w:rsid w:val="00504AD9"/>
    <w:rsid w:val="00504FC2"/>
    <w:rsid w:val="00505952"/>
    <w:rsid w:val="00523003"/>
    <w:rsid w:val="00523B2C"/>
    <w:rsid w:val="00525508"/>
    <w:rsid w:val="005258FA"/>
    <w:rsid w:val="00531CDE"/>
    <w:rsid w:val="00537D61"/>
    <w:rsid w:val="0055156D"/>
    <w:rsid w:val="00564D15"/>
    <w:rsid w:val="0057105D"/>
    <w:rsid w:val="005754F1"/>
    <w:rsid w:val="00582DCB"/>
    <w:rsid w:val="005900D5"/>
    <w:rsid w:val="00590CB8"/>
    <w:rsid w:val="00594490"/>
    <w:rsid w:val="005A01C3"/>
    <w:rsid w:val="005A6CC7"/>
    <w:rsid w:val="005B4043"/>
    <w:rsid w:val="005B52ED"/>
    <w:rsid w:val="005B718D"/>
    <w:rsid w:val="005C06DB"/>
    <w:rsid w:val="005C56EA"/>
    <w:rsid w:val="005E2CA9"/>
    <w:rsid w:val="005E6655"/>
    <w:rsid w:val="005F55BB"/>
    <w:rsid w:val="006054AD"/>
    <w:rsid w:val="00615B50"/>
    <w:rsid w:val="00617934"/>
    <w:rsid w:val="00620398"/>
    <w:rsid w:val="006226B4"/>
    <w:rsid w:val="00622874"/>
    <w:rsid w:val="006254A3"/>
    <w:rsid w:val="00626F00"/>
    <w:rsid w:val="0063031D"/>
    <w:rsid w:val="006337D2"/>
    <w:rsid w:val="00657020"/>
    <w:rsid w:val="006606DC"/>
    <w:rsid w:val="006634DE"/>
    <w:rsid w:val="00665033"/>
    <w:rsid w:val="00670942"/>
    <w:rsid w:val="00680A2D"/>
    <w:rsid w:val="006973AE"/>
    <w:rsid w:val="006A063B"/>
    <w:rsid w:val="006A0908"/>
    <w:rsid w:val="006B1602"/>
    <w:rsid w:val="006B493B"/>
    <w:rsid w:val="006C5015"/>
    <w:rsid w:val="006C597C"/>
    <w:rsid w:val="006C7FFB"/>
    <w:rsid w:val="006D219E"/>
    <w:rsid w:val="006D7F54"/>
    <w:rsid w:val="006E0EB4"/>
    <w:rsid w:val="006E2C19"/>
    <w:rsid w:val="006F0841"/>
    <w:rsid w:val="006F4442"/>
    <w:rsid w:val="00700757"/>
    <w:rsid w:val="00704C15"/>
    <w:rsid w:val="00707977"/>
    <w:rsid w:val="00710A2E"/>
    <w:rsid w:val="0071652C"/>
    <w:rsid w:val="00720246"/>
    <w:rsid w:val="00732196"/>
    <w:rsid w:val="00734CBF"/>
    <w:rsid w:val="007454E8"/>
    <w:rsid w:val="0074727D"/>
    <w:rsid w:val="00762760"/>
    <w:rsid w:val="0076416A"/>
    <w:rsid w:val="00771655"/>
    <w:rsid w:val="00773006"/>
    <w:rsid w:val="0077309A"/>
    <w:rsid w:val="00775F04"/>
    <w:rsid w:val="00776C95"/>
    <w:rsid w:val="007815C3"/>
    <w:rsid w:val="00782B3C"/>
    <w:rsid w:val="00795FD5"/>
    <w:rsid w:val="007A4E49"/>
    <w:rsid w:val="007A7445"/>
    <w:rsid w:val="007B23DE"/>
    <w:rsid w:val="007B55A5"/>
    <w:rsid w:val="007B56D3"/>
    <w:rsid w:val="007C6CD9"/>
    <w:rsid w:val="007D31B7"/>
    <w:rsid w:val="007D55E6"/>
    <w:rsid w:val="007F46E7"/>
    <w:rsid w:val="00803D3F"/>
    <w:rsid w:val="00813A92"/>
    <w:rsid w:val="0083035A"/>
    <w:rsid w:val="0083215A"/>
    <w:rsid w:val="00833450"/>
    <w:rsid w:val="00834A9E"/>
    <w:rsid w:val="0085463D"/>
    <w:rsid w:val="00863852"/>
    <w:rsid w:val="00870B5A"/>
    <w:rsid w:val="00873611"/>
    <w:rsid w:val="0087429E"/>
    <w:rsid w:val="008758E3"/>
    <w:rsid w:val="0089248C"/>
    <w:rsid w:val="008A16F9"/>
    <w:rsid w:val="008B3E34"/>
    <w:rsid w:val="008C5D53"/>
    <w:rsid w:val="008D5360"/>
    <w:rsid w:val="008F08D8"/>
    <w:rsid w:val="008F0D62"/>
    <w:rsid w:val="00906527"/>
    <w:rsid w:val="00910349"/>
    <w:rsid w:val="009444B9"/>
    <w:rsid w:val="0096384F"/>
    <w:rsid w:val="00964DAA"/>
    <w:rsid w:val="00964DED"/>
    <w:rsid w:val="00970225"/>
    <w:rsid w:val="00972855"/>
    <w:rsid w:val="00973257"/>
    <w:rsid w:val="00974F19"/>
    <w:rsid w:val="00976007"/>
    <w:rsid w:val="00981F73"/>
    <w:rsid w:val="0098215F"/>
    <w:rsid w:val="0098418E"/>
    <w:rsid w:val="00984462"/>
    <w:rsid w:val="00987E10"/>
    <w:rsid w:val="0099617E"/>
    <w:rsid w:val="009976D4"/>
    <w:rsid w:val="009B29A3"/>
    <w:rsid w:val="009B48B5"/>
    <w:rsid w:val="009C2436"/>
    <w:rsid w:val="009C640D"/>
    <w:rsid w:val="009C7F8F"/>
    <w:rsid w:val="009D224F"/>
    <w:rsid w:val="009F0655"/>
    <w:rsid w:val="009F3499"/>
    <w:rsid w:val="00A11BEB"/>
    <w:rsid w:val="00A12A5B"/>
    <w:rsid w:val="00A13E06"/>
    <w:rsid w:val="00A168C3"/>
    <w:rsid w:val="00A3212F"/>
    <w:rsid w:val="00A5065D"/>
    <w:rsid w:val="00A526E5"/>
    <w:rsid w:val="00A53F76"/>
    <w:rsid w:val="00A572E6"/>
    <w:rsid w:val="00A67E04"/>
    <w:rsid w:val="00A877B3"/>
    <w:rsid w:val="00A9115C"/>
    <w:rsid w:val="00A974DA"/>
    <w:rsid w:val="00AA0183"/>
    <w:rsid w:val="00AA28FF"/>
    <w:rsid w:val="00AA46FF"/>
    <w:rsid w:val="00AC30CB"/>
    <w:rsid w:val="00AD3670"/>
    <w:rsid w:val="00AD70AE"/>
    <w:rsid w:val="00AD7B0D"/>
    <w:rsid w:val="00AE1D97"/>
    <w:rsid w:val="00AE2811"/>
    <w:rsid w:val="00AF23AE"/>
    <w:rsid w:val="00AF40B0"/>
    <w:rsid w:val="00AF4203"/>
    <w:rsid w:val="00B02485"/>
    <w:rsid w:val="00B036A4"/>
    <w:rsid w:val="00B12A8F"/>
    <w:rsid w:val="00B17F88"/>
    <w:rsid w:val="00B21330"/>
    <w:rsid w:val="00B305BE"/>
    <w:rsid w:val="00B37B2E"/>
    <w:rsid w:val="00B47811"/>
    <w:rsid w:val="00B54EAB"/>
    <w:rsid w:val="00B62398"/>
    <w:rsid w:val="00B63BDA"/>
    <w:rsid w:val="00B64147"/>
    <w:rsid w:val="00B75A08"/>
    <w:rsid w:val="00B765BA"/>
    <w:rsid w:val="00B7700E"/>
    <w:rsid w:val="00BA2172"/>
    <w:rsid w:val="00BA6099"/>
    <w:rsid w:val="00BC788D"/>
    <w:rsid w:val="00BD5E29"/>
    <w:rsid w:val="00BD7871"/>
    <w:rsid w:val="00BE05DA"/>
    <w:rsid w:val="00C01874"/>
    <w:rsid w:val="00C01AFA"/>
    <w:rsid w:val="00C03A10"/>
    <w:rsid w:val="00C159A6"/>
    <w:rsid w:val="00C16E59"/>
    <w:rsid w:val="00C219D7"/>
    <w:rsid w:val="00C2266D"/>
    <w:rsid w:val="00C23DFD"/>
    <w:rsid w:val="00C25F97"/>
    <w:rsid w:val="00C418C1"/>
    <w:rsid w:val="00C53044"/>
    <w:rsid w:val="00C612F6"/>
    <w:rsid w:val="00C66764"/>
    <w:rsid w:val="00C73DD0"/>
    <w:rsid w:val="00C7598F"/>
    <w:rsid w:val="00C77CC0"/>
    <w:rsid w:val="00C93F15"/>
    <w:rsid w:val="00C97DA1"/>
    <w:rsid w:val="00CA6F63"/>
    <w:rsid w:val="00CB07C7"/>
    <w:rsid w:val="00CB4514"/>
    <w:rsid w:val="00CC23B1"/>
    <w:rsid w:val="00CD2455"/>
    <w:rsid w:val="00CE2064"/>
    <w:rsid w:val="00CF1CA4"/>
    <w:rsid w:val="00D030E4"/>
    <w:rsid w:val="00D059C8"/>
    <w:rsid w:val="00D0653F"/>
    <w:rsid w:val="00D15A9E"/>
    <w:rsid w:val="00D26BB3"/>
    <w:rsid w:val="00D34260"/>
    <w:rsid w:val="00D354A7"/>
    <w:rsid w:val="00D40CB7"/>
    <w:rsid w:val="00D54C4C"/>
    <w:rsid w:val="00D61436"/>
    <w:rsid w:val="00D62311"/>
    <w:rsid w:val="00D75FCE"/>
    <w:rsid w:val="00D8309B"/>
    <w:rsid w:val="00D87A94"/>
    <w:rsid w:val="00DB31B5"/>
    <w:rsid w:val="00DB3772"/>
    <w:rsid w:val="00DD382D"/>
    <w:rsid w:val="00DE117B"/>
    <w:rsid w:val="00DF7D63"/>
    <w:rsid w:val="00E14B98"/>
    <w:rsid w:val="00E16297"/>
    <w:rsid w:val="00E167BC"/>
    <w:rsid w:val="00E177A6"/>
    <w:rsid w:val="00E25E68"/>
    <w:rsid w:val="00E26C97"/>
    <w:rsid w:val="00E37EFD"/>
    <w:rsid w:val="00E452E6"/>
    <w:rsid w:val="00E61174"/>
    <w:rsid w:val="00E84BEF"/>
    <w:rsid w:val="00E8505F"/>
    <w:rsid w:val="00ED17F4"/>
    <w:rsid w:val="00ED18C7"/>
    <w:rsid w:val="00ED383B"/>
    <w:rsid w:val="00ED5E1B"/>
    <w:rsid w:val="00EE3A55"/>
    <w:rsid w:val="00EF0E25"/>
    <w:rsid w:val="00EF141B"/>
    <w:rsid w:val="00F10BFA"/>
    <w:rsid w:val="00F11DE9"/>
    <w:rsid w:val="00F249AE"/>
    <w:rsid w:val="00F250F4"/>
    <w:rsid w:val="00F267CE"/>
    <w:rsid w:val="00F321EF"/>
    <w:rsid w:val="00F42640"/>
    <w:rsid w:val="00F47367"/>
    <w:rsid w:val="00F618DE"/>
    <w:rsid w:val="00F72522"/>
    <w:rsid w:val="00F73923"/>
    <w:rsid w:val="00F74734"/>
    <w:rsid w:val="00F74DD0"/>
    <w:rsid w:val="00F75727"/>
    <w:rsid w:val="00F8230C"/>
    <w:rsid w:val="00F950F2"/>
    <w:rsid w:val="00F95612"/>
    <w:rsid w:val="00FC3565"/>
    <w:rsid w:val="00FD0B11"/>
    <w:rsid w:val="00FD7F70"/>
    <w:rsid w:val="00FE3BAB"/>
    <w:rsid w:val="00FE4B6E"/>
    <w:rsid w:val="00FF13A7"/>
    <w:rsid w:val="00FF1B0C"/>
    <w:rsid w:val="035A1765"/>
    <w:rsid w:val="03651B3E"/>
    <w:rsid w:val="046870E2"/>
    <w:rsid w:val="04CE3349"/>
    <w:rsid w:val="06BD49D2"/>
    <w:rsid w:val="0730658B"/>
    <w:rsid w:val="077C6011"/>
    <w:rsid w:val="089B3877"/>
    <w:rsid w:val="08C96B8A"/>
    <w:rsid w:val="08CC75DB"/>
    <w:rsid w:val="0BAA45B5"/>
    <w:rsid w:val="0C5344D9"/>
    <w:rsid w:val="0D371492"/>
    <w:rsid w:val="0D3C1B5A"/>
    <w:rsid w:val="0F496BAC"/>
    <w:rsid w:val="0FDA5940"/>
    <w:rsid w:val="10EA6CCD"/>
    <w:rsid w:val="11123E05"/>
    <w:rsid w:val="11252FAC"/>
    <w:rsid w:val="113C1141"/>
    <w:rsid w:val="1264715A"/>
    <w:rsid w:val="12B6798C"/>
    <w:rsid w:val="13907F83"/>
    <w:rsid w:val="1497177E"/>
    <w:rsid w:val="14A70DBF"/>
    <w:rsid w:val="14A830B1"/>
    <w:rsid w:val="15034BE8"/>
    <w:rsid w:val="185C22F5"/>
    <w:rsid w:val="18A01758"/>
    <w:rsid w:val="1BF86877"/>
    <w:rsid w:val="202A544C"/>
    <w:rsid w:val="20FD09F0"/>
    <w:rsid w:val="213A4A36"/>
    <w:rsid w:val="220B62CD"/>
    <w:rsid w:val="23C12655"/>
    <w:rsid w:val="24C421EB"/>
    <w:rsid w:val="263337F6"/>
    <w:rsid w:val="263B6D0C"/>
    <w:rsid w:val="27D738F7"/>
    <w:rsid w:val="287839B9"/>
    <w:rsid w:val="29752E1E"/>
    <w:rsid w:val="29D712F4"/>
    <w:rsid w:val="2EA34673"/>
    <w:rsid w:val="2F71582D"/>
    <w:rsid w:val="308A2B53"/>
    <w:rsid w:val="30A24ECD"/>
    <w:rsid w:val="31F10C28"/>
    <w:rsid w:val="340922B3"/>
    <w:rsid w:val="36167F19"/>
    <w:rsid w:val="361A116F"/>
    <w:rsid w:val="36837B49"/>
    <w:rsid w:val="36F94407"/>
    <w:rsid w:val="36FA5F4A"/>
    <w:rsid w:val="373835C6"/>
    <w:rsid w:val="37E9330B"/>
    <w:rsid w:val="3804431C"/>
    <w:rsid w:val="38667FDE"/>
    <w:rsid w:val="391B4CD8"/>
    <w:rsid w:val="3A0B08F5"/>
    <w:rsid w:val="3BCC4032"/>
    <w:rsid w:val="3D7927DD"/>
    <w:rsid w:val="3EC8116A"/>
    <w:rsid w:val="3F353976"/>
    <w:rsid w:val="408C7146"/>
    <w:rsid w:val="414B1A2F"/>
    <w:rsid w:val="426F5572"/>
    <w:rsid w:val="443E4CE0"/>
    <w:rsid w:val="448449BD"/>
    <w:rsid w:val="44BA6890"/>
    <w:rsid w:val="489C6FE0"/>
    <w:rsid w:val="494A5CD3"/>
    <w:rsid w:val="49633ED8"/>
    <w:rsid w:val="4B237107"/>
    <w:rsid w:val="4C1012E2"/>
    <w:rsid w:val="4CB75B03"/>
    <w:rsid w:val="4D680A7F"/>
    <w:rsid w:val="4EC141A3"/>
    <w:rsid w:val="50EF743A"/>
    <w:rsid w:val="5241565D"/>
    <w:rsid w:val="53501CD6"/>
    <w:rsid w:val="555C797D"/>
    <w:rsid w:val="57374697"/>
    <w:rsid w:val="58442928"/>
    <w:rsid w:val="59CC7928"/>
    <w:rsid w:val="5AB03056"/>
    <w:rsid w:val="5AF168DB"/>
    <w:rsid w:val="5B254759"/>
    <w:rsid w:val="5BBA0D31"/>
    <w:rsid w:val="5C327C6E"/>
    <w:rsid w:val="5D384F02"/>
    <w:rsid w:val="5D7A3E51"/>
    <w:rsid w:val="5ED1014C"/>
    <w:rsid w:val="5FAD37A1"/>
    <w:rsid w:val="60E57D90"/>
    <w:rsid w:val="651E2501"/>
    <w:rsid w:val="659A1BC8"/>
    <w:rsid w:val="681150B5"/>
    <w:rsid w:val="69EC374B"/>
    <w:rsid w:val="6A05798A"/>
    <w:rsid w:val="6A117E2C"/>
    <w:rsid w:val="6C086193"/>
    <w:rsid w:val="6D844F4B"/>
    <w:rsid w:val="6DDB6AB9"/>
    <w:rsid w:val="703F1A55"/>
    <w:rsid w:val="71927268"/>
    <w:rsid w:val="73552E0A"/>
    <w:rsid w:val="73F677F3"/>
    <w:rsid w:val="76125008"/>
    <w:rsid w:val="77D077EB"/>
    <w:rsid w:val="7AB54B79"/>
    <w:rsid w:val="7C853DA2"/>
    <w:rsid w:val="7D8B19DD"/>
    <w:rsid w:val="7DD70E6A"/>
    <w:rsid w:val="7F38742D"/>
    <w:rsid w:val="F7BF0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rFonts w:ascii="Calibri" w:hAnsi="Calibri"/>
      <w:b/>
      <w:kern w:val="44"/>
      <w:sz w:val="44"/>
    </w:rPr>
  </w:style>
  <w:style w:type="paragraph" w:styleId="4">
    <w:name w:val="heading 2"/>
    <w:basedOn w:val="1"/>
    <w:next w:val="1"/>
    <w:link w:val="39"/>
    <w:qFormat/>
    <w:uiPriority w:val="1"/>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0"/>
    <w:qFormat/>
    <w:uiPriority w:val="1"/>
    <w:pPr>
      <w:keepNext/>
      <w:keepLines/>
      <w:spacing w:before="260" w:after="260" w:line="416" w:lineRule="auto"/>
      <w:outlineLvl w:val="2"/>
    </w:pPr>
    <w:rPr>
      <w:rFonts w:ascii="Calibri" w:hAnsi="Calibri"/>
      <w:b/>
      <w:bCs/>
      <w:sz w:val="32"/>
      <w:szCs w:val="32"/>
    </w:rPr>
  </w:style>
  <w:style w:type="paragraph" w:styleId="6">
    <w:name w:val="heading 4"/>
    <w:basedOn w:val="1"/>
    <w:next w:val="1"/>
    <w:link w:val="41"/>
    <w:qFormat/>
    <w:uiPriority w:val="1"/>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2"/>
    <w:qFormat/>
    <w:uiPriority w:val="1"/>
    <w:pPr>
      <w:keepNext/>
      <w:keepLines/>
      <w:spacing w:before="280" w:after="290" w:line="376" w:lineRule="auto"/>
      <w:outlineLvl w:val="4"/>
    </w:pPr>
    <w:rPr>
      <w:rFonts w:ascii="Calibri" w:hAnsi="Calibri"/>
      <w:b/>
      <w:bCs/>
      <w:sz w:val="28"/>
      <w:szCs w:val="28"/>
    </w:rPr>
  </w:style>
  <w:style w:type="paragraph" w:styleId="8">
    <w:name w:val="heading 6"/>
    <w:basedOn w:val="1"/>
    <w:next w:val="1"/>
    <w:link w:val="43"/>
    <w:unhideWhenUsed/>
    <w:qFormat/>
    <w:uiPriority w:val="0"/>
    <w:pPr>
      <w:keepNext/>
      <w:keepLines/>
      <w:spacing w:before="240" w:after="64" w:line="320" w:lineRule="auto"/>
      <w:outlineLvl w:val="5"/>
    </w:pPr>
    <w:rPr>
      <w:rFonts w:ascii="等线 Light" w:hAnsi="等线 Light" w:eastAsia="等线 Light"/>
      <w:b/>
      <w:bCs/>
      <w:sz w:val="24"/>
    </w:rPr>
  </w:style>
  <w:style w:type="paragraph" w:styleId="9">
    <w:name w:val="heading 7"/>
    <w:basedOn w:val="1"/>
    <w:next w:val="1"/>
    <w:link w:val="44"/>
    <w:unhideWhenUsed/>
    <w:qFormat/>
    <w:uiPriority w:val="0"/>
    <w:pPr>
      <w:keepNext/>
      <w:keepLines/>
      <w:spacing w:before="240" w:after="64" w:line="320" w:lineRule="auto"/>
      <w:outlineLvl w:val="6"/>
    </w:pPr>
    <w:rPr>
      <w:rFonts w:ascii="Calibri" w:hAnsi="Calibri"/>
      <w:b/>
      <w:bCs/>
      <w:sz w:val="24"/>
    </w:rPr>
  </w:style>
  <w:style w:type="paragraph" w:styleId="10">
    <w:name w:val="heading 8"/>
    <w:basedOn w:val="1"/>
    <w:next w:val="1"/>
    <w:link w:val="45"/>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widowControl/>
      <w:spacing w:after="120" w:line="360" w:lineRule="auto"/>
      <w:ind w:firstLine="200" w:firstLineChars="200"/>
    </w:pPr>
    <w:rPr>
      <w:rFonts w:ascii="宋体"/>
      <w:kern w:val="0"/>
      <w:szCs w:val="20"/>
    </w:rPr>
  </w:style>
  <w:style w:type="paragraph" w:styleId="11">
    <w:name w:val="Normal Indent"/>
    <w:basedOn w:val="1"/>
    <w:qFormat/>
    <w:uiPriority w:val="0"/>
    <w:pPr>
      <w:ind w:firstLine="420" w:firstLineChars="200"/>
    </w:pPr>
    <w:rPr>
      <w:szCs w:val="20"/>
    </w:rPr>
  </w:style>
  <w:style w:type="paragraph" w:styleId="12">
    <w:name w:val="annotation text"/>
    <w:basedOn w:val="1"/>
    <w:link w:val="35"/>
    <w:unhideWhenUsed/>
    <w:qFormat/>
    <w:uiPriority w:val="0"/>
    <w:pPr>
      <w:jc w:val="left"/>
    </w:pPr>
  </w:style>
  <w:style w:type="paragraph" w:styleId="13">
    <w:name w:val="Body Text Indent"/>
    <w:basedOn w:val="1"/>
    <w:link w:val="33"/>
    <w:semiHidden/>
    <w:unhideWhenUsed/>
    <w:qFormat/>
    <w:uiPriority w:val="99"/>
    <w:pPr>
      <w:spacing w:after="120"/>
      <w:ind w:left="420" w:leftChars="200"/>
    </w:pPr>
  </w:style>
  <w:style w:type="paragraph" w:styleId="14">
    <w:name w:val="Balloon Text"/>
    <w:basedOn w:val="1"/>
    <w:link w:val="31"/>
    <w:semiHidden/>
    <w:unhideWhenUsed/>
    <w:qFormat/>
    <w:uiPriority w:val="99"/>
    <w:rPr>
      <w:sz w:val="18"/>
      <w:szCs w:val="18"/>
    </w:rPr>
  </w:style>
  <w:style w:type="paragraph" w:styleId="15">
    <w:name w:val="footer"/>
    <w:basedOn w:val="1"/>
    <w:link w:val="3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Body Text Indent 3"/>
    <w:basedOn w:val="1"/>
    <w:qFormat/>
    <w:uiPriority w:val="0"/>
    <w:pPr>
      <w:ind w:left="720"/>
    </w:pPr>
    <w:rPr>
      <w:szCs w:val="20"/>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63"/>
    <w:qFormat/>
    <w:uiPriority w:val="0"/>
    <w:pPr>
      <w:spacing w:before="240" w:after="60"/>
      <w:jc w:val="center"/>
      <w:outlineLvl w:val="0"/>
    </w:pPr>
    <w:rPr>
      <w:rFonts w:ascii="等线 Light" w:hAnsi="等线 Light"/>
      <w:b/>
      <w:bCs/>
      <w:sz w:val="32"/>
      <w:szCs w:val="32"/>
    </w:rPr>
  </w:style>
  <w:style w:type="paragraph" w:styleId="20">
    <w:name w:val="annotation subject"/>
    <w:basedOn w:val="12"/>
    <w:next w:val="12"/>
    <w:link w:val="36"/>
    <w:unhideWhenUsed/>
    <w:qFormat/>
    <w:uiPriority w:val="0"/>
    <w:rPr>
      <w:b/>
      <w:bCs/>
    </w:rPr>
  </w:style>
  <w:style w:type="paragraph" w:styleId="21">
    <w:name w:val="Body Text First Indent"/>
    <w:basedOn w:val="2"/>
    <w:link w:val="64"/>
    <w:semiHidden/>
    <w:unhideWhenUsed/>
    <w:qFormat/>
    <w:uiPriority w:val="99"/>
    <w:pPr>
      <w:widowControl w:val="0"/>
      <w:spacing w:line="240" w:lineRule="auto"/>
      <w:ind w:firstLine="420" w:firstLineChars="100"/>
    </w:pPr>
    <w:rPr>
      <w:rFonts w:ascii="Times New Roman"/>
      <w:kern w:val="2"/>
      <w:szCs w:val="24"/>
    </w:rPr>
  </w:style>
  <w:style w:type="paragraph" w:styleId="22">
    <w:name w:val="Body Text First Indent 2"/>
    <w:basedOn w:val="13"/>
    <w:link w:val="34"/>
    <w:qFormat/>
    <w:uiPriority w:val="0"/>
    <w:pPr>
      <w:ind w:firstLine="420" w:firstLineChars="200"/>
    </w:pPr>
    <w:rPr>
      <w:rFonts w:hAnsiTheme="minorHAnsi" w:eastAsiaTheme="minorEastAsia" w:cstheme="minorBidi"/>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none"/>
    </w:rPr>
  </w:style>
  <w:style w:type="character" w:styleId="28">
    <w:name w:val="annotation reference"/>
    <w:basedOn w:val="25"/>
    <w:unhideWhenUsed/>
    <w:qFormat/>
    <w:uiPriority w:val="0"/>
    <w:rPr>
      <w:sz w:val="21"/>
      <w:szCs w:val="21"/>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99"/>
    <w:rPr>
      <w:sz w:val="18"/>
      <w:szCs w:val="18"/>
    </w:rPr>
  </w:style>
  <w:style w:type="character" w:customStyle="1" w:styleId="31">
    <w:name w:val="批注框文本 字符"/>
    <w:basedOn w:val="25"/>
    <w:link w:val="14"/>
    <w:semiHidden/>
    <w:qFormat/>
    <w:uiPriority w:val="99"/>
    <w:rPr>
      <w:rFonts w:ascii="Times New Roman" w:hAnsi="Times New Roman" w:eastAsia="宋体" w:cs="Times New Roman"/>
      <w:kern w:val="2"/>
      <w:sz w:val="18"/>
      <w:szCs w:val="18"/>
    </w:r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正文文本缩进 字符"/>
    <w:basedOn w:val="25"/>
    <w:link w:val="13"/>
    <w:semiHidden/>
    <w:qFormat/>
    <w:uiPriority w:val="99"/>
    <w:rPr>
      <w:rFonts w:ascii="Times New Roman" w:hAnsi="Times New Roman" w:eastAsia="宋体" w:cs="Times New Roman"/>
      <w:kern w:val="2"/>
      <w:sz w:val="21"/>
      <w:szCs w:val="24"/>
    </w:rPr>
  </w:style>
  <w:style w:type="character" w:customStyle="1" w:styleId="34">
    <w:name w:val="正文文本首行缩进 2 字符"/>
    <w:basedOn w:val="33"/>
    <w:link w:val="22"/>
    <w:qFormat/>
    <w:uiPriority w:val="0"/>
    <w:rPr>
      <w:rFonts w:ascii="Times New Roman" w:hAnsi="Times New Roman" w:eastAsia="宋体" w:cs="Times New Roman"/>
      <w:kern w:val="2"/>
      <w:sz w:val="21"/>
      <w:szCs w:val="24"/>
    </w:rPr>
  </w:style>
  <w:style w:type="character" w:customStyle="1" w:styleId="35">
    <w:name w:val="批注文字 字符"/>
    <w:basedOn w:val="25"/>
    <w:link w:val="12"/>
    <w:qFormat/>
    <w:uiPriority w:val="0"/>
    <w:rPr>
      <w:rFonts w:ascii="Times New Roman" w:hAnsi="Times New Roman" w:eastAsia="宋体" w:cs="Times New Roman"/>
      <w:kern w:val="2"/>
      <w:sz w:val="21"/>
      <w:szCs w:val="24"/>
    </w:rPr>
  </w:style>
  <w:style w:type="character" w:customStyle="1" w:styleId="36">
    <w:name w:val="批注主题 字符"/>
    <w:basedOn w:val="35"/>
    <w:link w:val="20"/>
    <w:qFormat/>
    <w:uiPriority w:val="0"/>
    <w:rPr>
      <w:rFonts w:ascii="Times New Roman" w:hAnsi="Times New Roman" w:eastAsia="宋体" w:cs="Times New Roman"/>
      <w:b/>
      <w:bCs/>
      <w:kern w:val="2"/>
      <w:sz w:val="21"/>
      <w:szCs w:val="24"/>
    </w:rPr>
  </w:style>
  <w:style w:type="paragraph" w:customStyle="1" w:styleId="3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1 字符"/>
    <w:basedOn w:val="25"/>
    <w:link w:val="3"/>
    <w:qFormat/>
    <w:uiPriority w:val="0"/>
    <w:rPr>
      <w:rFonts w:ascii="Calibri" w:hAnsi="Calibri" w:eastAsia="宋体" w:cs="Times New Roman"/>
      <w:b/>
      <w:kern w:val="44"/>
      <w:sz w:val="44"/>
      <w:szCs w:val="24"/>
    </w:rPr>
  </w:style>
  <w:style w:type="character" w:customStyle="1" w:styleId="39">
    <w:name w:val="标题 2 字符"/>
    <w:basedOn w:val="25"/>
    <w:link w:val="4"/>
    <w:qFormat/>
    <w:uiPriority w:val="1"/>
    <w:rPr>
      <w:rFonts w:ascii="Calibri Light" w:hAnsi="Calibri Light" w:eastAsia="宋体" w:cs="Times New Roman"/>
      <w:b/>
      <w:bCs/>
      <w:kern w:val="2"/>
      <w:sz w:val="32"/>
      <w:szCs w:val="32"/>
    </w:rPr>
  </w:style>
  <w:style w:type="character" w:customStyle="1" w:styleId="40">
    <w:name w:val="标题 3 字符"/>
    <w:basedOn w:val="25"/>
    <w:link w:val="5"/>
    <w:qFormat/>
    <w:uiPriority w:val="1"/>
    <w:rPr>
      <w:rFonts w:ascii="Calibri" w:hAnsi="Calibri" w:eastAsia="宋体" w:cs="Times New Roman"/>
      <w:b/>
      <w:bCs/>
      <w:kern w:val="2"/>
      <w:sz w:val="32"/>
      <w:szCs w:val="32"/>
    </w:rPr>
  </w:style>
  <w:style w:type="character" w:customStyle="1" w:styleId="41">
    <w:name w:val="标题 4 字符"/>
    <w:basedOn w:val="25"/>
    <w:link w:val="6"/>
    <w:qFormat/>
    <w:uiPriority w:val="1"/>
    <w:rPr>
      <w:rFonts w:ascii="Calibri Light" w:hAnsi="Calibri Light" w:eastAsia="宋体" w:cs="Times New Roman"/>
      <w:b/>
      <w:bCs/>
      <w:kern w:val="2"/>
      <w:sz w:val="28"/>
      <w:szCs w:val="28"/>
    </w:rPr>
  </w:style>
  <w:style w:type="character" w:customStyle="1" w:styleId="42">
    <w:name w:val="标题 5 字符"/>
    <w:basedOn w:val="25"/>
    <w:link w:val="7"/>
    <w:qFormat/>
    <w:uiPriority w:val="1"/>
    <w:rPr>
      <w:rFonts w:ascii="Calibri" w:hAnsi="Calibri" w:eastAsia="宋体" w:cs="Times New Roman"/>
      <w:b/>
      <w:bCs/>
      <w:kern w:val="2"/>
      <w:sz w:val="28"/>
      <w:szCs w:val="28"/>
    </w:rPr>
  </w:style>
  <w:style w:type="character" w:customStyle="1" w:styleId="43">
    <w:name w:val="标题 6 字符"/>
    <w:basedOn w:val="25"/>
    <w:link w:val="8"/>
    <w:qFormat/>
    <w:uiPriority w:val="0"/>
    <w:rPr>
      <w:rFonts w:ascii="等线 Light" w:hAnsi="等线 Light" w:eastAsia="等线 Light" w:cs="Times New Roman"/>
      <w:b/>
      <w:bCs/>
      <w:kern w:val="2"/>
      <w:sz w:val="24"/>
      <w:szCs w:val="24"/>
    </w:rPr>
  </w:style>
  <w:style w:type="character" w:customStyle="1" w:styleId="44">
    <w:name w:val="标题 7 字符"/>
    <w:basedOn w:val="25"/>
    <w:link w:val="9"/>
    <w:qFormat/>
    <w:uiPriority w:val="0"/>
    <w:rPr>
      <w:rFonts w:ascii="Calibri" w:hAnsi="Calibri" w:eastAsia="宋体" w:cs="Times New Roman"/>
      <w:b/>
      <w:bCs/>
      <w:kern w:val="2"/>
      <w:sz w:val="24"/>
      <w:szCs w:val="24"/>
    </w:rPr>
  </w:style>
  <w:style w:type="character" w:customStyle="1" w:styleId="45">
    <w:name w:val="标题 8 字符"/>
    <w:basedOn w:val="25"/>
    <w:link w:val="10"/>
    <w:qFormat/>
    <w:uiPriority w:val="0"/>
    <w:rPr>
      <w:rFonts w:ascii="等线 Light" w:hAnsi="等线 Light" w:eastAsia="等线 Light" w:cs="Times New Roman"/>
      <w:kern w:val="2"/>
      <w:sz w:val="24"/>
      <w:szCs w:val="24"/>
    </w:rPr>
  </w:style>
  <w:style w:type="character" w:customStyle="1" w:styleId="46">
    <w:name w:val="正文文本 字符"/>
    <w:basedOn w:val="25"/>
    <w:link w:val="2"/>
    <w:qFormat/>
    <w:uiPriority w:val="0"/>
    <w:rPr>
      <w:rFonts w:ascii="宋体" w:hAnsi="Times New Roman" w:eastAsia="宋体" w:cs="Times New Roman"/>
      <w:sz w:val="21"/>
    </w:rPr>
  </w:style>
  <w:style w:type="paragraph" w:customStyle="1" w:styleId="47">
    <w:name w:val="_Style 42"/>
    <w:basedOn w:val="1"/>
    <w:next w:val="32"/>
    <w:qFormat/>
    <w:uiPriority w:val="34"/>
    <w:pPr>
      <w:ind w:firstLine="420" w:firstLineChars="200"/>
    </w:pPr>
    <w:rPr>
      <w:rFonts w:ascii="Calibri" w:hAnsi="Calibri"/>
    </w:rPr>
  </w:style>
  <w:style w:type="paragraph" w:customStyle="1" w:styleId="48">
    <w:name w:val="Cap_表格正文"/>
    <w:qFormat/>
    <w:uiPriority w:val="0"/>
    <w:pPr>
      <w:spacing w:after="40"/>
    </w:pPr>
    <w:rPr>
      <w:rFonts w:ascii="Arial" w:hAnsi="Arial" w:eastAsia="宋体" w:cs="Arial"/>
      <w:sz w:val="18"/>
      <w:szCs w:val="16"/>
      <w:lang w:val="en-US" w:eastAsia="zh-CN" w:bidi="ar-SA"/>
    </w:rPr>
  </w:style>
  <w:style w:type="table" w:customStyle="1" w:styleId="49">
    <w:name w:val="Table Normal"/>
    <w:unhideWhenUsed/>
    <w:qFormat/>
    <w:uiPriority w:val="0"/>
    <w:tblPr>
      <w:tblCellMar>
        <w:top w:w="0" w:type="dxa"/>
        <w:left w:w="0" w:type="dxa"/>
        <w:bottom w:w="0" w:type="dxa"/>
        <w:right w:w="0" w:type="dxa"/>
      </w:tblCellMar>
    </w:tblPr>
  </w:style>
  <w:style w:type="paragraph" w:customStyle="1" w:styleId="50">
    <w:name w:val="题注1"/>
    <w:basedOn w:val="1"/>
    <w:next w:val="1"/>
    <w:unhideWhenUsed/>
    <w:qFormat/>
    <w:uiPriority w:val="35"/>
    <w:pPr>
      <w:jc w:val="center"/>
    </w:pPr>
    <w:rPr>
      <w:rFonts w:ascii="Calibri" w:hAnsi="Calibri"/>
      <w:szCs w:val="20"/>
    </w:rPr>
  </w:style>
  <w:style w:type="paragraph" w:customStyle="1" w:styleId="51">
    <w:name w:val="Cap_正文"/>
    <w:qFormat/>
    <w:uiPriority w:val="0"/>
    <w:pPr>
      <w:spacing w:after="160" w:line="259" w:lineRule="auto"/>
      <w:ind w:firstLine="200" w:firstLineChars="200"/>
    </w:pPr>
    <w:rPr>
      <w:rFonts w:ascii="Times New Roman" w:hAnsi="Times New Roman" w:eastAsia="宋体" w:cs="Times New Roman"/>
      <w:sz w:val="22"/>
      <w:szCs w:val="24"/>
      <w:lang w:val="en-US" w:eastAsia="en-CA" w:bidi="ar-SA"/>
    </w:rPr>
  </w:style>
  <w:style w:type="paragraph" w:customStyle="1" w:styleId="52">
    <w:name w:val="版本内容字体"/>
    <w:basedOn w:val="1"/>
    <w:qFormat/>
    <w:uiPriority w:val="0"/>
    <w:pPr>
      <w:spacing w:before="100" w:beforeAutospacing="1"/>
      <w:jc w:val="center"/>
    </w:pPr>
    <w:rPr>
      <w:rFonts w:ascii="仿宋_GB2312" w:hAnsi="宋体" w:eastAsia="仿宋_GB2312"/>
      <w:szCs w:val="22"/>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标签"/>
    <w:basedOn w:val="11"/>
    <w:qFormat/>
    <w:uiPriority w:val="0"/>
    <w:pPr>
      <w:tabs>
        <w:tab w:val="left" w:pos="709"/>
      </w:tabs>
      <w:spacing w:line="360" w:lineRule="auto"/>
      <w:ind w:left="708" w:leftChars="295" w:firstLine="0" w:firstLineChars="0"/>
    </w:pPr>
    <w:rPr>
      <w:rFonts w:ascii="宋体" w:hAnsi="宋体"/>
      <w:sz w:val="24"/>
    </w:rPr>
  </w:style>
  <w:style w:type="paragraph" w:customStyle="1" w:styleId="57">
    <w:name w:val="需求书正文"/>
    <w:basedOn w:val="1"/>
    <w:qFormat/>
    <w:uiPriority w:val="0"/>
    <w:pPr>
      <w:spacing w:line="300" w:lineRule="auto"/>
      <w:ind w:left="420" w:leftChars="200" w:firstLine="480" w:firstLineChars="200"/>
    </w:pPr>
    <w:rPr>
      <w:rFonts w:ascii="宋体" w:hAnsi="宋体"/>
      <w:szCs w:val="20"/>
    </w:rPr>
  </w:style>
  <w:style w:type="paragraph" w:customStyle="1" w:styleId="58">
    <w:name w:val="描述"/>
    <w:basedOn w:val="11"/>
    <w:qFormat/>
    <w:uiPriority w:val="0"/>
    <w:pPr>
      <w:spacing w:line="360" w:lineRule="auto"/>
      <w:ind w:left="718" w:firstLine="567" w:firstLineChars="0"/>
    </w:pPr>
    <w:rPr>
      <w:rFonts w:ascii="宋体" w:hAnsi="宋体"/>
      <w:sz w:val="24"/>
    </w:rPr>
  </w:style>
  <w:style w:type="paragraph" w:customStyle="1" w:styleId="59">
    <w:name w:val="一级分类"/>
    <w:basedOn w:val="11"/>
    <w:qFormat/>
    <w:uiPriority w:val="0"/>
    <w:pPr>
      <w:numPr>
        <w:ilvl w:val="0"/>
        <w:numId w:val="1"/>
      </w:numPr>
      <w:tabs>
        <w:tab w:val="left" w:pos="1548"/>
      </w:tabs>
      <w:spacing w:line="360" w:lineRule="auto"/>
      <w:ind w:firstLine="0" w:firstLineChars="0"/>
    </w:pPr>
    <w:rPr>
      <w:rFonts w:ascii="宋体" w:hAnsi="宋体"/>
      <w:sz w:val="24"/>
    </w:rPr>
  </w:style>
  <w:style w:type="paragraph" w:customStyle="1" w:styleId="60">
    <w:name w:val="描述正文"/>
    <w:basedOn w:val="1"/>
    <w:qFormat/>
    <w:uiPriority w:val="0"/>
    <w:pPr>
      <w:ind w:firstLine="567"/>
    </w:pPr>
    <w:rPr>
      <w:rFonts w:ascii="Calibri" w:hAnsi="Calibri"/>
    </w:rPr>
  </w:style>
  <w:style w:type="paragraph" w:customStyle="1" w:styleId="61">
    <w:name w:val="二级分类"/>
    <w:basedOn w:val="1"/>
    <w:qFormat/>
    <w:uiPriority w:val="0"/>
    <w:pPr>
      <w:numPr>
        <w:ilvl w:val="0"/>
        <w:numId w:val="2"/>
      </w:numPr>
      <w:tabs>
        <w:tab w:val="left" w:pos="1555"/>
        <w:tab w:val="clear" w:pos="1548"/>
      </w:tabs>
    </w:pPr>
    <w:rPr>
      <w:rFonts w:ascii="Calibri" w:hAnsi="Calibri"/>
    </w:rPr>
  </w:style>
  <w:style w:type="character" w:customStyle="1" w:styleId="62">
    <w:name w:val="未处理的提及1"/>
    <w:semiHidden/>
    <w:unhideWhenUsed/>
    <w:qFormat/>
    <w:uiPriority w:val="99"/>
    <w:rPr>
      <w:color w:val="605E5C"/>
      <w:shd w:val="clear" w:color="auto" w:fill="E1DFDD"/>
    </w:rPr>
  </w:style>
  <w:style w:type="character" w:customStyle="1" w:styleId="63">
    <w:name w:val="标题 字符"/>
    <w:basedOn w:val="25"/>
    <w:link w:val="19"/>
    <w:qFormat/>
    <w:uiPriority w:val="0"/>
    <w:rPr>
      <w:rFonts w:ascii="等线 Light" w:hAnsi="等线 Light" w:eastAsia="宋体" w:cs="Times New Roman"/>
      <w:b/>
      <w:bCs/>
      <w:kern w:val="2"/>
      <w:sz w:val="32"/>
      <w:szCs w:val="32"/>
    </w:rPr>
  </w:style>
  <w:style w:type="character" w:customStyle="1" w:styleId="64">
    <w:name w:val="正文文本首行缩进 字符"/>
    <w:basedOn w:val="46"/>
    <w:link w:val="21"/>
    <w:semiHidden/>
    <w:qFormat/>
    <w:uiPriority w:val="99"/>
    <w:rPr>
      <w:rFonts w:ascii="宋体" w:hAnsi="Times New Roman" w:eastAsia="宋体" w:cs="Times New Roman"/>
      <w:sz w:val="21"/>
    </w:rPr>
  </w:style>
  <w:style w:type="paragraph" w:customStyle="1" w:styleId="6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6363</Words>
  <Characters>6868</Characters>
  <Lines>56</Lines>
  <Paragraphs>15</Paragraphs>
  <TotalTime>1</TotalTime>
  <ScaleCrop>false</ScaleCrop>
  <LinksUpToDate>false</LinksUpToDate>
  <CharactersWithSpaces>7477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范玲</cp:lastModifiedBy>
  <dcterms:modified xsi:type="dcterms:W3CDTF">2024-06-07T02:31:39Z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BC717DC179AB4558823571DE3D2D3471_13</vt:lpwstr>
  </property>
</Properties>
</file>