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0F" w:rsidRPr="00E75EFF" w:rsidRDefault="009B674B">
      <w:pPr>
        <w:spacing w:line="360" w:lineRule="auto"/>
        <w:jc w:val="center"/>
        <w:rPr>
          <w:rFonts w:asciiTheme="minorEastAsia" w:eastAsiaTheme="minorEastAsia" w:hAnsiTheme="minorEastAsia" w:cs="仿宋"/>
          <w:b/>
          <w:bCs/>
          <w:kern w:val="0"/>
          <w:sz w:val="36"/>
          <w:szCs w:val="36"/>
        </w:rPr>
      </w:pPr>
      <w:r w:rsidRPr="00E75EFF">
        <w:rPr>
          <w:rFonts w:ascii="黑体" w:eastAsia="黑体" w:hAnsi="宋体" w:hint="eastAsia"/>
          <w:bCs/>
          <w:color w:val="000000"/>
          <w:sz w:val="32"/>
          <w:szCs w:val="32"/>
        </w:rPr>
        <w:t>202</w:t>
      </w:r>
      <w:r w:rsidR="00A108D0" w:rsidRPr="00E75EFF">
        <w:rPr>
          <w:rFonts w:ascii="黑体" w:eastAsia="黑体" w:hAnsi="宋体"/>
          <w:bCs/>
          <w:color w:val="000000"/>
          <w:sz w:val="32"/>
          <w:szCs w:val="32"/>
        </w:rPr>
        <w:t>4</w:t>
      </w:r>
      <w:r w:rsidRPr="00E75EFF">
        <w:rPr>
          <w:rFonts w:ascii="黑体" w:eastAsia="黑体" w:hAnsi="宋体" w:hint="eastAsia"/>
          <w:bCs/>
          <w:color w:val="000000"/>
          <w:sz w:val="32"/>
          <w:szCs w:val="32"/>
        </w:rPr>
        <w:t>年</w:t>
      </w:r>
      <w:r w:rsidR="00A108D0" w:rsidRPr="00E75EFF">
        <w:rPr>
          <w:rFonts w:ascii="黑体" w:eastAsia="黑体" w:hAnsi="宋体" w:hint="eastAsia"/>
          <w:bCs/>
          <w:color w:val="000000"/>
          <w:sz w:val="32"/>
          <w:szCs w:val="32"/>
        </w:rPr>
        <w:t>第二批</w:t>
      </w:r>
      <w:r w:rsidR="00564B0D" w:rsidRPr="00E75EFF">
        <w:rPr>
          <w:rFonts w:ascii="黑体" w:eastAsia="黑体" w:hAnsi="宋体" w:hint="eastAsia"/>
          <w:bCs/>
          <w:color w:val="000000"/>
          <w:sz w:val="32"/>
          <w:szCs w:val="32"/>
        </w:rPr>
        <w:t>常规</w:t>
      </w:r>
      <w:r w:rsidRPr="00E75EFF">
        <w:rPr>
          <w:rFonts w:ascii="黑体" w:eastAsia="黑体" w:hAnsi="宋体" w:hint="eastAsia"/>
          <w:bCs/>
          <w:color w:val="000000"/>
          <w:sz w:val="32"/>
          <w:szCs w:val="32"/>
        </w:rPr>
        <w:t>检验设备</w:t>
      </w:r>
      <w:r w:rsidR="00211FED" w:rsidRPr="00E75EFF">
        <w:rPr>
          <w:rFonts w:ascii="黑体" w:eastAsia="黑体" w:hAnsi="宋体" w:hint="eastAsia"/>
          <w:bCs/>
          <w:color w:val="000000"/>
          <w:sz w:val="32"/>
          <w:szCs w:val="32"/>
        </w:rPr>
        <w:t>资源库</w:t>
      </w:r>
      <w:r w:rsidRPr="00E75EFF">
        <w:rPr>
          <w:rFonts w:ascii="黑体" w:eastAsia="黑体" w:hAnsi="宋体" w:hint="eastAsia"/>
          <w:bCs/>
          <w:color w:val="000000"/>
          <w:sz w:val="32"/>
          <w:szCs w:val="32"/>
        </w:rPr>
        <w:t>寻源</w:t>
      </w:r>
      <w:r w:rsidR="00211FED" w:rsidRPr="00E75EFF">
        <w:rPr>
          <w:rFonts w:ascii="黑体" w:eastAsia="黑体" w:hAnsi="宋体" w:hint="eastAsia"/>
          <w:bCs/>
          <w:color w:val="000000"/>
          <w:sz w:val="32"/>
          <w:szCs w:val="32"/>
        </w:rPr>
        <w:t>信息公告</w:t>
      </w:r>
    </w:p>
    <w:p w:rsidR="006C680F" w:rsidRPr="00E75EFF" w:rsidRDefault="006C680F">
      <w:pPr>
        <w:widowControl/>
        <w:shd w:val="clear" w:color="auto" w:fill="FFFFFF"/>
        <w:snapToGrid w:val="0"/>
        <w:rPr>
          <w:rFonts w:asciiTheme="minorEastAsia" w:eastAsiaTheme="minorEastAsia" w:hAnsiTheme="minorEastAsia" w:cs="仿宋"/>
          <w:b/>
          <w:bCs/>
          <w:color w:val="FF0000"/>
          <w:kern w:val="0"/>
          <w:sz w:val="10"/>
          <w:szCs w:val="10"/>
        </w:rPr>
      </w:pPr>
    </w:p>
    <w:p w:rsidR="006C680F" w:rsidRPr="00E75EFF" w:rsidRDefault="00211FED">
      <w:pPr>
        <w:widowControl/>
        <w:shd w:val="clear" w:color="auto" w:fill="FFFFFF"/>
        <w:snapToGrid w:val="0"/>
        <w:ind w:firstLineChars="200" w:firstLine="600"/>
        <w:jc w:val="left"/>
        <w:rPr>
          <w:rFonts w:ascii="微软雅黑" w:eastAsia="微软雅黑" w:hAnsi="微软雅黑" w:cs="微软雅黑"/>
          <w:sz w:val="30"/>
          <w:szCs w:val="30"/>
        </w:rPr>
      </w:pPr>
      <w:r w:rsidRPr="00E75EFF">
        <w:rPr>
          <w:rFonts w:ascii="微软雅黑" w:eastAsia="微软雅黑" w:hAnsi="微软雅黑" w:cs="微软雅黑" w:hint="eastAsia"/>
          <w:sz w:val="30"/>
          <w:szCs w:val="30"/>
        </w:rPr>
        <w:t>现对蒙牛乳业</w:t>
      </w:r>
      <w:r w:rsidR="00A108D0" w:rsidRPr="00E75EFF">
        <w:rPr>
          <w:rFonts w:ascii="黑体" w:eastAsia="黑体" w:hAnsi="宋体" w:hint="eastAsia"/>
          <w:bCs/>
          <w:color w:val="000000"/>
          <w:sz w:val="32"/>
          <w:szCs w:val="32"/>
        </w:rPr>
        <w:t>202</w:t>
      </w:r>
      <w:r w:rsidR="00A108D0" w:rsidRPr="00E75EFF">
        <w:rPr>
          <w:rFonts w:ascii="黑体" w:eastAsia="黑体" w:hAnsi="宋体"/>
          <w:bCs/>
          <w:color w:val="000000"/>
          <w:sz w:val="32"/>
          <w:szCs w:val="32"/>
        </w:rPr>
        <w:t>4</w:t>
      </w:r>
      <w:r w:rsidR="00A108D0" w:rsidRPr="00E75EFF">
        <w:rPr>
          <w:rFonts w:ascii="黑体" w:eastAsia="黑体" w:hAnsi="宋体" w:hint="eastAsia"/>
          <w:bCs/>
          <w:color w:val="000000"/>
          <w:sz w:val="32"/>
          <w:szCs w:val="32"/>
        </w:rPr>
        <w:t>年第二批</w:t>
      </w:r>
      <w:r w:rsidR="00564B0D" w:rsidRPr="00E75EFF">
        <w:rPr>
          <w:rFonts w:ascii="黑体" w:eastAsia="黑体" w:hAnsi="宋体" w:hint="eastAsia"/>
          <w:bCs/>
          <w:color w:val="000000"/>
          <w:sz w:val="32"/>
          <w:szCs w:val="32"/>
        </w:rPr>
        <w:t>常规</w:t>
      </w:r>
      <w:r w:rsidR="009B674B" w:rsidRPr="00E75EFF">
        <w:rPr>
          <w:rFonts w:ascii="黑体" w:eastAsia="黑体" w:hAnsi="宋体" w:hint="eastAsia"/>
          <w:bCs/>
          <w:color w:val="000000"/>
          <w:sz w:val="32"/>
          <w:szCs w:val="32"/>
        </w:rPr>
        <w:t>检验设备</w:t>
      </w:r>
      <w:r w:rsidRPr="00E75EFF">
        <w:rPr>
          <w:rFonts w:ascii="微软雅黑" w:eastAsia="微软雅黑" w:hAnsi="微软雅黑" w:cs="微软雅黑" w:hint="eastAsia"/>
          <w:sz w:val="30"/>
          <w:szCs w:val="30"/>
        </w:rPr>
        <w:t>进行资源库入库公开寻源,欢迎符合资格条件的供应商参加。</w:t>
      </w:r>
    </w:p>
    <w:p w:rsidR="009B674B" w:rsidRPr="00E75EFF" w:rsidRDefault="00211FED" w:rsidP="009B674B">
      <w:pPr>
        <w:widowControl/>
        <w:snapToGrid w:val="0"/>
        <w:spacing w:line="500" w:lineRule="exact"/>
        <w:ind w:firstLineChars="200" w:firstLine="600"/>
        <w:rPr>
          <w:rFonts w:ascii="黑体" w:eastAsia="黑体" w:hAnsi="宋体"/>
          <w:bCs/>
          <w:color w:val="000000"/>
          <w:sz w:val="32"/>
          <w:szCs w:val="32"/>
        </w:rPr>
      </w:pPr>
      <w:r w:rsidRPr="00E75EFF">
        <w:rPr>
          <w:rFonts w:ascii="微软雅黑" w:eastAsia="微软雅黑" w:hAnsi="微软雅黑" w:cs="微软雅黑" w:hint="eastAsia"/>
          <w:b/>
          <w:sz w:val="30"/>
          <w:szCs w:val="30"/>
        </w:rPr>
        <w:t>一、项目名称</w:t>
      </w:r>
      <w:r w:rsidRPr="00E75EFF">
        <w:rPr>
          <w:rFonts w:ascii="微软雅黑" w:eastAsia="微软雅黑" w:hAnsi="微软雅黑" w:cs="微软雅黑" w:hint="eastAsia"/>
          <w:sz w:val="30"/>
          <w:szCs w:val="30"/>
        </w:rPr>
        <w:t>：</w:t>
      </w:r>
      <w:r w:rsidR="00A108D0" w:rsidRPr="00E75EFF">
        <w:rPr>
          <w:rFonts w:ascii="黑体" w:eastAsia="黑体" w:hAnsi="宋体" w:hint="eastAsia"/>
          <w:bCs/>
          <w:color w:val="000000"/>
          <w:sz w:val="32"/>
          <w:szCs w:val="32"/>
        </w:rPr>
        <w:t>202</w:t>
      </w:r>
      <w:r w:rsidR="00A108D0" w:rsidRPr="00E75EFF">
        <w:rPr>
          <w:rFonts w:ascii="黑体" w:eastAsia="黑体" w:hAnsi="宋体"/>
          <w:bCs/>
          <w:color w:val="000000"/>
          <w:sz w:val="32"/>
          <w:szCs w:val="32"/>
        </w:rPr>
        <w:t>4</w:t>
      </w:r>
      <w:r w:rsidR="00A108D0" w:rsidRPr="00E75EFF">
        <w:rPr>
          <w:rFonts w:ascii="黑体" w:eastAsia="黑体" w:hAnsi="宋体" w:hint="eastAsia"/>
          <w:bCs/>
          <w:color w:val="000000"/>
          <w:sz w:val="32"/>
          <w:szCs w:val="32"/>
        </w:rPr>
        <w:t>年第二批</w:t>
      </w:r>
      <w:r w:rsidR="00564B0D" w:rsidRPr="00E75EFF">
        <w:rPr>
          <w:rFonts w:ascii="黑体" w:eastAsia="黑体" w:hAnsi="宋体" w:hint="eastAsia"/>
          <w:bCs/>
          <w:color w:val="000000"/>
          <w:sz w:val="32"/>
          <w:szCs w:val="32"/>
        </w:rPr>
        <w:t>常规检验设备资源库寻源</w:t>
      </w:r>
      <w:r w:rsidR="009B674B" w:rsidRPr="00E75EFF">
        <w:rPr>
          <w:rFonts w:ascii="黑体" w:eastAsia="黑体" w:hAnsi="宋体" w:hint="eastAsia"/>
          <w:bCs/>
          <w:color w:val="000000"/>
          <w:sz w:val="32"/>
          <w:szCs w:val="32"/>
        </w:rPr>
        <w:t>项目</w:t>
      </w:r>
    </w:p>
    <w:p w:rsidR="006C680F" w:rsidRPr="00E75EFF" w:rsidRDefault="00211FED" w:rsidP="009B674B">
      <w:pPr>
        <w:widowControl/>
        <w:snapToGrid w:val="0"/>
        <w:spacing w:line="500" w:lineRule="exact"/>
        <w:ind w:firstLineChars="200" w:firstLine="600"/>
        <w:rPr>
          <w:rFonts w:ascii="微软雅黑" w:eastAsia="微软雅黑" w:hAnsi="微软雅黑" w:cs="微软雅黑"/>
          <w:b/>
          <w:sz w:val="30"/>
          <w:szCs w:val="30"/>
        </w:rPr>
      </w:pPr>
      <w:r w:rsidRPr="00E75EFF">
        <w:rPr>
          <w:rFonts w:ascii="微软雅黑" w:eastAsia="微软雅黑" w:hAnsi="微软雅黑" w:cs="微软雅黑" w:hint="eastAsia"/>
          <w:b/>
          <w:sz w:val="30"/>
          <w:szCs w:val="30"/>
        </w:rPr>
        <w:t>二、项目概况：</w:t>
      </w:r>
    </w:p>
    <w:tbl>
      <w:tblPr>
        <w:tblW w:w="9072" w:type="dxa"/>
        <w:tblInd w:w="108" w:type="dxa"/>
        <w:tblLook w:val="04A0" w:firstRow="1" w:lastRow="0" w:firstColumn="1" w:lastColumn="0" w:noHBand="0" w:noVBand="1"/>
      </w:tblPr>
      <w:tblGrid>
        <w:gridCol w:w="1276"/>
        <w:gridCol w:w="709"/>
        <w:gridCol w:w="709"/>
        <w:gridCol w:w="926"/>
        <w:gridCol w:w="4744"/>
        <w:gridCol w:w="708"/>
      </w:tblGrid>
      <w:tr w:rsidR="00956770" w:rsidRPr="00E75EFF" w:rsidTr="00956770">
        <w:trPr>
          <w:trHeight w:val="732"/>
        </w:trPr>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b/>
                <w:bCs/>
                <w:color w:val="000000"/>
                <w:kern w:val="0"/>
                <w:sz w:val="20"/>
                <w:szCs w:val="20"/>
              </w:rPr>
            </w:pPr>
            <w:r w:rsidRPr="00E75EFF">
              <w:rPr>
                <w:rFonts w:ascii="宋体" w:hAnsi="宋体" w:cs="宋体" w:hint="eastAsia"/>
                <w:b/>
                <w:bCs/>
                <w:color w:val="000000"/>
                <w:kern w:val="0"/>
                <w:sz w:val="20"/>
                <w:szCs w:val="20"/>
              </w:rPr>
              <w:t>检测项目</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56770" w:rsidRPr="00E75EFF" w:rsidRDefault="00956770" w:rsidP="00956770">
            <w:pPr>
              <w:widowControl/>
              <w:jc w:val="center"/>
              <w:rPr>
                <w:rFonts w:ascii="宋体" w:hAnsi="宋体" w:cs="宋体"/>
                <w:b/>
                <w:bCs/>
                <w:color w:val="000000"/>
                <w:kern w:val="0"/>
                <w:sz w:val="20"/>
                <w:szCs w:val="20"/>
              </w:rPr>
            </w:pPr>
            <w:r w:rsidRPr="00E75EFF">
              <w:rPr>
                <w:rFonts w:ascii="宋体" w:hAnsi="宋体" w:cs="宋体" w:hint="eastAsia"/>
                <w:b/>
                <w:bCs/>
                <w:color w:val="000000"/>
                <w:kern w:val="0"/>
                <w:sz w:val="20"/>
                <w:szCs w:val="20"/>
              </w:rPr>
              <w:t>设备分类</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b/>
                <w:bCs/>
                <w:color w:val="000000"/>
                <w:kern w:val="0"/>
                <w:sz w:val="20"/>
                <w:szCs w:val="20"/>
              </w:rPr>
            </w:pPr>
            <w:r w:rsidRPr="00E75EFF">
              <w:rPr>
                <w:rFonts w:ascii="宋体" w:hAnsi="宋体" w:cs="宋体" w:hint="eastAsia"/>
                <w:b/>
                <w:bCs/>
                <w:color w:val="000000"/>
                <w:kern w:val="0"/>
                <w:sz w:val="20"/>
                <w:szCs w:val="20"/>
              </w:rPr>
              <w:t>设备名称</w:t>
            </w:r>
          </w:p>
        </w:tc>
        <w:tc>
          <w:tcPr>
            <w:tcW w:w="926" w:type="dxa"/>
            <w:tcBorders>
              <w:top w:val="single" w:sz="4" w:space="0" w:color="000000"/>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b/>
                <w:bCs/>
                <w:color w:val="000000"/>
                <w:kern w:val="0"/>
                <w:sz w:val="20"/>
                <w:szCs w:val="20"/>
              </w:rPr>
            </w:pPr>
            <w:r w:rsidRPr="00E75EFF">
              <w:rPr>
                <w:rFonts w:ascii="宋体" w:hAnsi="宋体" w:cs="宋体" w:hint="eastAsia"/>
                <w:b/>
                <w:bCs/>
                <w:color w:val="000000"/>
                <w:kern w:val="0"/>
                <w:sz w:val="20"/>
                <w:szCs w:val="20"/>
              </w:rPr>
              <w:t>进口or国产</w:t>
            </w:r>
          </w:p>
        </w:tc>
        <w:tc>
          <w:tcPr>
            <w:tcW w:w="4744" w:type="dxa"/>
            <w:tcBorders>
              <w:top w:val="single" w:sz="4" w:space="0" w:color="000000"/>
              <w:left w:val="nil"/>
              <w:bottom w:val="nil"/>
              <w:right w:val="nil"/>
            </w:tcBorders>
            <w:shd w:val="clear" w:color="000000" w:fill="FFFFFF"/>
            <w:vAlign w:val="center"/>
            <w:hideMark/>
          </w:tcPr>
          <w:p w:rsidR="00956770" w:rsidRPr="00E75EFF" w:rsidRDefault="00956770" w:rsidP="00956770">
            <w:pPr>
              <w:widowControl/>
              <w:jc w:val="center"/>
              <w:rPr>
                <w:rFonts w:ascii="宋体" w:hAnsi="宋体" w:cs="宋体"/>
                <w:b/>
                <w:bCs/>
                <w:color w:val="000000"/>
                <w:kern w:val="0"/>
                <w:sz w:val="20"/>
                <w:szCs w:val="20"/>
              </w:rPr>
            </w:pPr>
            <w:r w:rsidRPr="00E75EFF">
              <w:rPr>
                <w:rFonts w:ascii="宋体" w:hAnsi="宋体" w:cs="宋体" w:hint="eastAsia"/>
                <w:b/>
                <w:bCs/>
                <w:color w:val="000000"/>
                <w:kern w:val="0"/>
                <w:sz w:val="20"/>
                <w:szCs w:val="20"/>
              </w:rPr>
              <w:t>主要技术指标</w:t>
            </w:r>
          </w:p>
        </w:tc>
        <w:tc>
          <w:tcPr>
            <w:tcW w:w="708" w:type="dxa"/>
            <w:tcBorders>
              <w:top w:val="single" w:sz="4" w:space="0" w:color="auto"/>
              <w:left w:val="single" w:sz="4" w:space="0" w:color="auto"/>
              <w:bottom w:val="nil"/>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配置需求</w:t>
            </w:r>
          </w:p>
        </w:tc>
      </w:tr>
      <w:tr w:rsidR="00956770" w:rsidRPr="00E75EFF" w:rsidTr="00956770">
        <w:trPr>
          <w:trHeight w:val="2376"/>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用于微波消解样品后赶酸处理（铅、铬等）</w:t>
            </w:r>
          </w:p>
        </w:tc>
        <w:tc>
          <w:tcPr>
            <w:tcW w:w="709"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c>
          <w:tcPr>
            <w:tcW w:w="709" w:type="dxa"/>
            <w:tcBorders>
              <w:top w:val="nil"/>
              <w:left w:val="nil"/>
              <w:bottom w:val="single" w:sz="4" w:space="0" w:color="000000"/>
              <w:right w:val="single" w:sz="4" w:space="0" w:color="000000"/>
            </w:tcBorders>
            <w:shd w:val="clear" w:color="auto" w:fill="auto"/>
            <w:vAlign w:val="center"/>
            <w:hideMark/>
          </w:tcPr>
          <w:p w:rsidR="00956770" w:rsidRPr="00E75EFF" w:rsidRDefault="00956770" w:rsidP="00956770">
            <w:pPr>
              <w:widowControl/>
              <w:jc w:val="center"/>
              <w:rPr>
                <w:rFonts w:ascii="宋体" w:hAnsi="宋体" w:cs="宋体"/>
                <w:color w:val="000000"/>
                <w:kern w:val="0"/>
                <w:sz w:val="16"/>
                <w:szCs w:val="16"/>
              </w:rPr>
            </w:pPr>
            <w:r w:rsidRPr="00E75EFF">
              <w:rPr>
                <w:rFonts w:ascii="宋体" w:hAnsi="宋体" w:cs="宋体" w:hint="eastAsia"/>
                <w:color w:val="000000"/>
                <w:kern w:val="0"/>
                <w:sz w:val="16"/>
                <w:szCs w:val="16"/>
              </w:rPr>
              <w:t>电热板（赶酸）</w:t>
            </w:r>
          </w:p>
        </w:tc>
        <w:tc>
          <w:tcPr>
            <w:tcW w:w="926" w:type="dxa"/>
            <w:tcBorders>
              <w:top w:val="nil"/>
              <w:left w:val="nil"/>
              <w:bottom w:val="single" w:sz="4" w:space="0" w:color="auto"/>
              <w:right w:val="nil"/>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不限</w:t>
            </w:r>
          </w:p>
        </w:tc>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1、适用范围:用于微波消解样品后赶酸处理</w:t>
            </w:r>
            <w:r w:rsidRPr="00E75EFF">
              <w:rPr>
                <w:rFonts w:ascii="宋体" w:hAnsi="宋体" w:cs="宋体" w:hint="eastAsia"/>
                <w:color w:val="000000"/>
                <w:kern w:val="0"/>
                <w:sz w:val="18"/>
                <w:szCs w:val="18"/>
              </w:rPr>
              <w:br/>
              <w:t>2、配套消解罐:意大利Milestone公司微波消解仪ETHOS UP，根据需求选择</w:t>
            </w:r>
            <w:r w:rsidRPr="00E75EFF">
              <w:rPr>
                <w:rFonts w:ascii="宋体" w:hAnsi="宋体" w:cs="宋体" w:hint="eastAsia"/>
                <w:color w:val="000000"/>
                <w:kern w:val="0"/>
                <w:sz w:val="18"/>
                <w:szCs w:val="18"/>
              </w:rPr>
              <w:br/>
              <w:t>3、分辨率：1℃</w:t>
            </w:r>
            <w:r w:rsidRPr="00E75EFF">
              <w:rPr>
                <w:rFonts w:ascii="宋体" w:hAnsi="宋体" w:cs="宋体" w:hint="eastAsia"/>
                <w:color w:val="000000"/>
                <w:kern w:val="0"/>
                <w:sz w:val="18"/>
                <w:szCs w:val="18"/>
              </w:rPr>
              <w:br/>
              <w:t>4、准确性偏差：绝对值≤1℃</w:t>
            </w:r>
            <w:r w:rsidRPr="00E75EFF">
              <w:rPr>
                <w:rFonts w:ascii="宋体" w:hAnsi="宋体" w:cs="宋体" w:hint="eastAsia"/>
                <w:color w:val="000000"/>
                <w:kern w:val="0"/>
                <w:sz w:val="18"/>
                <w:szCs w:val="18"/>
              </w:rPr>
              <w:br/>
              <w:t>5、温度均匀度：≤3℃</w:t>
            </w:r>
            <w:r w:rsidRPr="00E75EFF">
              <w:rPr>
                <w:rFonts w:ascii="宋体" w:hAnsi="宋体" w:cs="宋体" w:hint="eastAsia"/>
                <w:color w:val="000000"/>
                <w:kern w:val="0"/>
                <w:sz w:val="18"/>
                <w:szCs w:val="18"/>
              </w:rPr>
              <w:br/>
              <w:t>6、温度波动度：绝对值≤2℃</w:t>
            </w:r>
            <w:r w:rsidRPr="00E75EFF">
              <w:rPr>
                <w:rFonts w:ascii="宋体" w:hAnsi="宋体" w:cs="宋体" w:hint="eastAsia"/>
                <w:color w:val="000000"/>
                <w:kern w:val="0"/>
                <w:sz w:val="18"/>
                <w:szCs w:val="18"/>
              </w:rPr>
              <w:br/>
              <w:t>7、温度设定：旋钮或数字调节</w:t>
            </w:r>
            <w:r w:rsidRPr="00E75EFF">
              <w:rPr>
                <w:rFonts w:ascii="宋体" w:hAnsi="宋体" w:cs="宋体" w:hint="eastAsia"/>
                <w:color w:val="000000"/>
                <w:kern w:val="0"/>
                <w:sz w:val="18"/>
                <w:szCs w:val="18"/>
              </w:rPr>
              <w:br/>
              <w:t>8、孔位:≥20位</w:t>
            </w:r>
            <w:r w:rsidRPr="00E75EFF">
              <w:rPr>
                <w:rFonts w:ascii="宋体" w:hAnsi="宋体" w:cs="宋体" w:hint="eastAsia"/>
                <w:color w:val="000000"/>
                <w:kern w:val="0"/>
                <w:sz w:val="18"/>
                <w:szCs w:val="18"/>
              </w:rPr>
              <w:br/>
              <w:t>9、温控范围:室温-200℃，数字显示温度</w:t>
            </w:r>
            <w:r w:rsidRPr="00E75EFF">
              <w:rPr>
                <w:rFonts w:ascii="宋体" w:hAnsi="宋体" w:cs="宋体" w:hint="eastAsia"/>
                <w:color w:val="000000"/>
                <w:kern w:val="0"/>
                <w:sz w:val="18"/>
                <w:szCs w:val="18"/>
              </w:rPr>
              <w:br/>
              <w:t>10、电源：220V±10%，（50±1）Hz</w:t>
            </w:r>
            <w:r w:rsidRPr="00E75EFF">
              <w:rPr>
                <w:rFonts w:ascii="宋体" w:hAnsi="宋体" w:cs="宋体" w:hint="eastAsia"/>
                <w:color w:val="000000"/>
                <w:kern w:val="0"/>
                <w:sz w:val="18"/>
                <w:szCs w:val="18"/>
              </w:rPr>
              <w:br/>
              <w:t>11、工作环境：温度（5～45）℃，湿度≤80%RH</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r>
      <w:tr w:rsidR="00956770" w:rsidRPr="00E75EFF" w:rsidTr="00956770">
        <w:trPr>
          <w:trHeight w:val="2808"/>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各类液体、固体及含气体样品及相关试剂的pH定量检测（检测样品PH值）</w:t>
            </w:r>
          </w:p>
        </w:tc>
        <w:tc>
          <w:tcPr>
            <w:tcW w:w="709"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酸度计</w:t>
            </w:r>
          </w:p>
        </w:tc>
        <w:tc>
          <w:tcPr>
            <w:tcW w:w="926" w:type="dxa"/>
            <w:tcBorders>
              <w:top w:val="nil"/>
              <w:left w:val="nil"/>
              <w:bottom w:val="single" w:sz="4" w:space="0" w:color="auto"/>
              <w:right w:val="nil"/>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不限</w:t>
            </w:r>
          </w:p>
        </w:tc>
        <w:tc>
          <w:tcPr>
            <w:tcW w:w="4744"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1、适用范围：各类液体、固体及含气体样品及相关试剂的pH定量检测</w:t>
            </w:r>
            <w:r w:rsidRPr="00E75EFF">
              <w:rPr>
                <w:rFonts w:ascii="宋体" w:hAnsi="宋体" w:cs="宋体" w:hint="eastAsia"/>
                <w:color w:val="000000"/>
                <w:kern w:val="0"/>
                <w:sz w:val="18"/>
                <w:szCs w:val="18"/>
              </w:rPr>
              <w:br/>
              <w:t>2、测量范围：包含（0.00～14.00）pH，（-1999～1999）mV，（0.0～50.0）℃</w:t>
            </w:r>
            <w:r w:rsidRPr="00E75EFF">
              <w:rPr>
                <w:rFonts w:ascii="宋体" w:hAnsi="宋体" w:cs="宋体" w:hint="eastAsia"/>
                <w:color w:val="000000"/>
                <w:kern w:val="0"/>
                <w:sz w:val="18"/>
                <w:szCs w:val="18"/>
              </w:rPr>
              <w:br/>
              <w:t>3、分辨率：0.01pH，1mV，0.1℃</w:t>
            </w:r>
            <w:r w:rsidRPr="00E75EFF">
              <w:rPr>
                <w:rFonts w:ascii="宋体" w:hAnsi="宋体" w:cs="宋体" w:hint="eastAsia"/>
                <w:color w:val="000000"/>
                <w:kern w:val="0"/>
                <w:sz w:val="18"/>
                <w:szCs w:val="18"/>
              </w:rPr>
              <w:br/>
              <w:t>4、准确性偏差：绝对值≤0.02pH，绝对值≤0.2℃，绝对值≤1mV</w:t>
            </w:r>
            <w:r w:rsidRPr="00E75EFF">
              <w:rPr>
                <w:rFonts w:ascii="宋体" w:hAnsi="宋体" w:cs="宋体" w:hint="eastAsia"/>
                <w:color w:val="000000"/>
                <w:kern w:val="0"/>
                <w:sz w:val="18"/>
                <w:szCs w:val="18"/>
              </w:rPr>
              <w:br/>
              <w:t>5、重复性偏差：≤0.01pH，≤0.1℃，≤1mV</w:t>
            </w:r>
            <w:r w:rsidRPr="00E75EFF">
              <w:rPr>
                <w:rFonts w:ascii="宋体" w:hAnsi="宋体" w:cs="宋体" w:hint="eastAsia"/>
                <w:color w:val="000000"/>
                <w:kern w:val="0"/>
                <w:sz w:val="18"/>
                <w:szCs w:val="18"/>
              </w:rPr>
              <w:br/>
              <w:t>6、温度补偿：自动</w:t>
            </w:r>
            <w:r w:rsidRPr="00E75EFF">
              <w:rPr>
                <w:rFonts w:ascii="宋体" w:hAnsi="宋体" w:cs="宋体" w:hint="eastAsia"/>
                <w:color w:val="000000"/>
                <w:kern w:val="0"/>
                <w:sz w:val="18"/>
                <w:szCs w:val="18"/>
              </w:rPr>
              <w:br/>
              <w:t>7、校准：两点或三点校准，可切换模式，校准点执行国家标准</w:t>
            </w:r>
            <w:r w:rsidRPr="00E75EFF">
              <w:rPr>
                <w:rFonts w:ascii="宋体" w:hAnsi="宋体" w:cs="宋体" w:hint="eastAsia"/>
                <w:color w:val="000000"/>
                <w:kern w:val="0"/>
                <w:sz w:val="18"/>
                <w:szCs w:val="18"/>
              </w:rPr>
              <w:br/>
              <w:t>8、信息传输：RS232或USB，带数据线，单向输出，自动存储最近100组检测结果，不可手动删除或更改</w:t>
            </w:r>
            <w:r w:rsidRPr="00E75EFF">
              <w:rPr>
                <w:rFonts w:ascii="宋体" w:hAnsi="宋体" w:cs="宋体" w:hint="eastAsia"/>
                <w:color w:val="000000"/>
                <w:kern w:val="0"/>
                <w:sz w:val="18"/>
                <w:szCs w:val="18"/>
              </w:rPr>
              <w:br/>
              <w:t>9、电源：220V±10%，50Hz，或锂离子充电电池</w:t>
            </w:r>
            <w:r w:rsidRPr="00E75EFF">
              <w:rPr>
                <w:rFonts w:ascii="宋体" w:hAnsi="宋体" w:cs="宋体" w:hint="eastAsia"/>
                <w:color w:val="000000"/>
                <w:kern w:val="0"/>
                <w:sz w:val="18"/>
                <w:szCs w:val="18"/>
              </w:rPr>
              <w:br/>
              <w:t>10、工作环境：温度（5～45）℃，湿度≤80%RH</w:t>
            </w:r>
          </w:p>
        </w:tc>
        <w:tc>
          <w:tcPr>
            <w:tcW w:w="708"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r>
      <w:tr w:rsidR="00956770" w:rsidRPr="00E75EFF" w:rsidTr="00956770">
        <w:trPr>
          <w:trHeight w:val="324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lastRenderedPageBreak/>
              <w:t>液体、固体、气体样品生化恒温培养</w:t>
            </w:r>
          </w:p>
        </w:tc>
        <w:tc>
          <w:tcPr>
            <w:tcW w:w="709"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生化培养箱</w:t>
            </w:r>
          </w:p>
        </w:tc>
        <w:tc>
          <w:tcPr>
            <w:tcW w:w="926" w:type="dxa"/>
            <w:tcBorders>
              <w:top w:val="nil"/>
              <w:left w:val="nil"/>
              <w:bottom w:val="single" w:sz="4" w:space="0" w:color="auto"/>
              <w:right w:val="nil"/>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不限</w:t>
            </w:r>
          </w:p>
        </w:tc>
        <w:tc>
          <w:tcPr>
            <w:tcW w:w="4744"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1、适用范围：液体、固体、气体样品生化恒温培养</w:t>
            </w:r>
            <w:r w:rsidRPr="00E75EFF">
              <w:rPr>
                <w:rFonts w:ascii="宋体" w:hAnsi="宋体" w:cs="宋体" w:hint="eastAsia"/>
                <w:color w:val="000000"/>
                <w:kern w:val="0"/>
                <w:sz w:val="18"/>
                <w:szCs w:val="18"/>
              </w:rPr>
              <w:br/>
              <w:t>2、控温范围：（0～≥60）℃</w:t>
            </w:r>
            <w:r w:rsidRPr="00E75EFF">
              <w:rPr>
                <w:rFonts w:ascii="宋体" w:hAnsi="宋体" w:cs="宋体" w:hint="eastAsia"/>
                <w:color w:val="000000"/>
                <w:kern w:val="0"/>
                <w:sz w:val="18"/>
                <w:szCs w:val="18"/>
              </w:rPr>
              <w:br/>
              <w:t>3、分辨率：0.1℃</w:t>
            </w:r>
            <w:r w:rsidRPr="00E75EFF">
              <w:rPr>
                <w:rFonts w:ascii="宋体" w:hAnsi="宋体" w:cs="宋体" w:hint="eastAsia"/>
                <w:color w:val="000000"/>
                <w:kern w:val="0"/>
                <w:sz w:val="18"/>
                <w:szCs w:val="18"/>
              </w:rPr>
              <w:br/>
              <w:t>4、工作容积：≥220L</w:t>
            </w:r>
            <w:r w:rsidRPr="00E75EFF">
              <w:rPr>
                <w:rFonts w:ascii="宋体" w:hAnsi="宋体" w:cs="宋体" w:hint="eastAsia"/>
                <w:color w:val="000000"/>
                <w:kern w:val="0"/>
                <w:sz w:val="18"/>
                <w:szCs w:val="18"/>
              </w:rPr>
              <w:br/>
              <w:t>5、准确性偏差：≤1℃</w:t>
            </w:r>
            <w:r w:rsidRPr="00E75EFF">
              <w:rPr>
                <w:rFonts w:ascii="宋体" w:hAnsi="宋体" w:cs="宋体" w:hint="eastAsia"/>
                <w:color w:val="000000"/>
                <w:kern w:val="0"/>
                <w:sz w:val="18"/>
                <w:szCs w:val="18"/>
              </w:rPr>
              <w:br/>
              <w:t>6、温度均匀度：≤1℃</w:t>
            </w:r>
            <w:r w:rsidRPr="00E75EFF">
              <w:rPr>
                <w:rFonts w:ascii="宋体" w:hAnsi="宋体" w:cs="宋体" w:hint="eastAsia"/>
                <w:color w:val="000000"/>
                <w:kern w:val="0"/>
                <w:sz w:val="18"/>
                <w:szCs w:val="18"/>
              </w:rPr>
              <w:br/>
              <w:t>7、温度波动度：≤0.5℃</w:t>
            </w:r>
            <w:r w:rsidRPr="00E75EFF">
              <w:rPr>
                <w:rFonts w:ascii="宋体" w:hAnsi="宋体" w:cs="宋体" w:hint="eastAsia"/>
                <w:color w:val="000000"/>
                <w:kern w:val="0"/>
                <w:sz w:val="18"/>
                <w:szCs w:val="18"/>
              </w:rPr>
              <w:br/>
              <w:t>8、材质：内层及隔板不锈钢SUS#304材质，外壳抗腐蚀钢板，抗腐蚀耐高温把手</w:t>
            </w:r>
            <w:r w:rsidRPr="00E75EFF">
              <w:rPr>
                <w:rFonts w:ascii="宋体" w:hAnsi="宋体" w:cs="宋体" w:hint="eastAsia"/>
                <w:color w:val="000000"/>
                <w:kern w:val="0"/>
                <w:sz w:val="18"/>
                <w:szCs w:val="18"/>
              </w:rPr>
              <w:br/>
              <w:t>9、加热速度：升温：≥5℃/min</w:t>
            </w:r>
            <w:r w:rsidRPr="00E75EFF">
              <w:rPr>
                <w:rFonts w:ascii="宋体" w:hAnsi="宋体" w:cs="宋体" w:hint="eastAsia"/>
                <w:color w:val="000000"/>
                <w:kern w:val="0"/>
                <w:sz w:val="18"/>
                <w:szCs w:val="18"/>
              </w:rPr>
              <w:br/>
              <w:t>10、加热管：不锈钢SUS#304材质，防氯腐蚀处理</w:t>
            </w:r>
            <w:r w:rsidRPr="00E75EFF">
              <w:rPr>
                <w:rFonts w:ascii="宋体" w:hAnsi="宋体" w:cs="宋体" w:hint="eastAsia"/>
                <w:color w:val="000000"/>
                <w:kern w:val="0"/>
                <w:sz w:val="18"/>
                <w:szCs w:val="18"/>
              </w:rPr>
              <w:br/>
              <w:t>11、电源：220V±10%，50Hz</w:t>
            </w:r>
            <w:r w:rsidRPr="00E75EFF">
              <w:rPr>
                <w:rFonts w:ascii="宋体" w:hAnsi="宋体" w:cs="宋体" w:hint="eastAsia"/>
                <w:color w:val="000000"/>
                <w:kern w:val="0"/>
                <w:sz w:val="18"/>
                <w:szCs w:val="18"/>
              </w:rPr>
              <w:br/>
              <w:t>12、工作环境：温度（5～45）℃，湿度≤80%RH</w:t>
            </w:r>
            <w:r w:rsidRPr="00E75EFF">
              <w:rPr>
                <w:rFonts w:ascii="宋体" w:hAnsi="宋体" w:cs="宋体" w:hint="eastAsia"/>
                <w:color w:val="000000"/>
                <w:kern w:val="0"/>
                <w:sz w:val="18"/>
                <w:szCs w:val="18"/>
              </w:rPr>
              <w:br/>
              <w:t>13、辅助功能：定时：（0～9999）分钟，隔板：≥3块，紫外线灭菌</w:t>
            </w:r>
          </w:p>
        </w:tc>
        <w:tc>
          <w:tcPr>
            <w:tcW w:w="708"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r>
      <w:tr w:rsidR="00956770" w:rsidRPr="00E75EFF" w:rsidTr="00956770">
        <w:trPr>
          <w:trHeight w:val="4068"/>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计量砝码：测量范围（1mg～1kg）F1等级及以下</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计量专用设备</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电子天平</w:t>
            </w:r>
          </w:p>
        </w:tc>
        <w:tc>
          <w:tcPr>
            <w:tcW w:w="926" w:type="dxa"/>
            <w:tcBorders>
              <w:top w:val="nil"/>
              <w:left w:val="nil"/>
              <w:bottom w:val="single" w:sz="4" w:space="0" w:color="000000"/>
              <w:right w:val="nil"/>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不限</w:t>
            </w:r>
          </w:p>
        </w:tc>
        <w:tc>
          <w:tcPr>
            <w:tcW w:w="4744"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1、适用范围：用于检定F1等级及以下砝码</w:t>
            </w:r>
            <w:r w:rsidRPr="00E75EFF">
              <w:rPr>
                <w:rFonts w:ascii="宋体" w:hAnsi="宋体" w:cs="宋体" w:hint="eastAsia"/>
                <w:color w:val="000000"/>
                <w:kern w:val="0"/>
                <w:sz w:val="18"/>
                <w:szCs w:val="18"/>
              </w:rPr>
              <w:br/>
              <w:t>2、称量范围：（ 0～500） g</w:t>
            </w:r>
            <w:r w:rsidRPr="00E75EFF">
              <w:rPr>
                <w:rFonts w:ascii="宋体" w:hAnsi="宋体" w:cs="宋体" w:hint="eastAsia"/>
                <w:color w:val="000000"/>
                <w:kern w:val="0"/>
                <w:sz w:val="18"/>
                <w:szCs w:val="18"/>
              </w:rPr>
              <w:br/>
              <w:t>3、准确度等级：Ⅰ级</w:t>
            </w:r>
            <w:r w:rsidRPr="00E75EFF">
              <w:rPr>
                <w:rFonts w:ascii="宋体" w:hAnsi="宋体" w:cs="宋体" w:hint="eastAsia"/>
                <w:color w:val="000000"/>
                <w:kern w:val="0"/>
                <w:sz w:val="18"/>
                <w:szCs w:val="18"/>
              </w:rPr>
              <w:br/>
              <w:t>4、可读性：0.1 mg</w:t>
            </w:r>
            <w:r w:rsidRPr="00E75EFF">
              <w:rPr>
                <w:rFonts w:ascii="宋体" w:hAnsi="宋体" w:cs="宋体" w:hint="eastAsia"/>
                <w:color w:val="000000"/>
                <w:kern w:val="0"/>
                <w:sz w:val="18"/>
                <w:szCs w:val="18"/>
              </w:rPr>
              <w:br/>
              <w:t>5、重复性≤0.1mg</w:t>
            </w:r>
            <w:r w:rsidRPr="00E75EFF">
              <w:rPr>
                <w:rFonts w:ascii="宋体" w:hAnsi="宋体" w:cs="宋体" w:hint="eastAsia"/>
                <w:color w:val="000000"/>
                <w:kern w:val="0"/>
                <w:sz w:val="18"/>
                <w:szCs w:val="18"/>
              </w:rPr>
              <w:br/>
              <w:t xml:space="preserve">6、秤盘尺寸：φ ≥40mm或配置可更换各类容器称量附件 </w:t>
            </w:r>
            <w:r w:rsidRPr="00E75EFF">
              <w:rPr>
                <w:rFonts w:ascii="宋体" w:hAnsi="宋体" w:cs="宋体" w:hint="eastAsia"/>
                <w:color w:val="000000"/>
                <w:kern w:val="0"/>
                <w:sz w:val="18"/>
                <w:szCs w:val="18"/>
              </w:rPr>
              <w:br/>
              <w:t>7、电源：220V±10%，50Hz</w:t>
            </w:r>
            <w:r w:rsidRPr="00E75EFF">
              <w:rPr>
                <w:rFonts w:ascii="宋体" w:hAnsi="宋体" w:cs="宋体" w:hint="eastAsia"/>
                <w:color w:val="000000"/>
                <w:kern w:val="0"/>
                <w:sz w:val="18"/>
                <w:szCs w:val="18"/>
              </w:rPr>
              <w:br/>
              <w:t xml:space="preserve">8、工作环境：温度（5～45）℃，湿度≤80%RH </w:t>
            </w:r>
            <w:r w:rsidRPr="00E75EFF">
              <w:rPr>
                <w:rFonts w:ascii="宋体" w:hAnsi="宋体" w:cs="宋体" w:hint="eastAsia"/>
                <w:color w:val="000000"/>
                <w:kern w:val="0"/>
                <w:sz w:val="18"/>
                <w:szCs w:val="18"/>
              </w:rPr>
              <w:br/>
              <w:t>9、 温度变化影响：≤0.2mg/Δ℃</w:t>
            </w:r>
            <w:r w:rsidRPr="00E75EFF">
              <w:rPr>
                <w:rFonts w:ascii="宋体" w:hAnsi="宋体" w:cs="宋体" w:hint="eastAsia"/>
                <w:color w:val="000000"/>
                <w:kern w:val="0"/>
                <w:sz w:val="18"/>
                <w:szCs w:val="18"/>
              </w:rPr>
              <w:br/>
              <w:t>10、稳定时间（响应时间）：≤5秒</w:t>
            </w:r>
            <w:r w:rsidRPr="00E75EFF">
              <w:rPr>
                <w:rFonts w:ascii="宋体" w:hAnsi="宋体" w:cs="宋体" w:hint="eastAsia"/>
                <w:color w:val="000000"/>
                <w:kern w:val="0"/>
                <w:sz w:val="18"/>
                <w:szCs w:val="18"/>
              </w:rPr>
              <w:br/>
              <w:t>11、信息传输： ①电脑配置：（根据需要选择） ——配套平板电脑及桌面支架，4核3.0G及以上CPU，RAM≥8GB，硬盘≥256GB，12寸以上及2K以上触摸屏，USB3.0口≥1个，具备无线联网功能，支持win10及以上操作系统，电脑售后整机质保最低3年； ——配套和工作站软件相匹配的一体机电脑，i7及以上CPU，RAM≥8GB，硬盘≥500GB，屏幕19至24英寸，USB口≥4个，具备有线及无线上网功能，配置可实现与仪器进行数据传输接口，支持win10及以上主流操作系统，软硬件向下兼容，电脑售后整机质保最低3年； ——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 ②带USB数据线，稳定与天平连接并正确传输数据。</w:t>
            </w:r>
            <w:r w:rsidRPr="00E75EFF">
              <w:rPr>
                <w:rFonts w:ascii="宋体" w:hAnsi="宋体" w:cs="宋体" w:hint="eastAsia"/>
                <w:color w:val="000000"/>
                <w:kern w:val="0"/>
                <w:sz w:val="18"/>
                <w:szCs w:val="18"/>
              </w:rPr>
              <w:br/>
              <w:t>12、辅助配置：自动消磁；清洁工具；防风罩可拆卸；相应级别可校准本台天平外置砝码；人手接触处无毛边、尖角、突刺。</w:t>
            </w:r>
          </w:p>
        </w:tc>
        <w:tc>
          <w:tcPr>
            <w:tcW w:w="708" w:type="dxa"/>
            <w:tcBorders>
              <w:top w:val="nil"/>
              <w:left w:val="nil"/>
              <w:bottom w:val="single" w:sz="4" w:space="0" w:color="auto"/>
              <w:right w:val="single" w:sz="4" w:space="0" w:color="auto"/>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配置符合F1等级标准砝码</w:t>
            </w:r>
          </w:p>
        </w:tc>
      </w:tr>
      <w:tr w:rsidR="00956770" w:rsidRPr="00E75EFF" w:rsidTr="00956770">
        <w:trPr>
          <w:trHeight w:val="5616"/>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lastRenderedPageBreak/>
              <w:t>计量砝码：测量范围（1mg～1kg）F1等级及以下</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计量专用设备</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电子天平</w:t>
            </w:r>
          </w:p>
        </w:tc>
        <w:tc>
          <w:tcPr>
            <w:tcW w:w="926" w:type="dxa"/>
            <w:tcBorders>
              <w:top w:val="nil"/>
              <w:left w:val="nil"/>
              <w:bottom w:val="single" w:sz="4" w:space="0" w:color="000000"/>
              <w:right w:val="nil"/>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不限</w:t>
            </w:r>
          </w:p>
        </w:tc>
        <w:tc>
          <w:tcPr>
            <w:tcW w:w="4744"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1、适用范围：用于检定F1等级及以下砝码</w:t>
            </w:r>
            <w:r w:rsidRPr="00E75EFF">
              <w:rPr>
                <w:rFonts w:ascii="宋体" w:hAnsi="宋体" w:cs="宋体" w:hint="eastAsia"/>
                <w:color w:val="000000"/>
                <w:kern w:val="0"/>
                <w:sz w:val="18"/>
                <w:szCs w:val="18"/>
              </w:rPr>
              <w:br/>
              <w:t xml:space="preserve">2、称量范围：（ 0～1000） g </w:t>
            </w:r>
            <w:r w:rsidRPr="00E75EFF">
              <w:rPr>
                <w:rFonts w:ascii="宋体" w:hAnsi="宋体" w:cs="宋体" w:hint="eastAsia"/>
                <w:color w:val="000000"/>
                <w:kern w:val="0"/>
                <w:sz w:val="18"/>
                <w:szCs w:val="18"/>
              </w:rPr>
              <w:br/>
              <w:t>3、准确度等级：Ⅰ级</w:t>
            </w:r>
            <w:r w:rsidRPr="00E75EFF">
              <w:rPr>
                <w:rFonts w:ascii="宋体" w:hAnsi="宋体" w:cs="宋体" w:hint="eastAsia"/>
                <w:color w:val="000000"/>
                <w:kern w:val="0"/>
                <w:sz w:val="18"/>
                <w:szCs w:val="18"/>
              </w:rPr>
              <w:br/>
              <w:t>4、可读性：1 mg</w:t>
            </w:r>
            <w:r w:rsidRPr="00E75EFF">
              <w:rPr>
                <w:rFonts w:ascii="宋体" w:hAnsi="宋体" w:cs="宋体" w:hint="eastAsia"/>
                <w:color w:val="000000"/>
                <w:kern w:val="0"/>
                <w:sz w:val="18"/>
                <w:szCs w:val="18"/>
              </w:rPr>
              <w:br/>
              <w:t>5、重复性：≤0.4mg</w:t>
            </w:r>
            <w:r w:rsidRPr="00E75EFF">
              <w:rPr>
                <w:rFonts w:ascii="宋体" w:hAnsi="宋体" w:cs="宋体" w:hint="eastAsia"/>
                <w:color w:val="000000"/>
                <w:kern w:val="0"/>
                <w:sz w:val="18"/>
                <w:szCs w:val="18"/>
              </w:rPr>
              <w:br/>
              <w:t>6、秤盘尺寸：φ≥50mm或配置可更换各类容器称量附件</w:t>
            </w:r>
            <w:r w:rsidRPr="00E75EFF">
              <w:rPr>
                <w:rFonts w:ascii="宋体" w:hAnsi="宋体" w:cs="宋体" w:hint="eastAsia"/>
                <w:color w:val="000000"/>
                <w:kern w:val="0"/>
                <w:sz w:val="18"/>
                <w:szCs w:val="18"/>
              </w:rPr>
              <w:br/>
              <w:t>7、电源：220V±10%，50Hz</w:t>
            </w:r>
            <w:r w:rsidRPr="00E75EFF">
              <w:rPr>
                <w:rFonts w:ascii="宋体" w:hAnsi="宋体" w:cs="宋体" w:hint="eastAsia"/>
                <w:color w:val="000000"/>
                <w:kern w:val="0"/>
                <w:sz w:val="18"/>
                <w:szCs w:val="18"/>
              </w:rPr>
              <w:br/>
              <w:t xml:space="preserve">8、工作环境：温度（5～45）℃，湿度≤80%RH </w:t>
            </w:r>
            <w:r w:rsidRPr="00E75EFF">
              <w:rPr>
                <w:rFonts w:ascii="宋体" w:hAnsi="宋体" w:cs="宋体" w:hint="eastAsia"/>
                <w:color w:val="000000"/>
                <w:kern w:val="0"/>
                <w:sz w:val="18"/>
                <w:szCs w:val="18"/>
              </w:rPr>
              <w:br/>
              <w:t>9、 温度变化影响：≤0.2mg/Δ℃</w:t>
            </w:r>
            <w:r w:rsidRPr="00E75EFF">
              <w:rPr>
                <w:rFonts w:ascii="宋体" w:hAnsi="宋体" w:cs="宋体" w:hint="eastAsia"/>
                <w:color w:val="000000"/>
                <w:kern w:val="0"/>
                <w:sz w:val="18"/>
                <w:szCs w:val="18"/>
              </w:rPr>
              <w:br/>
              <w:t>10、稳定时间（响应时间）：≤5秒</w:t>
            </w:r>
            <w:r w:rsidRPr="00E75EFF">
              <w:rPr>
                <w:rFonts w:ascii="宋体" w:hAnsi="宋体" w:cs="宋体" w:hint="eastAsia"/>
                <w:color w:val="000000"/>
                <w:kern w:val="0"/>
                <w:sz w:val="18"/>
                <w:szCs w:val="18"/>
              </w:rPr>
              <w:br/>
              <w:t>11、信息传输： ①电脑配置：（根据需要选择） ——配套平板电脑及桌面支架，4核3.0G及以上CPU，RAM≥8GB，硬盘≥256GB，12寸以上及2K以上触摸屏，USB3.0口≥1个，具备无线联网功能，支持win10及以上操作系统，电脑售后整机质保最低3年； ——配套和工作站软件相匹配的一体机电脑，i7及以上CPU，RAM≥8GB，硬盘≥500GB，屏幕19至24英寸，USB口≥4个，具备有线及无线上网功能，配置可实现与仪器进行数据传输接口，支持win10及以上主流操作系统，软硬件向下兼容，电脑售后整机质保最低3年； ——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 ②带USB数据线，稳定与天平连接并正确传输数据。</w:t>
            </w:r>
            <w:r w:rsidRPr="00E75EFF">
              <w:rPr>
                <w:rFonts w:ascii="宋体" w:hAnsi="宋体" w:cs="宋体" w:hint="eastAsia"/>
                <w:color w:val="000000"/>
                <w:kern w:val="0"/>
                <w:sz w:val="18"/>
                <w:szCs w:val="18"/>
              </w:rPr>
              <w:br/>
              <w:t>12、辅助配置：自动消磁；清洁工具；防风罩可拆卸；相应级别可校准本台天平外置砝码；人手接触处无毛边、尖角、突刺。</w:t>
            </w:r>
          </w:p>
        </w:tc>
        <w:tc>
          <w:tcPr>
            <w:tcW w:w="708" w:type="dxa"/>
            <w:tcBorders>
              <w:top w:val="nil"/>
              <w:left w:val="nil"/>
              <w:bottom w:val="single" w:sz="4" w:space="0" w:color="auto"/>
              <w:right w:val="single" w:sz="4" w:space="0" w:color="auto"/>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配置符合F1等级标准砝码</w:t>
            </w:r>
          </w:p>
        </w:tc>
      </w:tr>
      <w:tr w:rsidR="00956770" w:rsidRPr="00E75EFF" w:rsidTr="00956770">
        <w:trPr>
          <w:trHeight w:val="3810"/>
        </w:trPr>
        <w:tc>
          <w:tcPr>
            <w:tcW w:w="1276" w:type="dxa"/>
            <w:tcBorders>
              <w:top w:val="nil"/>
              <w:left w:val="single" w:sz="4" w:space="0" w:color="000000"/>
              <w:bottom w:val="single" w:sz="4" w:space="0" w:color="000000"/>
              <w:right w:val="single" w:sz="4" w:space="0" w:color="000000"/>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铂电阻计量</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计量专用设备</w:t>
            </w:r>
          </w:p>
        </w:tc>
        <w:tc>
          <w:tcPr>
            <w:tcW w:w="709" w:type="dxa"/>
            <w:tcBorders>
              <w:top w:val="nil"/>
              <w:left w:val="nil"/>
              <w:bottom w:val="single" w:sz="4" w:space="0" w:color="000000"/>
              <w:right w:val="single" w:sz="4" w:space="0" w:color="000000"/>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水三相点瓶及配套冻置保存装置</w:t>
            </w:r>
          </w:p>
        </w:tc>
        <w:tc>
          <w:tcPr>
            <w:tcW w:w="926" w:type="dxa"/>
            <w:tcBorders>
              <w:top w:val="nil"/>
              <w:left w:val="nil"/>
              <w:bottom w:val="single" w:sz="4" w:space="0" w:color="000000"/>
              <w:right w:val="nil"/>
            </w:tcBorders>
            <w:shd w:val="clear" w:color="000000" w:fill="FFFFFF"/>
            <w:vAlign w:val="center"/>
            <w:hideMark/>
          </w:tcPr>
          <w:p w:rsidR="00956770" w:rsidRPr="00E75EFF" w:rsidRDefault="00956770" w:rsidP="00956770">
            <w:pPr>
              <w:widowControl/>
              <w:jc w:val="left"/>
              <w:rPr>
                <w:rFonts w:ascii="等线" w:eastAsia="等线" w:hAnsi="等线" w:cs="宋体"/>
                <w:color w:val="000000"/>
                <w:kern w:val="0"/>
                <w:sz w:val="22"/>
                <w:szCs w:val="22"/>
              </w:rPr>
            </w:pPr>
            <w:r w:rsidRPr="00E75EFF">
              <w:rPr>
                <w:rFonts w:ascii="等线" w:eastAsia="等线" w:hAnsi="等线" w:cs="宋体" w:hint="eastAsia"/>
                <w:color w:val="000000"/>
                <w:kern w:val="0"/>
                <w:sz w:val="22"/>
                <w:szCs w:val="22"/>
              </w:rPr>
              <w:t>不限</w:t>
            </w:r>
          </w:p>
        </w:tc>
        <w:tc>
          <w:tcPr>
            <w:tcW w:w="4744" w:type="dxa"/>
            <w:tcBorders>
              <w:top w:val="nil"/>
              <w:left w:val="single" w:sz="4" w:space="0" w:color="auto"/>
              <w:bottom w:val="single" w:sz="4" w:space="0" w:color="auto"/>
              <w:right w:val="single" w:sz="4" w:space="0" w:color="auto"/>
            </w:tcBorders>
            <w:shd w:val="clear" w:color="000000" w:fill="FFFFFF"/>
            <w:vAlign w:val="center"/>
            <w:hideMark/>
          </w:tcPr>
          <w:p w:rsidR="00956770" w:rsidRPr="00E75EFF" w:rsidRDefault="00956770" w:rsidP="00956770">
            <w:pPr>
              <w:widowControl/>
              <w:jc w:val="left"/>
              <w:rPr>
                <w:rFonts w:ascii="宋体" w:hAnsi="宋体" w:cs="宋体"/>
                <w:color w:val="000000"/>
                <w:kern w:val="0"/>
                <w:sz w:val="18"/>
                <w:szCs w:val="18"/>
              </w:rPr>
            </w:pPr>
            <w:r w:rsidRPr="00E75EFF">
              <w:rPr>
                <w:rFonts w:ascii="宋体" w:hAnsi="宋体" w:cs="宋体" w:hint="eastAsia"/>
                <w:color w:val="000000"/>
                <w:kern w:val="0"/>
                <w:sz w:val="18"/>
                <w:szCs w:val="18"/>
              </w:rPr>
              <w:t>*1、适用范围：用于铂电阻计量零点校正；</w:t>
            </w:r>
            <w:r w:rsidRPr="00E75EFF">
              <w:rPr>
                <w:rFonts w:ascii="宋体" w:hAnsi="宋体" w:cs="宋体" w:hint="eastAsia"/>
                <w:color w:val="000000"/>
                <w:kern w:val="0"/>
                <w:sz w:val="18"/>
                <w:szCs w:val="18"/>
              </w:rPr>
              <w:br/>
              <w:t>*2、功能：水三相点瓶冻制、保存的专用装置，可自动完成降温、冻制、保温等程序,该设备可按照相应的温度曲线自动完成冻制过程，并给出人工提示信号；可根据设定的温度上下限，自动完成系统保护；</w:t>
            </w:r>
            <w:r w:rsidRPr="00E75EFF">
              <w:rPr>
                <w:rFonts w:ascii="宋体" w:hAnsi="宋体" w:cs="宋体" w:hint="eastAsia"/>
                <w:color w:val="000000"/>
                <w:kern w:val="0"/>
                <w:sz w:val="18"/>
                <w:szCs w:val="18"/>
              </w:rPr>
              <w:br/>
              <w:t xml:space="preserve">3、控温范围：-10℃～室温； </w:t>
            </w:r>
            <w:r w:rsidRPr="00E75EFF">
              <w:rPr>
                <w:rFonts w:ascii="宋体" w:hAnsi="宋体" w:cs="宋体" w:hint="eastAsia"/>
                <w:color w:val="000000"/>
                <w:kern w:val="0"/>
                <w:sz w:val="18"/>
                <w:szCs w:val="18"/>
              </w:rPr>
              <w:br/>
              <w:t>*4、温度波动度：优于±0.01℃/30min；</w:t>
            </w:r>
            <w:r w:rsidRPr="00E75EFF">
              <w:rPr>
                <w:rFonts w:ascii="宋体" w:hAnsi="宋体" w:cs="宋体" w:hint="eastAsia"/>
                <w:color w:val="000000"/>
                <w:kern w:val="0"/>
                <w:sz w:val="18"/>
                <w:szCs w:val="18"/>
              </w:rPr>
              <w:br/>
              <w:t>*5、温度均匀性：≤0.01℃；</w:t>
            </w:r>
            <w:r w:rsidRPr="00E75EFF">
              <w:rPr>
                <w:rFonts w:ascii="宋体" w:hAnsi="宋体" w:cs="宋体" w:hint="eastAsia"/>
                <w:color w:val="000000"/>
                <w:kern w:val="0"/>
                <w:sz w:val="18"/>
                <w:szCs w:val="18"/>
              </w:rPr>
              <w:br/>
              <w:t>6、冻制数量：1-3个</w:t>
            </w:r>
            <w:r w:rsidRPr="00E75EFF">
              <w:rPr>
                <w:rFonts w:ascii="宋体" w:hAnsi="宋体" w:cs="宋体" w:hint="eastAsia"/>
                <w:color w:val="000000"/>
                <w:kern w:val="0"/>
                <w:sz w:val="18"/>
                <w:szCs w:val="18"/>
              </w:rPr>
              <w:br/>
              <w:t>7、冻制时间：≤2h；</w:t>
            </w:r>
            <w:r w:rsidRPr="00E75EFF">
              <w:rPr>
                <w:rFonts w:ascii="宋体" w:hAnsi="宋体" w:cs="宋体" w:hint="eastAsia"/>
                <w:color w:val="000000"/>
                <w:kern w:val="0"/>
                <w:sz w:val="18"/>
                <w:szCs w:val="18"/>
              </w:rPr>
              <w:br/>
              <w:t>*8、保存时间：≥8h；</w:t>
            </w:r>
            <w:r w:rsidRPr="00E75EFF">
              <w:rPr>
                <w:rFonts w:ascii="宋体" w:hAnsi="宋体" w:cs="宋体" w:hint="eastAsia"/>
                <w:color w:val="000000"/>
                <w:kern w:val="0"/>
                <w:sz w:val="18"/>
                <w:szCs w:val="18"/>
              </w:rPr>
              <w:br/>
              <w:t>9、使用环境：温度10-35℃、湿度≤85RH;</w:t>
            </w:r>
            <w:r w:rsidRPr="00E75EFF">
              <w:rPr>
                <w:rFonts w:ascii="宋体" w:hAnsi="宋体" w:cs="宋体" w:hint="eastAsia"/>
                <w:color w:val="000000"/>
                <w:kern w:val="0"/>
                <w:sz w:val="18"/>
                <w:szCs w:val="18"/>
              </w:rPr>
              <w:br/>
              <w:t>10、电源：220V 50HZ;</w:t>
            </w:r>
            <w:r w:rsidRPr="00E75EFF">
              <w:rPr>
                <w:rFonts w:ascii="宋体" w:hAnsi="宋体" w:cs="宋体" w:hint="eastAsia"/>
                <w:color w:val="000000"/>
                <w:kern w:val="0"/>
                <w:sz w:val="18"/>
                <w:szCs w:val="18"/>
              </w:rPr>
              <w:br/>
              <w:t>11、水三相点瓶材质：石英玻璃；</w:t>
            </w:r>
            <w:r w:rsidRPr="00E75EFF">
              <w:rPr>
                <w:rFonts w:ascii="宋体" w:hAnsi="宋体" w:cs="宋体" w:hint="eastAsia"/>
                <w:color w:val="000000"/>
                <w:kern w:val="0"/>
                <w:sz w:val="18"/>
                <w:szCs w:val="18"/>
              </w:rPr>
              <w:br/>
              <w:t>*12、水三相点瓶尺寸：460mm*60mm、160mm*30mm各1个；</w:t>
            </w:r>
            <w:r w:rsidRPr="00E75EFF">
              <w:rPr>
                <w:rFonts w:ascii="宋体" w:hAnsi="宋体" w:cs="宋体" w:hint="eastAsia"/>
                <w:color w:val="000000"/>
                <w:kern w:val="0"/>
                <w:sz w:val="18"/>
                <w:szCs w:val="18"/>
              </w:rPr>
              <w:br/>
              <w:t>*13、补偿导线：至少包含K、N、E、J型各1根；</w:t>
            </w:r>
            <w:r w:rsidRPr="00E75EFF">
              <w:rPr>
                <w:rFonts w:ascii="宋体" w:hAnsi="宋体" w:cs="宋体" w:hint="eastAsia"/>
                <w:color w:val="000000"/>
                <w:kern w:val="0"/>
                <w:sz w:val="18"/>
                <w:szCs w:val="18"/>
              </w:rPr>
              <w:br/>
              <w:t>*14、其他：水三相点瓶冻置保存装置、水三相点瓶、补偿导线需带计量证书</w:t>
            </w:r>
          </w:p>
        </w:tc>
        <w:tc>
          <w:tcPr>
            <w:tcW w:w="708" w:type="dxa"/>
            <w:tcBorders>
              <w:top w:val="nil"/>
              <w:left w:val="nil"/>
              <w:bottom w:val="single" w:sz="4" w:space="0" w:color="auto"/>
              <w:right w:val="single" w:sz="4" w:space="0" w:color="auto"/>
            </w:tcBorders>
            <w:shd w:val="clear" w:color="000000" w:fill="FFFFFF"/>
            <w:noWrap/>
            <w:vAlign w:val="center"/>
            <w:hideMark/>
          </w:tcPr>
          <w:p w:rsidR="00956770" w:rsidRPr="00E75EFF" w:rsidRDefault="00956770" w:rsidP="00956770">
            <w:pPr>
              <w:widowControl/>
              <w:jc w:val="center"/>
              <w:rPr>
                <w:rFonts w:ascii="宋体" w:hAnsi="宋体" w:cs="宋体"/>
                <w:color w:val="000000"/>
                <w:kern w:val="0"/>
                <w:sz w:val="18"/>
                <w:szCs w:val="18"/>
              </w:rPr>
            </w:pPr>
            <w:r w:rsidRPr="00E75EFF">
              <w:rPr>
                <w:rFonts w:ascii="宋体" w:hAnsi="宋体" w:cs="宋体" w:hint="eastAsia"/>
                <w:color w:val="000000"/>
                <w:kern w:val="0"/>
                <w:sz w:val="18"/>
                <w:szCs w:val="18"/>
              </w:rPr>
              <w:t>/</w:t>
            </w:r>
          </w:p>
        </w:tc>
      </w:tr>
    </w:tbl>
    <w:p w:rsidR="0096231F" w:rsidRPr="00E75EFF" w:rsidRDefault="0096231F">
      <w:pPr>
        <w:ind w:firstLineChars="200" w:firstLine="602"/>
        <w:rPr>
          <w:rFonts w:ascii="仿宋" w:eastAsia="仿宋" w:hAnsi="仿宋" w:cs="仿宋"/>
          <w:b/>
          <w:sz w:val="30"/>
          <w:szCs w:val="30"/>
        </w:rPr>
      </w:pPr>
      <w:r w:rsidRPr="00E75EFF">
        <w:rPr>
          <w:rFonts w:ascii="仿宋" w:eastAsia="仿宋" w:hAnsi="仿宋" w:cs="仿宋" w:hint="eastAsia"/>
          <w:b/>
          <w:sz w:val="30"/>
          <w:szCs w:val="30"/>
        </w:rPr>
        <w:lastRenderedPageBreak/>
        <w:t>备注：标记*号为核心技术参数</w:t>
      </w:r>
    </w:p>
    <w:p w:rsidR="006C680F" w:rsidRPr="00E75EFF" w:rsidRDefault="00211FED">
      <w:pPr>
        <w:ind w:firstLineChars="200" w:firstLine="602"/>
        <w:rPr>
          <w:rFonts w:ascii="仿宋" w:eastAsia="仿宋" w:hAnsi="仿宋" w:cs="仿宋"/>
          <w:b/>
          <w:sz w:val="30"/>
          <w:szCs w:val="30"/>
        </w:rPr>
      </w:pPr>
      <w:r w:rsidRPr="00E75EFF">
        <w:rPr>
          <w:rFonts w:ascii="仿宋" w:eastAsia="仿宋" w:hAnsi="仿宋" w:cs="仿宋" w:hint="eastAsia"/>
          <w:b/>
          <w:sz w:val="30"/>
          <w:szCs w:val="30"/>
        </w:rPr>
        <w:t>三、资格要求：</w:t>
      </w:r>
    </w:p>
    <w:p w:rsidR="0006729A" w:rsidRPr="00E75EFF" w:rsidRDefault="0006729A" w:rsidP="0006729A">
      <w:pPr>
        <w:spacing w:line="480" w:lineRule="exact"/>
        <w:ind w:firstLine="560"/>
        <w:rPr>
          <w:rFonts w:ascii="仿宋" w:eastAsia="仿宋" w:hAnsi="仿宋" w:cs="仿宋"/>
          <w:color w:val="000000"/>
          <w:sz w:val="28"/>
          <w:szCs w:val="28"/>
        </w:rPr>
      </w:pPr>
      <w:r w:rsidRPr="00E75EFF">
        <w:rPr>
          <w:rFonts w:ascii="仿宋" w:eastAsia="仿宋" w:hAnsi="仿宋" w:cs="仿宋" w:hint="eastAsia"/>
          <w:color w:val="000000"/>
          <w:sz w:val="28"/>
          <w:szCs w:val="28"/>
        </w:rPr>
        <w:t>1）报名人必须是在中华人民共和国境内注册的具有独立法人资格且注册资金在500万元人民币（外币按注册时汇率计算）及以上，以企业营业执照注册资金为准。</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2）本项目竞谈商须是一般纳税人，需能开具13%增值税专用发票。</w:t>
      </w:r>
    </w:p>
    <w:p w:rsidR="0006729A" w:rsidRPr="00E75EFF" w:rsidRDefault="0006729A" w:rsidP="0006729A">
      <w:pPr>
        <w:spacing w:line="480" w:lineRule="exact"/>
        <w:ind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3）供应商须为所投标设备生产制造厂家或具有投标设备生产制造厂家授权的代理商</w:t>
      </w:r>
      <w:r w:rsidRPr="00E75EFF">
        <w:rPr>
          <w:rFonts w:ascii="仿宋" w:eastAsia="仿宋" w:hAnsi="仿宋" w:cs="仿宋" w:hint="eastAsia"/>
          <w:color w:val="000000"/>
          <w:sz w:val="28"/>
          <w:szCs w:val="28"/>
        </w:rPr>
        <w:t>。</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4）报名商须具有包含实验室设备</w:t>
      </w:r>
      <w:r w:rsidR="00956770" w:rsidRPr="00E75EFF">
        <w:rPr>
          <w:rFonts w:ascii="仿宋_GB2312" w:eastAsia="仿宋_GB2312" w:hAnsi="宋体" w:hint="eastAsia"/>
          <w:color w:val="000000"/>
          <w:sz w:val="28"/>
          <w:szCs w:val="28"/>
        </w:rPr>
        <w:t>、分析仪器</w:t>
      </w:r>
      <w:r w:rsidRPr="00E75EFF">
        <w:rPr>
          <w:rFonts w:ascii="仿宋_GB2312" w:eastAsia="仿宋_GB2312" w:hAnsi="宋体" w:hint="eastAsia"/>
          <w:color w:val="000000"/>
          <w:sz w:val="28"/>
          <w:szCs w:val="28"/>
        </w:rPr>
        <w:t>等任一经营资格。有能力履行招标内容要求和提供招标货物及服务的供应商；</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5）本项目竞谈商须具有开户行许可证。</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6）与招标人/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竞谈人参与投标/竞谈。</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7）本次竞谈商须为具有生产制造工厂或经营销售场所的实体单位，且生产、经营范围应包含标的物，严禁挂靠、无实体公司。</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8）本次竞谈不接受多家单位联合报价，不允许分包和转包。</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9）本项目</w:t>
      </w:r>
      <w:bookmarkStart w:id="0" w:name="OLE_LINK2"/>
      <w:r w:rsidRPr="00E75EFF">
        <w:rPr>
          <w:rFonts w:ascii="仿宋_GB2312" w:eastAsia="仿宋_GB2312" w:hAnsi="宋体" w:hint="eastAsia"/>
          <w:color w:val="000000"/>
          <w:sz w:val="28"/>
          <w:szCs w:val="28"/>
        </w:rPr>
        <w:t>竞谈商需具有</w:t>
      </w:r>
      <w:r w:rsidR="00956770" w:rsidRPr="00E75EFF">
        <w:rPr>
          <w:rFonts w:ascii="仿宋_GB2312" w:eastAsia="仿宋_GB2312" w:hAnsi="宋体" w:hint="eastAsia"/>
          <w:color w:val="000000"/>
          <w:sz w:val="28"/>
          <w:szCs w:val="28"/>
        </w:rPr>
        <w:t>20</w:t>
      </w:r>
      <w:r w:rsidR="00956770" w:rsidRPr="00E75EFF">
        <w:rPr>
          <w:rFonts w:ascii="仿宋_GB2312" w:eastAsia="仿宋_GB2312" w:hAnsi="宋体"/>
          <w:color w:val="000000"/>
          <w:sz w:val="28"/>
          <w:szCs w:val="28"/>
        </w:rPr>
        <w:t>21</w:t>
      </w:r>
      <w:r w:rsidR="00956770" w:rsidRPr="00E75EFF">
        <w:rPr>
          <w:rFonts w:ascii="仿宋_GB2312" w:eastAsia="仿宋_GB2312" w:hAnsi="宋体" w:hint="eastAsia"/>
          <w:color w:val="000000"/>
          <w:sz w:val="28"/>
          <w:szCs w:val="28"/>
        </w:rPr>
        <w:t>年至今</w:t>
      </w:r>
      <w:r w:rsidRPr="00E75EFF">
        <w:rPr>
          <w:rFonts w:ascii="仿宋_GB2312" w:eastAsia="仿宋_GB2312" w:hAnsi="宋体" w:hint="eastAsia"/>
          <w:color w:val="000000"/>
          <w:sz w:val="28"/>
          <w:szCs w:val="28"/>
        </w:rPr>
        <w:t>已完成的类似业绩项目（三年内至少提供一份类似业绩证明材料，以双方盖章的合同为准）。</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10）提供近三年（20</w:t>
      </w:r>
      <w:r w:rsidRPr="00E75EFF">
        <w:rPr>
          <w:rFonts w:ascii="仿宋_GB2312" w:eastAsia="仿宋_GB2312" w:hAnsi="宋体"/>
          <w:color w:val="000000"/>
          <w:sz w:val="28"/>
          <w:szCs w:val="28"/>
        </w:rPr>
        <w:t>20</w:t>
      </w:r>
      <w:r w:rsidRPr="00E75EFF">
        <w:rPr>
          <w:rFonts w:ascii="仿宋_GB2312" w:eastAsia="仿宋_GB2312" w:hAnsi="宋体" w:hint="eastAsia"/>
          <w:color w:val="000000"/>
          <w:sz w:val="28"/>
          <w:szCs w:val="28"/>
        </w:rPr>
        <w:t>-202</w:t>
      </w:r>
      <w:r w:rsidRPr="00E75EFF">
        <w:rPr>
          <w:rFonts w:ascii="仿宋_GB2312" w:eastAsia="仿宋_GB2312" w:hAnsi="宋体"/>
          <w:color w:val="000000"/>
          <w:sz w:val="28"/>
          <w:szCs w:val="28"/>
        </w:rPr>
        <w:t>2</w:t>
      </w:r>
      <w:r w:rsidRPr="00E75EFF">
        <w:rPr>
          <w:rFonts w:ascii="仿宋_GB2312" w:eastAsia="仿宋_GB2312" w:hAnsi="宋体" w:hint="eastAsia"/>
          <w:color w:val="000000"/>
          <w:sz w:val="28"/>
          <w:szCs w:val="28"/>
        </w:rPr>
        <w:t>年）的财务报表。</w:t>
      </w:r>
    </w:p>
    <w:bookmarkEnd w:id="0"/>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w:t>
      </w:r>
      <w:r w:rsidRPr="00E75EFF">
        <w:rPr>
          <w:rFonts w:ascii="仿宋_GB2312" w:eastAsia="仿宋_GB2312" w:hAnsi="宋体"/>
          <w:color w:val="000000"/>
          <w:sz w:val="28"/>
          <w:szCs w:val="28"/>
        </w:rPr>
        <w:t>1</w:t>
      </w:r>
      <w:r w:rsidRPr="00E75EFF">
        <w:rPr>
          <w:rFonts w:ascii="仿宋_GB2312" w:eastAsia="仿宋_GB2312" w:hAnsi="宋体" w:hint="eastAsia"/>
          <w:color w:val="000000"/>
          <w:sz w:val="28"/>
          <w:szCs w:val="28"/>
        </w:rPr>
        <w:t>）竞谈人未被列入国家企业信用信息公示系统（http://www.gsxt.gov.cn/index.html）严重违法失信企业名单（需竞谈</w:t>
      </w:r>
      <w:r w:rsidRPr="00E75EFF">
        <w:rPr>
          <w:rFonts w:ascii="仿宋_GB2312" w:eastAsia="仿宋_GB2312" w:hAnsi="宋体" w:hint="eastAsia"/>
          <w:color w:val="000000"/>
          <w:sz w:val="28"/>
          <w:szCs w:val="28"/>
        </w:rPr>
        <w:lastRenderedPageBreak/>
        <w:t>商提供“国家企业信用信息公示系统”截图并加盖公司章）</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w:t>
      </w:r>
      <w:r w:rsidRPr="00E75EFF">
        <w:rPr>
          <w:rFonts w:ascii="仿宋_GB2312" w:eastAsia="仿宋_GB2312" w:hAnsi="宋体"/>
          <w:color w:val="000000"/>
          <w:sz w:val="28"/>
          <w:szCs w:val="28"/>
        </w:rPr>
        <w:t>2</w:t>
      </w:r>
      <w:r w:rsidRPr="00E75EFF">
        <w:rPr>
          <w:rFonts w:ascii="仿宋_GB2312" w:eastAsia="仿宋_GB2312" w:hAnsi="宋体" w:hint="eastAsia"/>
          <w:color w:val="000000"/>
          <w:sz w:val="28"/>
          <w:szCs w:val="28"/>
        </w:rPr>
        <w:t>）不接受中粮及蒙牛供应商黑名单（以蒙牛集团下发的黑名单为准）的企业参与竞争。</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w:t>
      </w:r>
      <w:r w:rsidRPr="00E75EFF">
        <w:rPr>
          <w:rFonts w:ascii="仿宋_GB2312" w:eastAsia="仿宋_GB2312" w:hAnsi="宋体"/>
          <w:color w:val="000000"/>
          <w:sz w:val="28"/>
          <w:szCs w:val="28"/>
        </w:rPr>
        <w:t>3</w:t>
      </w:r>
      <w:r w:rsidRPr="00E75EFF">
        <w:rPr>
          <w:rFonts w:ascii="仿宋_GB2312" w:eastAsia="仿宋_GB2312" w:hAnsi="宋体" w:hint="eastAsia"/>
          <w:color w:val="000000"/>
          <w:sz w:val="28"/>
          <w:szCs w:val="28"/>
        </w:rPr>
        <w:t>）提供数据保密承诺。</w:t>
      </w:r>
    </w:p>
    <w:p w:rsidR="0006729A"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w:t>
      </w:r>
      <w:r w:rsidRPr="00E75EFF">
        <w:rPr>
          <w:rFonts w:ascii="仿宋_GB2312" w:eastAsia="仿宋_GB2312" w:hAnsi="宋体"/>
          <w:color w:val="000000"/>
          <w:sz w:val="28"/>
          <w:szCs w:val="28"/>
        </w:rPr>
        <w:t>4</w:t>
      </w:r>
      <w:r w:rsidRPr="00E75EFF">
        <w:rPr>
          <w:rFonts w:ascii="仿宋_GB2312" w:eastAsia="仿宋_GB2312" w:hAnsi="宋体" w:hint="eastAsia"/>
          <w:color w:val="000000"/>
          <w:sz w:val="28"/>
          <w:szCs w:val="28"/>
        </w:rPr>
        <w:t>）技术文件（包括彩页、说明书等）。</w:t>
      </w:r>
    </w:p>
    <w:p w:rsidR="006C680F" w:rsidRPr="00E75EFF" w:rsidRDefault="0006729A" w:rsidP="0006729A">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注：不符合上述条件的投标方，不予报名，未按照要求提供材料的直接取消相应评标资格。</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流程：公告发布-</w:t>
      </w:r>
      <w:r w:rsidR="005A676B" w:rsidRPr="00E75EFF">
        <w:rPr>
          <w:rFonts w:ascii="仿宋_GB2312" w:eastAsia="仿宋_GB2312" w:hAnsi="宋体" w:hint="eastAsia"/>
          <w:color w:val="000000"/>
          <w:sz w:val="28"/>
          <w:szCs w:val="28"/>
        </w:rPr>
        <w:t>投标商</w:t>
      </w:r>
      <w:r w:rsidRPr="00E75EFF">
        <w:rPr>
          <w:rFonts w:ascii="仿宋_GB2312" w:eastAsia="仿宋_GB2312" w:hAnsi="宋体" w:hint="eastAsia"/>
          <w:color w:val="000000"/>
          <w:sz w:val="28"/>
          <w:szCs w:val="28"/>
        </w:rPr>
        <w:t>报名-</w:t>
      </w:r>
      <w:r w:rsidR="009B674B" w:rsidRPr="00E75EFF">
        <w:rPr>
          <w:rFonts w:ascii="仿宋_GB2312" w:eastAsia="仿宋_GB2312" w:hAnsi="宋体" w:hint="eastAsia"/>
          <w:color w:val="000000"/>
          <w:sz w:val="28"/>
          <w:szCs w:val="28"/>
        </w:rPr>
        <w:t>商务</w:t>
      </w:r>
      <w:r w:rsidRPr="00E75EFF">
        <w:rPr>
          <w:rFonts w:ascii="仿宋_GB2312" w:eastAsia="仿宋_GB2312" w:hAnsi="宋体" w:hint="eastAsia"/>
          <w:color w:val="000000"/>
          <w:sz w:val="28"/>
          <w:szCs w:val="28"/>
        </w:rPr>
        <w:t>资格预审-技术审核-商务谈判-合同签订</w:t>
      </w:r>
    </w:p>
    <w:p w:rsidR="00C6052D" w:rsidRPr="00E75EFF" w:rsidRDefault="005350CD" w:rsidP="00C6052D">
      <w:pPr>
        <w:ind w:firstLineChars="200" w:firstLine="602"/>
        <w:rPr>
          <w:rFonts w:ascii="仿宋" w:eastAsia="仿宋" w:hAnsi="仿宋" w:cs="仿宋"/>
          <w:b/>
          <w:sz w:val="30"/>
          <w:szCs w:val="30"/>
        </w:rPr>
      </w:pPr>
      <w:r w:rsidRPr="00E75EFF">
        <w:rPr>
          <w:rFonts w:ascii="仿宋" w:eastAsia="仿宋" w:hAnsi="仿宋" w:cs="仿宋" w:hint="eastAsia"/>
          <w:b/>
          <w:sz w:val="30"/>
          <w:szCs w:val="30"/>
        </w:rPr>
        <w:t>四</w:t>
      </w:r>
      <w:r w:rsidR="00C6052D" w:rsidRPr="00E75EFF">
        <w:rPr>
          <w:rFonts w:ascii="仿宋" w:eastAsia="仿宋" w:hAnsi="仿宋" w:cs="仿宋" w:hint="eastAsia"/>
          <w:b/>
          <w:sz w:val="30"/>
          <w:szCs w:val="30"/>
        </w:rPr>
        <w:t>、报名须知</w:t>
      </w:r>
    </w:p>
    <w:p w:rsidR="00C6052D" w:rsidRPr="00E75EFF" w:rsidRDefault="00C6052D" w:rsidP="00C6052D">
      <w:pPr>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报名资格文件的组成及顺序按照如下</w:t>
      </w:r>
      <w:bookmarkStart w:id="1" w:name="_GoBack"/>
      <w:bookmarkEnd w:id="1"/>
      <w:r w:rsidRPr="00E75EFF">
        <w:rPr>
          <w:rFonts w:ascii="仿宋_GB2312" w:eastAsia="仿宋_GB2312" w:hAnsi="宋体" w:hint="eastAsia"/>
          <w:color w:val="000000"/>
          <w:sz w:val="28"/>
          <w:szCs w:val="28"/>
        </w:rPr>
        <w:t>要求提供：</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w:t>
      </w:r>
      <w:r w:rsidR="00C6052D" w:rsidRPr="00E75EFF">
        <w:rPr>
          <w:rFonts w:ascii="仿宋_GB2312" w:eastAsia="仿宋_GB2312" w:hAnsi="宋体" w:hint="eastAsia"/>
          <w:color w:val="000000"/>
          <w:sz w:val="28"/>
          <w:szCs w:val="28"/>
        </w:rPr>
        <w:t>提供有效的营业执照（副本）、组织机构代码证（副本）、税务登记证（副本）（注:以上三项或三证合一营业执照副本）；</w:t>
      </w:r>
    </w:p>
    <w:p w:rsidR="00C6052D" w:rsidRPr="00E75EFF" w:rsidRDefault="00C6052D" w:rsidP="00C6052D">
      <w:pPr>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法定代表人证明书或授权委托书原件；</w:t>
      </w:r>
    </w:p>
    <w:p w:rsidR="00C6052D" w:rsidRPr="00E75EFF" w:rsidRDefault="00C6052D" w:rsidP="00C6052D">
      <w:pPr>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备注：如果法定代表人报名，请附法定代表人身份证明书（或证明）及身份证原件，如果授权委托人报名，请附授权委托书原件、身份证原件及近一年内本单位社保缴纳证明材料；</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2</w:t>
      </w:r>
      <w:r w:rsidR="00C6052D" w:rsidRPr="00E75EFF">
        <w:rPr>
          <w:rFonts w:ascii="仿宋_GB2312" w:eastAsia="仿宋_GB2312" w:hAnsi="宋体" w:hint="eastAsia"/>
          <w:color w:val="000000"/>
          <w:sz w:val="28"/>
          <w:szCs w:val="28"/>
        </w:rPr>
        <w:t>、提供设备生产制造厂家的承诺书；若是授权代理商，必须提供所投货物</w:t>
      </w:r>
      <w:r w:rsidR="00C6052D" w:rsidRPr="00E75EFF">
        <w:rPr>
          <w:rFonts w:ascii="仿宋_GB2312" w:eastAsia="仿宋_GB2312" w:hAnsi="宋体" w:hint="eastAsia"/>
          <w:color w:val="000000"/>
          <w:sz w:val="36"/>
          <w:szCs w:val="28"/>
        </w:rPr>
        <w:t>生产制造商</w:t>
      </w:r>
      <w:r w:rsidR="00C6052D" w:rsidRPr="00E75EFF">
        <w:rPr>
          <w:rFonts w:ascii="仿宋_GB2312" w:eastAsia="仿宋_GB2312" w:hAnsi="宋体" w:hint="eastAsia"/>
          <w:color w:val="000000"/>
          <w:sz w:val="28"/>
          <w:szCs w:val="28"/>
        </w:rPr>
        <w:t>出具书面授权书。</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3</w:t>
      </w:r>
      <w:r w:rsidR="00C6052D" w:rsidRPr="00E75EFF">
        <w:rPr>
          <w:rFonts w:ascii="仿宋_GB2312" w:eastAsia="仿宋_GB2312" w:hAnsi="宋体" w:hint="eastAsia"/>
          <w:color w:val="000000"/>
          <w:sz w:val="28"/>
          <w:szCs w:val="28"/>
        </w:rPr>
        <w:t>、</w:t>
      </w:r>
      <w:r w:rsidR="000A12E3" w:rsidRPr="00E75EFF">
        <w:rPr>
          <w:rFonts w:ascii="仿宋_GB2312" w:eastAsia="仿宋_GB2312" w:hAnsi="宋体" w:hint="eastAsia"/>
          <w:color w:val="000000"/>
          <w:sz w:val="28"/>
          <w:szCs w:val="28"/>
        </w:rPr>
        <w:t>提供近三年（</w:t>
      </w:r>
      <w:r w:rsidR="0006729A" w:rsidRPr="00E75EFF">
        <w:rPr>
          <w:rFonts w:ascii="仿宋_GB2312" w:eastAsia="仿宋_GB2312" w:hAnsi="宋体" w:hint="eastAsia"/>
          <w:color w:val="000000"/>
          <w:sz w:val="28"/>
          <w:szCs w:val="28"/>
        </w:rPr>
        <w:t>20</w:t>
      </w:r>
      <w:r w:rsidR="0006729A" w:rsidRPr="00E75EFF">
        <w:rPr>
          <w:rFonts w:ascii="仿宋_GB2312" w:eastAsia="仿宋_GB2312" w:hAnsi="宋体"/>
          <w:color w:val="000000"/>
          <w:sz w:val="28"/>
          <w:szCs w:val="28"/>
        </w:rPr>
        <w:t>20</w:t>
      </w:r>
      <w:r w:rsidR="0006729A" w:rsidRPr="00E75EFF">
        <w:rPr>
          <w:rFonts w:ascii="仿宋_GB2312" w:eastAsia="仿宋_GB2312" w:hAnsi="宋体" w:hint="eastAsia"/>
          <w:color w:val="000000"/>
          <w:sz w:val="28"/>
          <w:szCs w:val="28"/>
        </w:rPr>
        <w:t>-202</w:t>
      </w:r>
      <w:r w:rsidR="0006729A" w:rsidRPr="00E75EFF">
        <w:rPr>
          <w:rFonts w:ascii="仿宋_GB2312" w:eastAsia="仿宋_GB2312" w:hAnsi="宋体"/>
          <w:color w:val="000000"/>
          <w:sz w:val="28"/>
          <w:szCs w:val="28"/>
        </w:rPr>
        <w:t>2</w:t>
      </w:r>
      <w:r w:rsidR="0006729A" w:rsidRPr="00E75EFF">
        <w:rPr>
          <w:rFonts w:ascii="仿宋_GB2312" w:eastAsia="仿宋_GB2312" w:hAnsi="宋体" w:hint="eastAsia"/>
          <w:color w:val="000000"/>
          <w:sz w:val="28"/>
          <w:szCs w:val="28"/>
        </w:rPr>
        <w:t>年</w:t>
      </w:r>
      <w:r w:rsidR="000A12E3" w:rsidRPr="00E75EFF">
        <w:rPr>
          <w:rFonts w:ascii="仿宋_GB2312" w:eastAsia="仿宋_GB2312" w:hAnsi="宋体" w:hint="eastAsia"/>
          <w:color w:val="000000"/>
          <w:sz w:val="28"/>
          <w:szCs w:val="28"/>
        </w:rPr>
        <w:t>）的财务报表</w:t>
      </w:r>
      <w:r w:rsidR="00C6052D" w:rsidRPr="00E75EFF">
        <w:rPr>
          <w:rFonts w:ascii="仿宋_GB2312" w:eastAsia="仿宋_GB2312" w:hAnsi="宋体" w:hint="eastAsia"/>
          <w:color w:val="000000"/>
          <w:sz w:val="28"/>
          <w:szCs w:val="28"/>
        </w:rPr>
        <w:t>；</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4</w:t>
      </w:r>
      <w:r w:rsidR="00C6052D" w:rsidRPr="00E75EFF">
        <w:rPr>
          <w:rFonts w:ascii="仿宋_GB2312" w:eastAsia="仿宋_GB2312" w:hAnsi="宋体" w:hint="eastAsia"/>
          <w:color w:val="000000"/>
          <w:sz w:val="28"/>
          <w:szCs w:val="28"/>
        </w:rPr>
        <w:t>、</w:t>
      </w:r>
      <w:r w:rsidR="000A12E3" w:rsidRPr="00E75EFF">
        <w:rPr>
          <w:rFonts w:ascii="仿宋_GB2312" w:eastAsia="仿宋_GB2312" w:hAnsi="宋体" w:hint="eastAsia"/>
          <w:color w:val="000000"/>
          <w:sz w:val="28"/>
          <w:szCs w:val="28"/>
        </w:rPr>
        <w:t>本项目竞谈商需具有</w:t>
      </w:r>
      <w:r w:rsidR="0006729A" w:rsidRPr="00E75EFF">
        <w:rPr>
          <w:rFonts w:ascii="仿宋_GB2312" w:eastAsia="仿宋_GB2312" w:hAnsi="宋体" w:hint="eastAsia"/>
          <w:color w:val="000000"/>
          <w:sz w:val="28"/>
          <w:szCs w:val="28"/>
        </w:rPr>
        <w:t>20</w:t>
      </w:r>
      <w:r w:rsidR="0006729A" w:rsidRPr="00E75EFF">
        <w:rPr>
          <w:rFonts w:ascii="仿宋_GB2312" w:eastAsia="仿宋_GB2312" w:hAnsi="宋体"/>
          <w:color w:val="000000"/>
          <w:sz w:val="28"/>
          <w:szCs w:val="28"/>
        </w:rPr>
        <w:t>2</w:t>
      </w:r>
      <w:r w:rsidR="00956770" w:rsidRPr="00E75EFF">
        <w:rPr>
          <w:rFonts w:ascii="仿宋_GB2312" w:eastAsia="仿宋_GB2312" w:hAnsi="宋体"/>
          <w:color w:val="000000"/>
          <w:sz w:val="28"/>
          <w:szCs w:val="28"/>
        </w:rPr>
        <w:t>1</w:t>
      </w:r>
      <w:r w:rsidR="00956770" w:rsidRPr="00E75EFF">
        <w:rPr>
          <w:rFonts w:ascii="仿宋_GB2312" w:eastAsia="仿宋_GB2312" w:hAnsi="宋体" w:hint="eastAsia"/>
          <w:color w:val="000000"/>
          <w:sz w:val="28"/>
          <w:szCs w:val="28"/>
        </w:rPr>
        <w:t>年至今</w:t>
      </w:r>
      <w:r w:rsidR="000A12E3" w:rsidRPr="00E75EFF">
        <w:rPr>
          <w:rFonts w:ascii="仿宋_GB2312" w:eastAsia="仿宋_GB2312" w:hAnsi="宋体" w:hint="eastAsia"/>
          <w:color w:val="000000"/>
          <w:sz w:val="28"/>
          <w:szCs w:val="28"/>
        </w:rPr>
        <w:t>已完成的类似业绩项目（三年内至少提供一份类似业绩证明材料，以双方盖章的合同为准）</w:t>
      </w:r>
      <w:r w:rsidR="00C6052D" w:rsidRPr="00E75EFF">
        <w:rPr>
          <w:rFonts w:ascii="仿宋_GB2312" w:eastAsia="仿宋_GB2312" w:hAnsi="宋体" w:hint="eastAsia"/>
          <w:color w:val="000000"/>
          <w:sz w:val="28"/>
          <w:szCs w:val="28"/>
        </w:rPr>
        <w:t>；</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5</w:t>
      </w:r>
      <w:r w:rsidR="00C6052D" w:rsidRPr="00E75EFF">
        <w:rPr>
          <w:rFonts w:ascii="仿宋_GB2312" w:eastAsia="仿宋_GB2312" w:hAnsi="宋体" w:hint="eastAsia"/>
          <w:color w:val="000000"/>
          <w:sz w:val="28"/>
          <w:szCs w:val="28"/>
        </w:rPr>
        <w:t>、能开具13%增值税</w:t>
      </w:r>
      <w:r w:rsidR="0006729A" w:rsidRPr="00E75EFF">
        <w:rPr>
          <w:rFonts w:ascii="仿宋_GB2312" w:eastAsia="仿宋_GB2312" w:hAnsi="宋体" w:hint="eastAsia"/>
          <w:color w:val="000000"/>
          <w:sz w:val="28"/>
          <w:szCs w:val="28"/>
        </w:rPr>
        <w:t>专用</w:t>
      </w:r>
      <w:r w:rsidR="00C6052D" w:rsidRPr="00E75EFF">
        <w:rPr>
          <w:rFonts w:ascii="仿宋_GB2312" w:eastAsia="仿宋_GB2312" w:hAnsi="宋体" w:hint="eastAsia"/>
          <w:color w:val="000000"/>
          <w:sz w:val="28"/>
          <w:szCs w:val="28"/>
        </w:rPr>
        <w:t>发票的资格，提供一般纳税人认定资格证明</w:t>
      </w:r>
      <w:r w:rsidR="00C6052D" w:rsidRPr="00E75EFF">
        <w:rPr>
          <w:rFonts w:ascii="仿宋_GB2312" w:eastAsia="仿宋_GB2312" w:hAnsi="宋体" w:hint="eastAsia"/>
          <w:color w:val="000000"/>
          <w:sz w:val="28"/>
          <w:szCs w:val="28"/>
        </w:rPr>
        <w:lastRenderedPageBreak/>
        <w:t>材料；</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6</w:t>
      </w:r>
      <w:r w:rsidR="00C6052D" w:rsidRPr="00E75EFF">
        <w:rPr>
          <w:rFonts w:ascii="仿宋_GB2312" w:eastAsia="仿宋_GB2312" w:hAnsi="宋体" w:hint="eastAsia"/>
          <w:color w:val="000000"/>
          <w:sz w:val="28"/>
          <w:szCs w:val="28"/>
        </w:rPr>
        <w:t>、提供未被列入国家企业信用信息公示系统（http://www.gsxt.gov.cn/index.html）严重违法失信企业名单证明材料；</w:t>
      </w:r>
    </w:p>
    <w:p w:rsidR="00C6052D" w:rsidRPr="00E75EFF" w:rsidRDefault="00E914ED" w:rsidP="00C6052D">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7</w:t>
      </w:r>
      <w:r w:rsidR="00C6052D" w:rsidRPr="00E75EFF">
        <w:rPr>
          <w:rFonts w:ascii="仿宋_GB2312" w:eastAsia="仿宋_GB2312" w:hAnsi="宋体" w:hint="eastAsia"/>
          <w:color w:val="000000"/>
          <w:sz w:val="28"/>
          <w:szCs w:val="28"/>
        </w:rPr>
        <w:t>、提供数据保密协议（附件</w:t>
      </w:r>
      <w:r w:rsidR="0006729A" w:rsidRPr="00E75EFF">
        <w:rPr>
          <w:rFonts w:ascii="仿宋_GB2312" w:eastAsia="仿宋_GB2312" w:hAnsi="宋体"/>
          <w:color w:val="000000"/>
          <w:sz w:val="28"/>
          <w:szCs w:val="28"/>
        </w:rPr>
        <w:t>2</w:t>
      </w:r>
      <w:r w:rsidR="00C6052D" w:rsidRPr="00E75EFF">
        <w:rPr>
          <w:rFonts w:ascii="仿宋_GB2312" w:eastAsia="仿宋_GB2312" w:hAnsi="宋体" w:hint="eastAsia"/>
          <w:color w:val="000000"/>
          <w:sz w:val="28"/>
          <w:szCs w:val="28"/>
        </w:rPr>
        <w:t>）</w:t>
      </w:r>
      <w:r w:rsidR="000A12E3" w:rsidRPr="00E75EFF">
        <w:rPr>
          <w:rFonts w:ascii="仿宋_GB2312" w:eastAsia="仿宋_GB2312" w:hAnsi="宋体" w:hint="eastAsia"/>
          <w:color w:val="000000"/>
          <w:sz w:val="28"/>
          <w:szCs w:val="28"/>
        </w:rPr>
        <w:t>；</w:t>
      </w:r>
    </w:p>
    <w:p w:rsidR="00C6052D" w:rsidRPr="00E75EFF" w:rsidRDefault="00E914ED" w:rsidP="000A12E3">
      <w:pPr>
        <w:ind w:firstLineChars="200" w:firstLine="560"/>
        <w:rPr>
          <w:rFonts w:ascii="仿宋_GB2312" w:eastAsia="仿宋_GB2312" w:hAnsi="宋体"/>
          <w:color w:val="000000"/>
          <w:sz w:val="28"/>
          <w:szCs w:val="28"/>
        </w:rPr>
      </w:pPr>
      <w:r w:rsidRPr="00E75EFF">
        <w:rPr>
          <w:rFonts w:ascii="仿宋_GB2312" w:eastAsia="仿宋_GB2312" w:hAnsi="宋体"/>
          <w:color w:val="000000"/>
          <w:sz w:val="28"/>
          <w:szCs w:val="28"/>
        </w:rPr>
        <w:t>8</w:t>
      </w:r>
      <w:r w:rsidR="000A12E3" w:rsidRPr="00E75EFF">
        <w:rPr>
          <w:rFonts w:ascii="仿宋_GB2312" w:eastAsia="仿宋_GB2312" w:hAnsi="宋体" w:hint="eastAsia"/>
          <w:color w:val="000000"/>
          <w:sz w:val="28"/>
          <w:szCs w:val="28"/>
        </w:rPr>
        <w:t>、技术文件（包括彩页、说明书等）</w:t>
      </w:r>
      <w:r w:rsidR="00423B1E" w:rsidRPr="00E75EFF">
        <w:rPr>
          <w:rFonts w:ascii="仿宋_GB2312" w:eastAsia="仿宋_GB2312" w:hAnsi="宋体" w:hint="eastAsia"/>
          <w:color w:val="000000"/>
          <w:sz w:val="28"/>
          <w:szCs w:val="28"/>
        </w:rPr>
        <w:t>.</w:t>
      </w:r>
    </w:p>
    <w:p w:rsidR="006C680F" w:rsidRPr="00E75EFF" w:rsidRDefault="009B18F0">
      <w:pPr>
        <w:spacing w:line="360" w:lineRule="auto"/>
        <w:ind w:firstLineChars="200" w:firstLine="420"/>
        <w:rPr>
          <w:rFonts w:ascii="仿宋_GB2312" w:eastAsia="仿宋_GB2312" w:hAnsi="宋体"/>
          <w:color w:val="000000"/>
          <w:sz w:val="28"/>
          <w:szCs w:val="28"/>
        </w:rPr>
      </w:pPr>
      <w:hyperlink r:id="rId8" w:history="1">
        <w:r w:rsidR="00211FED" w:rsidRPr="00E75EFF">
          <w:rPr>
            <w:rFonts w:ascii="仿宋_GB2312" w:eastAsia="仿宋_GB2312" w:hAnsi="宋体" w:hint="eastAsia"/>
            <w:color w:val="000000"/>
            <w:sz w:val="28"/>
            <w:szCs w:val="28"/>
          </w:rPr>
          <w:t>以上各类证书、证明材料应为原件的扫描件或复印件加盖公章，并按以上“组成及顺序”合并在一份PDF格式文件中（附件1必须额外提交可粘贴版）于资格初审截止时间前（如下）发送到wangjunxia@mengniu.cn电子邮箱进行审查（过期发送不予受理），邮件主题为“单位名称+项目名称+</w:t>
        </w:r>
      </w:hyperlink>
      <w:r w:rsidR="00211FED" w:rsidRPr="00E75EFF">
        <w:rPr>
          <w:rFonts w:ascii="仿宋_GB2312" w:eastAsia="仿宋_GB2312" w:hAnsi="宋体" w:hint="eastAsia"/>
          <w:color w:val="000000"/>
          <w:sz w:val="28"/>
          <w:szCs w:val="28"/>
        </w:rPr>
        <w:t xml:space="preserve">设备名称”，邮件内容写清楚报名单位的联系人、联系电话、邮箱”。                         </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资料提供不全或者未按时间要求提报的将被拒绝接收，所提供的资质业绩文件中如有虚假情况，一经发现将被取消投标资格。</w:t>
      </w:r>
    </w:p>
    <w:p w:rsidR="006C680F" w:rsidRPr="00E75EFF" w:rsidRDefault="005350C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五</w:t>
      </w:r>
      <w:r w:rsidR="00211FED" w:rsidRPr="00E75EFF">
        <w:rPr>
          <w:rFonts w:ascii="仿宋_GB2312" w:eastAsia="仿宋_GB2312" w:hAnsi="宋体" w:hint="eastAsia"/>
          <w:color w:val="000000"/>
          <w:sz w:val="28"/>
          <w:szCs w:val="28"/>
        </w:rPr>
        <w:t>、项目时间安排及要求：</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1、报名时间：202</w:t>
      </w:r>
      <w:r w:rsidR="00956770" w:rsidRPr="00E75EFF">
        <w:rPr>
          <w:rFonts w:ascii="仿宋_GB2312" w:eastAsia="仿宋_GB2312" w:hAnsi="宋体"/>
          <w:color w:val="000000"/>
          <w:sz w:val="28"/>
          <w:szCs w:val="28"/>
        </w:rPr>
        <w:t>4</w:t>
      </w:r>
      <w:r w:rsidRPr="00E75EFF">
        <w:rPr>
          <w:rFonts w:ascii="仿宋_GB2312" w:eastAsia="仿宋_GB2312" w:hAnsi="宋体" w:hint="eastAsia"/>
          <w:color w:val="000000"/>
          <w:sz w:val="28"/>
          <w:szCs w:val="28"/>
        </w:rPr>
        <w:t>年</w:t>
      </w:r>
      <w:r w:rsidR="00956770" w:rsidRPr="00E75EFF">
        <w:rPr>
          <w:rFonts w:ascii="仿宋_GB2312" w:eastAsia="仿宋_GB2312" w:hAnsi="宋体"/>
          <w:color w:val="000000"/>
          <w:sz w:val="28"/>
          <w:szCs w:val="28"/>
        </w:rPr>
        <w:t>6</w:t>
      </w:r>
      <w:r w:rsidRPr="00E75EFF">
        <w:rPr>
          <w:rFonts w:ascii="仿宋_GB2312" w:eastAsia="仿宋_GB2312" w:hAnsi="宋体" w:hint="eastAsia"/>
          <w:color w:val="000000"/>
          <w:sz w:val="28"/>
          <w:szCs w:val="28"/>
        </w:rPr>
        <w:t>月</w:t>
      </w:r>
      <w:r w:rsidR="00956770" w:rsidRPr="00E75EFF">
        <w:rPr>
          <w:rFonts w:ascii="仿宋_GB2312" w:eastAsia="仿宋_GB2312" w:hAnsi="宋体"/>
          <w:color w:val="000000"/>
          <w:sz w:val="28"/>
          <w:szCs w:val="28"/>
        </w:rPr>
        <w:t>13</w:t>
      </w:r>
      <w:r w:rsidRPr="00E75EFF">
        <w:rPr>
          <w:rFonts w:ascii="仿宋_GB2312" w:eastAsia="仿宋_GB2312" w:hAnsi="宋体" w:hint="eastAsia"/>
          <w:color w:val="000000"/>
          <w:sz w:val="28"/>
          <w:szCs w:val="28"/>
        </w:rPr>
        <w:t>日至202</w:t>
      </w:r>
      <w:r w:rsidR="00956770" w:rsidRPr="00E75EFF">
        <w:rPr>
          <w:rFonts w:ascii="仿宋_GB2312" w:eastAsia="仿宋_GB2312" w:hAnsi="宋体"/>
          <w:color w:val="000000"/>
          <w:sz w:val="28"/>
          <w:szCs w:val="28"/>
        </w:rPr>
        <w:t>4</w:t>
      </w:r>
      <w:r w:rsidRPr="00E75EFF">
        <w:rPr>
          <w:rFonts w:ascii="仿宋_GB2312" w:eastAsia="仿宋_GB2312" w:hAnsi="宋体" w:hint="eastAsia"/>
          <w:color w:val="000000"/>
          <w:sz w:val="28"/>
          <w:szCs w:val="28"/>
        </w:rPr>
        <w:t>年</w:t>
      </w:r>
      <w:r w:rsidR="00956770" w:rsidRPr="00E75EFF">
        <w:rPr>
          <w:rFonts w:ascii="仿宋_GB2312" w:eastAsia="仿宋_GB2312" w:hAnsi="宋体"/>
          <w:color w:val="000000"/>
          <w:sz w:val="28"/>
          <w:szCs w:val="28"/>
        </w:rPr>
        <w:t>6</w:t>
      </w:r>
      <w:r w:rsidRPr="00E75EFF">
        <w:rPr>
          <w:rFonts w:ascii="仿宋_GB2312" w:eastAsia="仿宋_GB2312" w:hAnsi="宋体" w:hint="eastAsia"/>
          <w:color w:val="000000"/>
          <w:sz w:val="28"/>
          <w:szCs w:val="28"/>
        </w:rPr>
        <w:t>月</w:t>
      </w:r>
      <w:r w:rsidR="00956770" w:rsidRPr="00E75EFF">
        <w:rPr>
          <w:rFonts w:ascii="仿宋_GB2312" w:eastAsia="仿宋_GB2312" w:hAnsi="宋体"/>
          <w:color w:val="000000"/>
          <w:sz w:val="28"/>
          <w:szCs w:val="28"/>
        </w:rPr>
        <w:t>20</w:t>
      </w:r>
      <w:r w:rsidRPr="00E75EFF">
        <w:rPr>
          <w:rFonts w:ascii="仿宋_GB2312" w:eastAsia="仿宋_GB2312" w:hAnsi="宋体" w:hint="eastAsia"/>
          <w:color w:val="000000"/>
          <w:sz w:val="28"/>
          <w:szCs w:val="28"/>
        </w:rPr>
        <w:t>日；</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2、资格预审时间：202</w:t>
      </w:r>
      <w:r w:rsidR="00956770" w:rsidRPr="00E75EFF">
        <w:rPr>
          <w:rFonts w:ascii="仿宋_GB2312" w:eastAsia="仿宋_GB2312" w:hAnsi="宋体"/>
          <w:color w:val="000000"/>
          <w:sz w:val="28"/>
          <w:szCs w:val="28"/>
        </w:rPr>
        <w:t>4</w:t>
      </w:r>
      <w:r w:rsidRPr="00E75EFF">
        <w:rPr>
          <w:rFonts w:ascii="仿宋_GB2312" w:eastAsia="仿宋_GB2312" w:hAnsi="宋体" w:hint="eastAsia"/>
          <w:color w:val="000000"/>
          <w:sz w:val="28"/>
          <w:szCs w:val="28"/>
        </w:rPr>
        <w:t>年</w:t>
      </w:r>
      <w:r w:rsidR="00956770" w:rsidRPr="00E75EFF">
        <w:rPr>
          <w:rFonts w:ascii="仿宋_GB2312" w:eastAsia="仿宋_GB2312" w:hAnsi="宋体"/>
          <w:color w:val="000000"/>
          <w:sz w:val="28"/>
          <w:szCs w:val="28"/>
        </w:rPr>
        <w:t>6</w:t>
      </w:r>
      <w:r w:rsidRPr="00E75EFF">
        <w:rPr>
          <w:rFonts w:ascii="仿宋_GB2312" w:eastAsia="仿宋_GB2312" w:hAnsi="宋体" w:hint="eastAsia"/>
          <w:color w:val="000000"/>
          <w:sz w:val="28"/>
          <w:szCs w:val="28"/>
        </w:rPr>
        <w:t>月</w:t>
      </w:r>
      <w:r w:rsidR="00956770" w:rsidRPr="00E75EFF">
        <w:rPr>
          <w:rFonts w:ascii="仿宋_GB2312" w:eastAsia="仿宋_GB2312" w:hAnsi="宋体"/>
          <w:color w:val="000000"/>
          <w:sz w:val="28"/>
          <w:szCs w:val="28"/>
        </w:rPr>
        <w:t>21</w:t>
      </w:r>
      <w:r w:rsidRPr="00E75EFF">
        <w:rPr>
          <w:rFonts w:ascii="仿宋_GB2312" w:eastAsia="仿宋_GB2312" w:hAnsi="宋体" w:hint="eastAsia"/>
          <w:color w:val="000000"/>
          <w:sz w:val="28"/>
          <w:szCs w:val="28"/>
        </w:rPr>
        <w:t>日；</w:t>
      </w:r>
    </w:p>
    <w:p w:rsidR="006C680F" w:rsidRPr="00E75EFF" w:rsidRDefault="005350C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六</w:t>
      </w:r>
      <w:r w:rsidR="00211FED" w:rsidRPr="00E75EFF">
        <w:rPr>
          <w:rFonts w:ascii="仿宋_GB2312" w:eastAsia="仿宋_GB2312" w:hAnsi="宋体" w:hint="eastAsia"/>
          <w:color w:val="000000"/>
          <w:sz w:val="28"/>
          <w:szCs w:val="28"/>
        </w:rPr>
        <w:t>、发布媒体：</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蒙牛官网（http://www.mengniu.com.cn）蒙牛内部OA平台</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此公告只在以上平台发布，其他任何媒体转载无效。</w:t>
      </w:r>
    </w:p>
    <w:p w:rsidR="006C680F" w:rsidRPr="00E75EFF" w:rsidRDefault="005350C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七</w:t>
      </w:r>
      <w:r w:rsidR="00211FED" w:rsidRPr="00E75EFF">
        <w:rPr>
          <w:rFonts w:ascii="仿宋_GB2312" w:eastAsia="仿宋_GB2312" w:hAnsi="宋体" w:hint="eastAsia"/>
          <w:color w:val="000000"/>
          <w:sz w:val="28"/>
          <w:szCs w:val="28"/>
        </w:rPr>
        <w:t>、采购招标实施方及联系方式：</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采购招标实施方：内蒙古蒙牛乳业（集团）股份有限公司</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 xml:space="preserve">业务咨询联系人：王俊霞            </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联系方式：15849339778</w:t>
      </w:r>
    </w:p>
    <w:p w:rsidR="006C680F" w:rsidRPr="00E75EFF" w:rsidRDefault="005350C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lastRenderedPageBreak/>
        <w:t>八</w:t>
      </w:r>
      <w:r w:rsidR="00211FED" w:rsidRPr="00E75EFF">
        <w:rPr>
          <w:rFonts w:ascii="仿宋_GB2312" w:eastAsia="仿宋_GB2312" w:hAnsi="宋体" w:hint="eastAsia"/>
          <w:color w:val="000000"/>
          <w:sz w:val="28"/>
          <w:szCs w:val="28"/>
        </w:rPr>
        <w:t>、监督单位及联系方式：</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监督单位：内蒙古蒙牛乳业（集团）股份有限公司招投标管理部</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监 督 人：</w:t>
      </w:r>
      <w:r w:rsidR="00956770" w:rsidRPr="00E75EFF">
        <w:rPr>
          <w:rFonts w:ascii="仿宋_GB2312" w:eastAsia="仿宋_GB2312" w:hAnsi="宋体" w:hint="eastAsia"/>
          <w:color w:val="000000"/>
          <w:sz w:val="28"/>
          <w:szCs w:val="28"/>
        </w:rPr>
        <w:t>郑建东</w:t>
      </w:r>
      <w:r w:rsidRPr="00E75EFF">
        <w:rPr>
          <w:rFonts w:ascii="仿宋_GB2312" w:eastAsia="仿宋_GB2312" w:hAnsi="宋体" w:hint="eastAsia"/>
          <w:color w:val="000000"/>
          <w:sz w:val="28"/>
          <w:szCs w:val="28"/>
        </w:rPr>
        <w:t xml:space="preserve">                       </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联系方式：</w:t>
      </w:r>
      <w:r w:rsidR="00956770" w:rsidRPr="00E75EFF">
        <w:rPr>
          <w:rFonts w:ascii="仿宋_GB2312" w:eastAsia="仿宋_GB2312" w:hAnsi="宋体"/>
          <w:color w:val="000000"/>
          <w:sz w:val="28"/>
          <w:szCs w:val="28"/>
        </w:rPr>
        <w:t>15034927966</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附件：1.潜在竞谈单位所报标段信息表</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 xml:space="preserve">      2.数据保密协议</w:t>
      </w:r>
    </w:p>
    <w:p w:rsidR="006C680F" w:rsidRPr="00E75EFF" w:rsidRDefault="006C680F">
      <w:pPr>
        <w:spacing w:line="360" w:lineRule="auto"/>
        <w:ind w:firstLineChars="200" w:firstLine="560"/>
        <w:rPr>
          <w:rFonts w:ascii="仿宋_GB2312" w:eastAsia="仿宋_GB2312" w:hAnsi="宋体"/>
          <w:color w:val="000000"/>
          <w:sz w:val="28"/>
          <w:szCs w:val="28"/>
        </w:rPr>
      </w:pP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 xml:space="preserve"> 蒙牛集团采购</w:t>
      </w:r>
      <w:r w:rsidR="00956770" w:rsidRPr="00E75EFF">
        <w:rPr>
          <w:rFonts w:ascii="仿宋_GB2312" w:eastAsia="仿宋_GB2312" w:hAnsi="宋体" w:hint="eastAsia"/>
          <w:color w:val="000000"/>
          <w:sz w:val="28"/>
          <w:szCs w:val="28"/>
        </w:rPr>
        <w:t>中心</w:t>
      </w:r>
    </w:p>
    <w:p w:rsidR="006C680F" w:rsidRPr="00E75EFF" w:rsidRDefault="00211FED">
      <w:pPr>
        <w:spacing w:line="360" w:lineRule="auto"/>
        <w:ind w:firstLineChars="200" w:firstLine="560"/>
        <w:rPr>
          <w:rFonts w:ascii="仿宋_GB2312" w:eastAsia="仿宋_GB2312" w:hAnsi="宋体"/>
          <w:color w:val="000000"/>
          <w:sz w:val="28"/>
          <w:szCs w:val="28"/>
        </w:rPr>
      </w:pPr>
      <w:r w:rsidRPr="00E75EFF">
        <w:rPr>
          <w:rFonts w:ascii="仿宋_GB2312" w:eastAsia="仿宋_GB2312" w:hAnsi="宋体" w:hint="eastAsia"/>
          <w:color w:val="000000"/>
          <w:sz w:val="28"/>
          <w:szCs w:val="28"/>
        </w:rPr>
        <w:t xml:space="preserve">                               202</w:t>
      </w:r>
      <w:r w:rsidR="00956770" w:rsidRPr="00E75EFF">
        <w:rPr>
          <w:rFonts w:ascii="仿宋_GB2312" w:eastAsia="仿宋_GB2312" w:hAnsi="宋体"/>
          <w:color w:val="000000"/>
          <w:sz w:val="28"/>
          <w:szCs w:val="28"/>
        </w:rPr>
        <w:t>4</w:t>
      </w:r>
      <w:r w:rsidRPr="00E75EFF">
        <w:rPr>
          <w:rFonts w:ascii="仿宋_GB2312" w:eastAsia="仿宋_GB2312" w:hAnsi="宋体" w:hint="eastAsia"/>
          <w:color w:val="000000"/>
          <w:sz w:val="28"/>
          <w:szCs w:val="28"/>
        </w:rPr>
        <w:t>年</w:t>
      </w:r>
      <w:r w:rsidR="00956770" w:rsidRPr="00E75EFF">
        <w:rPr>
          <w:rFonts w:ascii="仿宋_GB2312" w:eastAsia="仿宋_GB2312" w:hAnsi="宋体"/>
          <w:color w:val="000000"/>
          <w:sz w:val="28"/>
          <w:szCs w:val="28"/>
        </w:rPr>
        <w:t>6</w:t>
      </w:r>
      <w:r w:rsidRPr="00E75EFF">
        <w:rPr>
          <w:rFonts w:ascii="仿宋_GB2312" w:eastAsia="仿宋_GB2312" w:hAnsi="宋体" w:hint="eastAsia"/>
          <w:color w:val="000000"/>
          <w:sz w:val="28"/>
          <w:szCs w:val="28"/>
        </w:rPr>
        <w:t>月</w:t>
      </w:r>
      <w:r w:rsidR="00956770" w:rsidRPr="00E75EFF">
        <w:rPr>
          <w:rFonts w:ascii="仿宋_GB2312" w:eastAsia="仿宋_GB2312" w:hAnsi="宋体"/>
          <w:color w:val="000000"/>
          <w:sz w:val="28"/>
          <w:szCs w:val="28"/>
        </w:rPr>
        <w:t>12</w:t>
      </w:r>
      <w:r w:rsidRPr="00E75EFF">
        <w:rPr>
          <w:rFonts w:ascii="仿宋_GB2312" w:eastAsia="仿宋_GB2312" w:hAnsi="宋体" w:hint="eastAsia"/>
          <w:color w:val="000000"/>
          <w:sz w:val="28"/>
          <w:szCs w:val="28"/>
        </w:rPr>
        <w:t>日</w:t>
      </w:r>
    </w:p>
    <w:p w:rsidR="006C680F" w:rsidRPr="00E75EFF" w:rsidRDefault="00211FED" w:rsidP="00E914ED">
      <w:pPr>
        <w:widowControl/>
        <w:jc w:val="left"/>
        <w:rPr>
          <w:rFonts w:ascii="仿宋" w:eastAsia="仿宋" w:hAnsi="仿宋" w:cs="仿宋"/>
          <w:sz w:val="30"/>
          <w:szCs w:val="30"/>
        </w:rPr>
      </w:pPr>
      <w:r w:rsidRPr="00E75EFF">
        <w:rPr>
          <w:rFonts w:ascii="仿宋" w:eastAsia="仿宋" w:hAnsi="仿宋" w:cs="仿宋" w:hint="eastAsia"/>
          <w:sz w:val="30"/>
          <w:szCs w:val="30"/>
        </w:rPr>
        <w:br w:type="page"/>
      </w:r>
      <w:r w:rsidRPr="00E75EFF">
        <w:rPr>
          <w:rFonts w:ascii="仿宋" w:eastAsia="仿宋" w:hAnsi="仿宋" w:cs="仿宋" w:hint="eastAsia"/>
          <w:sz w:val="30"/>
          <w:szCs w:val="30"/>
        </w:rPr>
        <w:lastRenderedPageBreak/>
        <w:t>附件1：</w:t>
      </w:r>
    </w:p>
    <w:p w:rsidR="006C680F" w:rsidRPr="00E75EFF" w:rsidRDefault="00211FED">
      <w:pPr>
        <w:jc w:val="center"/>
        <w:rPr>
          <w:rFonts w:ascii="仿宋" w:eastAsia="仿宋" w:hAnsi="仿宋" w:cs="仿宋"/>
          <w:b/>
          <w:sz w:val="30"/>
          <w:szCs w:val="30"/>
        </w:rPr>
      </w:pPr>
      <w:r w:rsidRPr="00E75EFF">
        <w:rPr>
          <w:rFonts w:ascii="仿宋" w:eastAsia="仿宋" w:hAnsi="仿宋" w:cs="仿宋" w:hint="eastAsia"/>
          <w:b/>
          <w:sz w:val="30"/>
          <w:szCs w:val="30"/>
        </w:rPr>
        <w:t>潜在竞谈单位所报标段信息表</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54"/>
        <w:gridCol w:w="753"/>
        <w:gridCol w:w="975"/>
        <w:gridCol w:w="746"/>
        <w:gridCol w:w="746"/>
        <w:gridCol w:w="746"/>
        <w:gridCol w:w="746"/>
        <w:gridCol w:w="746"/>
        <w:gridCol w:w="746"/>
        <w:gridCol w:w="774"/>
        <w:gridCol w:w="690"/>
      </w:tblGrid>
      <w:tr w:rsidR="00E914ED" w:rsidRPr="00E75EFF" w:rsidTr="00E914ED">
        <w:trPr>
          <w:trHeight w:val="1760"/>
          <w:jc w:val="center"/>
        </w:trPr>
        <w:tc>
          <w:tcPr>
            <w:tcW w:w="618"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序号</w:t>
            </w:r>
          </w:p>
        </w:tc>
        <w:tc>
          <w:tcPr>
            <w:tcW w:w="1054"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潜在竞谈单位名称</w:t>
            </w:r>
          </w:p>
        </w:tc>
        <w:tc>
          <w:tcPr>
            <w:tcW w:w="753"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生产厂家/代理商</w:t>
            </w:r>
          </w:p>
        </w:tc>
        <w:tc>
          <w:tcPr>
            <w:tcW w:w="975"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设备名称</w:t>
            </w:r>
          </w:p>
        </w:tc>
        <w:tc>
          <w:tcPr>
            <w:tcW w:w="746" w:type="dxa"/>
            <w:vAlign w:val="center"/>
          </w:tcPr>
          <w:p w:rsidR="00E914ED" w:rsidRPr="00E75EFF" w:rsidRDefault="00E914ED">
            <w:pPr>
              <w:rPr>
                <w:rFonts w:ascii="仿宋" w:eastAsia="仿宋" w:hAnsi="仿宋" w:cs="仿宋"/>
                <w:b/>
                <w:sz w:val="22"/>
                <w:szCs w:val="22"/>
              </w:rPr>
            </w:pPr>
            <w:r w:rsidRPr="00E75EFF">
              <w:rPr>
                <w:rFonts w:ascii="仿宋" w:eastAsia="仿宋" w:hAnsi="仿宋" w:cs="仿宋" w:hint="eastAsia"/>
                <w:b/>
                <w:sz w:val="22"/>
                <w:szCs w:val="22"/>
              </w:rPr>
              <w:t>国别</w:t>
            </w:r>
          </w:p>
        </w:tc>
        <w:tc>
          <w:tcPr>
            <w:tcW w:w="746"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品牌</w:t>
            </w:r>
          </w:p>
        </w:tc>
        <w:tc>
          <w:tcPr>
            <w:tcW w:w="746"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型号</w:t>
            </w:r>
          </w:p>
        </w:tc>
        <w:tc>
          <w:tcPr>
            <w:tcW w:w="746"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技术参数（文件要求）</w:t>
            </w:r>
          </w:p>
        </w:tc>
        <w:tc>
          <w:tcPr>
            <w:tcW w:w="746"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color w:val="FF0000"/>
                <w:sz w:val="22"/>
                <w:szCs w:val="22"/>
              </w:rPr>
              <w:t>响应技术参数</w:t>
            </w:r>
          </w:p>
        </w:tc>
        <w:tc>
          <w:tcPr>
            <w:tcW w:w="746"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联系人</w:t>
            </w:r>
          </w:p>
        </w:tc>
        <w:tc>
          <w:tcPr>
            <w:tcW w:w="774"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联系电话</w:t>
            </w:r>
          </w:p>
        </w:tc>
        <w:tc>
          <w:tcPr>
            <w:tcW w:w="690" w:type="dxa"/>
            <w:vAlign w:val="center"/>
          </w:tcPr>
          <w:p w:rsidR="00E914ED" w:rsidRPr="00E75EFF" w:rsidRDefault="00E914ED">
            <w:pPr>
              <w:jc w:val="center"/>
              <w:rPr>
                <w:rFonts w:ascii="仿宋" w:eastAsia="仿宋" w:hAnsi="仿宋" w:cs="仿宋"/>
                <w:b/>
                <w:sz w:val="22"/>
                <w:szCs w:val="22"/>
              </w:rPr>
            </w:pPr>
            <w:r w:rsidRPr="00E75EFF">
              <w:rPr>
                <w:rFonts w:ascii="仿宋" w:eastAsia="仿宋" w:hAnsi="仿宋" w:cs="仿宋" w:hint="eastAsia"/>
                <w:b/>
                <w:sz w:val="22"/>
                <w:szCs w:val="22"/>
              </w:rPr>
              <w:t>邮箱地址</w:t>
            </w:r>
          </w:p>
        </w:tc>
      </w:tr>
      <w:tr w:rsidR="00E914ED" w:rsidRPr="00E75EFF" w:rsidTr="00E914ED">
        <w:trPr>
          <w:trHeight w:val="593"/>
          <w:jc w:val="center"/>
        </w:trPr>
        <w:tc>
          <w:tcPr>
            <w:tcW w:w="618" w:type="dxa"/>
          </w:tcPr>
          <w:p w:rsidR="00E914ED" w:rsidRPr="00E75EFF" w:rsidRDefault="00E914ED">
            <w:pPr>
              <w:ind w:firstLineChars="200" w:firstLine="600"/>
              <w:jc w:val="left"/>
              <w:rPr>
                <w:rFonts w:ascii="仿宋" w:eastAsia="仿宋" w:hAnsi="仿宋" w:cs="仿宋"/>
                <w:sz w:val="30"/>
                <w:szCs w:val="30"/>
              </w:rPr>
            </w:pPr>
          </w:p>
        </w:tc>
        <w:tc>
          <w:tcPr>
            <w:tcW w:w="1054" w:type="dxa"/>
          </w:tcPr>
          <w:p w:rsidR="00E914ED" w:rsidRPr="00E75EFF" w:rsidRDefault="00E914ED">
            <w:pPr>
              <w:ind w:firstLineChars="200" w:firstLine="600"/>
              <w:jc w:val="left"/>
              <w:rPr>
                <w:rFonts w:ascii="仿宋" w:eastAsia="仿宋" w:hAnsi="仿宋" w:cs="仿宋"/>
                <w:sz w:val="30"/>
                <w:szCs w:val="30"/>
              </w:rPr>
            </w:pPr>
          </w:p>
        </w:tc>
        <w:tc>
          <w:tcPr>
            <w:tcW w:w="753" w:type="dxa"/>
          </w:tcPr>
          <w:p w:rsidR="00E914ED" w:rsidRPr="00E75EFF" w:rsidRDefault="00E914ED">
            <w:pPr>
              <w:ind w:firstLineChars="200" w:firstLine="600"/>
              <w:jc w:val="left"/>
              <w:rPr>
                <w:rFonts w:ascii="仿宋" w:eastAsia="仿宋" w:hAnsi="仿宋" w:cs="仿宋"/>
                <w:sz w:val="30"/>
                <w:szCs w:val="30"/>
              </w:rPr>
            </w:pPr>
          </w:p>
        </w:tc>
        <w:tc>
          <w:tcPr>
            <w:tcW w:w="975"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74" w:type="dxa"/>
          </w:tcPr>
          <w:p w:rsidR="00E914ED" w:rsidRPr="00E75EFF" w:rsidRDefault="00E914ED">
            <w:pPr>
              <w:ind w:firstLineChars="200" w:firstLine="600"/>
              <w:jc w:val="left"/>
              <w:rPr>
                <w:rFonts w:ascii="仿宋" w:eastAsia="仿宋" w:hAnsi="仿宋" w:cs="仿宋"/>
                <w:sz w:val="30"/>
                <w:szCs w:val="30"/>
              </w:rPr>
            </w:pPr>
          </w:p>
        </w:tc>
        <w:tc>
          <w:tcPr>
            <w:tcW w:w="690" w:type="dxa"/>
          </w:tcPr>
          <w:p w:rsidR="00E914ED" w:rsidRPr="00E75EFF" w:rsidRDefault="00E914ED">
            <w:pPr>
              <w:ind w:firstLineChars="200" w:firstLine="600"/>
              <w:jc w:val="left"/>
              <w:rPr>
                <w:rFonts w:ascii="仿宋" w:eastAsia="仿宋" w:hAnsi="仿宋" w:cs="仿宋"/>
                <w:sz w:val="30"/>
                <w:szCs w:val="30"/>
              </w:rPr>
            </w:pPr>
          </w:p>
        </w:tc>
      </w:tr>
      <w:tr w:rsidR="00E914ED" w:rsidRPr="00E75EFF" w:rsidTr="00E914ED">
        <w:trPr>
          <w:trHeight w:val="593"/>
          <w:jc w:val="center"/>
        </w:trPr>
        <w:tc>
          <w:tcPr>
            <w:tcW w:w="618" w:type="dxa"/>
          </w:tcPr>
          <w:p w:rsidR="00E914ED" w:rsidRPr="00E75EFF" w:rsidRDefault="00E914ED">
            <w:pPr>
              <w:ind w:firstLineChars="200" w:firstLine="600"/>
              <w:jc w:val="left"/>
              <w:rPr>
                <w:rFonts w:ascii="仿宋" w:eastAsia="仿宋" w:hAnsi="仿宋" w:cs="仿宋"/>
                <w:sz w:val="30"/>
                <w:szCs w:val="30"/>
              </w:rPr>
            </w:pPr>
          </w:p>
        </w:tc>
        <w:tc>
          <w:tcPr>
            <w:tcW w:w="1054" w:type="dxa"/>
          </w:tcPr>
          <w:p w:rsidR="00E914ED" w:rsidRPr="00E75EFF" w:rsidRDefault="00E914ED">
            <w:pPr>
              <w:ind w:firstLineChars="200" w:firstLine="600"/>
              <w:jc w:val="left"/>
              <w:rPr>
                <w:rFonts w:ascii="仿宋" w:eastAsia="仿宋" w:hAnsi="仿宋" w:cs="仿宋"/>
                <w:sz w:val="30"/>
                <w:szCs w:val="30"/>
              </w:rPr>
            </w:pPr>
          </w:p>
        </w:tc>
        <w:tc>
          <w:tcPr>
            <w:tcW w:w="753" w:type="dxa"/>
          </w:tcPr>
          <w:p w:rsidR="00E914ED" w:rsidRPr="00E75EFF" w:rsidRDefault="00E914ED">
            <w:pPr>
              <w:ind w:firstLineChars="200" w:firstLine="600"/>
              <w:jc w:val="left"/>
              <w:rPr>
                <w:rFonts w:ascii="仿宋" w:eastAsia="仿宋" w:hAnsi="仿宋" w:cs="仿宋"/>
                <w:sz w:val="30"/>
                <w:szCs w:val="30"/>
              </w:rPr>
            </w:pPr>
          </w:p>
        </w:tc>
        <w:tc>
          <w:tcPr>
            <w:tcW w:w="975"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74" w:type="dxa"/>
          </w:tcPr>
          <w:p w:rsidR="00E914ED" w:rsidRPr="00E75EFF" w:rsidRDefault="00E914ED">
            <w:pPr>
              <w:ind w:firstLineChars="200" w:firstLine="600"/>
              <w:jc w:val="left"/>
              <w:rPr>
                <w:rFonts w:ascii="仿宋" w:eastAsia="仿宋" w:hAnsi="仿宋" w:cs="仿宋"/>
                <w:sz w:val="30"/>
                <w:szCs w:val="30"/>
              </w:rPr>
            </w:pPr>
          </w:p>
        </w:tc>
        <w:tc>
          <w:tcPr>
            <w:tcW w:w="690" w:type="dxa"/>
          </w:tcPr>
          <w:p w:rsidR="00E914ED" w:rsidRPr="00E75EFF" w:rsidRDefault="00E914ED">
            <w:pPr>
              <w:ind w:firstLineChars="200" w:firstLine="600"/>
              <w:jc w:val="left"/>
              <w:rPr>
                <w:rFonts w:ascii="仿宋" w:eastAsia="仿宋" w:hAnsi="仿宋" w:cs="仿宋"/>
                <w:sz w:val="30"/>
                <w:szCs w:val="30"/>
              </w:rPr>
            </w:pPr>
          </w:p>
        </w:tc>
      </w:tr>
      <w:tr w:rsidR="00E914ED" w:rsidRPr="00E75EFF" w:rsidTr="00E914ED">
        <w:trPr>
          <w:trHeight w:val="601"/>
          <w:jc w:val="center"/>
        </w:trPr>
        <w:tc>
          <w:tcPr>
            <w:tcW w:w="618" w:type="dxa"/>
          </w:tcPr>
          <w:p w:rsidR="00E914ED" w:rsidRPr="00E75EFF" w:rsidRDefault="00E914ED">
            <w:pPr>
              <w:ind w:firstLineChars="200" w:firstLine="600"/>
              <w:jc w:val="left"/>
              <w:rPr>
                <w:rFonts w:ascii="仿宋" w:eastAsia="仿宋" w:hAnsi="仿宋" w:cs="仿宋"/>
                <w:sz w:val="30"/>
                <w:szCs w:val="30"/>
              </w:rPr>
            </w:pPr>
          </w:p>
        </w:tc>
        <w:tc>
          <w:tcPr>
            <w:tcW w:w="1054" w:type="dxa"/>
          </w:tcPr>
          <w:p w:rsidR="00E914ED" w:rsidRPr="00E75EFF" w:rsidRDefault="00E914ED">
            <w:pPr>
              <w:ind w:firstLineChars="200" w:firstLine="600"/>
              <w:jc w:val="left"/>
              <w:rPr>
                <w:rFonts w:ascii="仿宋" w:eastAsia="仿宋" w:hAnsi="仿宋" w:cs="仿宋"/>
                <w:sz w:val="30"/>
                <w:szCs w:val="30"/>
              </w:rPr>
            </w:pPr>
          </w:p>
        </w:tc>
        <w:tc>
          <w:tcPr>
            <w:tcW w:w="753" w:type="dxa"/>
          </w:tcPr>
          <w:p w:rsidR="00E914ED" w:rsidRPr="00E75EFF" w:rsidRDefault="00E914ED">
            <w:pPr>
              <w:ind w:firstLineChars="200" w:firstLine="600"/>
              <w:jc w:val="left"/>
              <w:rPr>
                <w:rFonts w:ascii="仿宋" w:eastAsia="仿宋" w:hAnsi="仿宋" w:cs="仿宋"/>
                <w:sz w:val="30"/>
                <w:szCs w:val="30"/>
              </w:rPr>
            </w:pPr>
          </w:p>
        </w:tc>
        <w:tc>
          <w:tcPr>
            <w:tcW w:w="975"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74" w:type="dxa"/>
          </w:tcPr>
          <w:p w:rsidR="00E914ED" w:rsidRPr="00E75EFF" w:rsidRDefault="00E914ED">
            <w:pPr>
              <w:ind w:firstLineChars="200" w:firstLine="600"/>
              <w:jc w:val="left"/>
              <w:rPr>
                <w:rFonts w:ascii="仿宋" w:eastAsia="仿宋" w:hAnsi="仿宋" w:cs="仿宋"/>
                <w:sz w:val="30"/>
                <w:szCs w:val="30"/>
              </w:rPr>
            </w:pPr>
          </w:p>
        </w:tc>
        <w:tc>
          <w:tcPr>
            <w:tcW w:w="690" w:type="dxa"/>
          </w:tcPr>
          <w:p w:rsidR="00E914ED" w:rsidRPr="00E75EFF" w:rsidRDefault="00E914ED">
            <w:pPr>
              <w:ind w:firstLineChars="200" w:firstLine="600"/>
              <w:jc w:val="left"/>
              <w:rPr>
                <w:rFonts w:ascii="仿宋" w:eastAsia="仿宋" w:hAnsi="仿宋" w:cs="仿宋"/>
                <w:sz w:val="30"/>
                <w:szCs w:val="30"/>
              </w:rPr>
            </w:pPr>
          </w:p>
        </w:tc>
      </w:tr>
      <w:tr w:rsidR="00E914ED" w:rsidRPr="00E75EFF" w:rsidTr="00E914ED">
        <w:trPr>
          <w:trHeight w:val="628"/>
          <w:jc w:val="center"/>
        </w:trPr>
        <w:tc>
          <w:tcPr>
            <w:tcW w:w="618" w:type="dxa"/>
          </w:tcPr>
          <w:p w:rsidR="00E914ED" w:rsidRPr="00E75EFF" w:rsidRDefault="00E914ED">
            <w:pPr>
              <w:ind w:firstLineChars="200" w:firstLine="600"/>
              <w:jc w:val="left"/>
              <w:rPr>
                <w:rFonts w:ascii="仿宋" w:eastAsia="仿宋" w:hAnsi="仿宋" w:cs="仿宋"/>
                <w:sz w:val="30"/>
                <w:szCs w:val="30"/>
              </w:rPr>
            </w:pPr>
          </w:p>
        </w:tc>
        <w:tc>
          <w:tcPr>
            <w:tcW w:w="1054" w:type="dxa"/>
          </w:tcPr>
          <w:p w:rsidR="00E914ED" w:rsidRPr="00E75EFF" w:rsidRDefault="00E914ED">
            <w:pPr>
              <w:ind w:firstLineChars="200" w:firstLine="600"/>
              <w:jc w:val="left"/>
              <w:rPr>
                <w:rFonts w:ascii="仿宋" w:eastAsia="仿宋" w:hAnsi="仿宋" w:cs="仿宋"/>
                <w:sz w:val="30"/>
                <w:szCs w:val="30"/>
              </w:rPr>
            </w:pPr>
          </w:p>
        </w:tc>
        <w:tc>
          <w:tcPr>
            <w:tcW w:w="753" w:type="dxa"/>
          </w:tcPr>
          <w:p w:rsidR="00E914ED" w:rsidRPr="00E75EFF" w:rsidRDefault="00E914ED">
            <w:pPr>
              <w:ind w:firstLineChars="200" w:firstLine="600"/>
              <w:jc w:val="left"/>
              <w:rPr>
                <w:rFonts w:ascii="仿宋" w:eastAsia="仿宋" w:hAnsi="仿宋" w:cs="仿宋"/>
                <w:sz w:val="30"/>
                <w:szCs w:val="30"/>
              </w:rPr>
            </w:pPr>
          </w:p>
        </w:tc>
        <w:tc>
          <w:tcPr>
            <w:tcW w:w="975"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46" w:type="dxa"/>
          </w:tcPr>
          <w:p w:rsidR="00E914ED" w:rsidRPr="00E75EFF" w:rsidRDefault="00E914ED">
            <w:pPr>
              <w:ind w:firstLineChars="200" w:firstLine="600"/>
              <w:jc w:val="left"/>
              <w:rPr>
                <w:rFonts w:ascii="仿宋" w:eastAsia="仿宋" w:hAnsi="仿宋" w:cs="仿宋"/>
                <w:sz w:val="30"/>
                <w:szCs w:val="30"/>
              </w:rPr>
            </w:pPr>
          </w:p>
        </w:tc>
        <w:tc>
          <w:tcPr>
            <w:tcW w:w="774" w:type="dxa"/>
          </w:tcPr>
          <w:p w:rsidR="00E914ED" w:rsidRPr="00E75EFF" w:rsidRDefault="00E914ED">
            <w:pPr>
              <w:ind w:firstLineChars="200" w:firstLine="600"/>
              <w:jc w:val="left"/>
              <w:rPr>
                <w:rFonts w:ascii="仿宋" w:eastAsia="仿宋" w:hAnsi="仿宋" w:cs="仿宋"/>
                <w:sz w:val="30"/>
                <w:szCs w:val="30"/>
              </w:rPr>
            </w:pPr>
          </w:p>
        </w:tc>
        <w:tc>
          <w:tcPr>
            <w:tcW w:w="690" w:type="dxa"/>
          </w:tcPr>
          <w:p w:rsidR="00E914ED" w:rsidRPr="00E75EFF" w:rsidRDefault="00E914ED">
            <w:pPr>
              <w:ind w:firstLineChars="200" w:firstLine="600"/>
              <w:jc w:val="left"/>
              <w:rPr>
                <w:rFonts w:ascii="仿宋" w:eastAsia="仿宋" w:hAnsi="仿宋" w:cs="仿宋"/>
                <w:sz w:val="30"/>
                <w:szCs w:val="30"/>
              </w:rPr>
            </w:pPr>
          </w:p>
        </w:tc>
      </w:tr>
    </w:tbl>
    <w:p w:rsidR="006C680F" w:rsidRPr="00E75EFF" w:rsidRDefault="00211FED" w:rsidP="00E4723B">
      <w:pPr>
        <w:rPr>
          <w:rFonts w:ascii="仿宋" w:eastAsia="仿宋" w:hAnsi="仿宋" w:cs="仿宋"/>
          <w:sz w:val="30"/>
          <w:szCs w:val="30"/>
        </w:rPr>
      </w:pPr>
      <w:r w:rsidRPr="00E75EFF">
        <w:rPr>
          <w:rFonts w:ascii="仿宋" w:eastAsia="仿宋" w:hAnsi="仿宋" w:cs="仿宋" w:hint="eastAsia"/>
          <w:sz w:val="30"/>
          <w:szCs w:val="30"/>
        </w:rPr>
        <w:t>备注：此表禁止合并单元格</w:t>
      </w:r>
      <w:r w:rsidR="00E4723B" w:rsidRPr="00E75EFF">
        <w:rPr>
          <w:rFonts w:ascii="仿宋" w:eastAsia="仿宋" w:hAnsi="仿宋" w:cs="仿宋" w:hint="eastAsia"/>
          <w:sz w:val="30"/>
          <w:szCs w:val="30"/>
        </w:rPr>
        <w:t>，技术参数以设备为单位放在一行里面</w:t>
      </w:r>
      <w:r w:rsidR="009B674B" w:rsidRPr="00E75EFF">
        <w:rPr>
          <w:rFonts w:ascii="仿宋" w:eastAsia="仿宋" w:hAnsi="仿宋" w:cs="仿宋" w:hint="eastAsia"/>
          <w:sz w:val="30"/>
          <w:szCs w:val="30"/>
        </w:rPr>
        <w:t>（Excel版、盖章扫描版各一份）</w:t>
      </w:r>
      <w:r w:rsidRPr="00E75EFF">
        <w:rPr>
          <w:rFonts w:ascii="仿宋" w:eastAsia="仿宋" w:hAnsi="仿宋" w:cs="仿宋" w:hint="eastAsia"/>
          <w:sz w:val="30"/>
          <w:szCs w:val="30"/>
        </w:rPr>
        <w:t>。</w:t>
      </w:r>
    </w:p>
    <w:p w:rsidR="006C680F" w:rsidRPr="00E75EFF" w:rsidRDefault="006C680F">
      <w:pPr>
        <w:ind w:firstLineChars="200" w:firstLine="600"/>
        <w:rPr>
          <w:rFonts w:ascii="仿宋" w:eastAsia="仿宋" w:hAnsi="仿宋" w:cs="仿宋"/>
          <w:sz w:val="30"/>
          <w:szCs w:val="30"/>
        </w:rPr>
      </w:pPr>
    </w:p>
    <w:p w:rsidR="006C680F" w:rsidRPr="00E75EFF" w:rsidRDefault="006C680F">
      <w:pPr>
        <w:ind w:firstLineChars="200" w:firstLine="600"/>
        <w:rPr>
          <w:rFonts w:ascii="仿宋" w:eastAsia="仿宋" w:hAnsi="仿宋" w:cs="仿宋"/>
          <w:sz w:val="30"/>
          <w:szCs w:val="30"/>
        </w:rPr>
      </w:pPr>
    </w:p>
    <w:p w:rsidR="006C680F" w:rsidRPr="00E75EFF" w:rsidRDefault="00211FED">
      <w:pPr>
        <w:widowControl/>
        <w:jc w:val="left"/>
        <w:rPr>
          <w:rFonts w:ascii="仿宋" w:eastAsia="仿宋" w:hAnsi="仿宋" w:cs="仿宋"/>
          <w:sz w:val="30"/>
          <w:szCs w:val="30"/>
        </w:rPr>
      </w:pPr>
      <w:r w:rsidRPr="00E75EFF">
        <w:rPr>
          <w:rFonts w:ascii="仿宋" w:eastAsia="仿宋" w:hAnsi="仿宋" w:cs="仿宋" w:hint="eastAsia"/>
          <w:sz w:val="30"/>
          <w:szCs w:val="30"/>
        </w:rPr>
        <w:br w:type="page"/>
      </w:r>
    </w:p>
    <w:p w:rsidR="006C680F" w:rsidRPr="00E75EFF" w:rsidRDefault="00211FED">
      <w:pPr>
        <w:jc w:val="left"/>
        <w:rPr>
          <w:rFonts w:ascii="仿宋" w:eastAsia="仿宋" w:hAnsi="仿宋" w:cs="仿宋"/>
          <w:sz w:val="30"/>
          <w:szCs w:val="30"/>
        </w:rPr>
      </w:pPr>
      <w:r w:rsidRPr="00E75EFF">
        <w:rPr>
          <w:rFonts w:ascii="仿宋" w:eastAsia="仿宋" w:hAnsi="仿宋" w:cs="仿宋" w:hint="eastAsia"/>
          <w:sz w:val="30"/>
          <w:szCs w:val="30"/>
        </w:rPr>
        <w:lastRenderedPageBreak/>
        <w:t>附件2：保密</w:t>
      </w:r>
      <w:r w:rsidR="00EF5A6E" w:rsidRPr="00E75EFF">
        <w:rPr>
          <w:rFonts w:ascii="仿宋" w:eastAsia="仿宋" w:hAnsi="仿宋" w:cs="仿宋" w:hint="eastAsia"/>
          <w:sz w:val="30"/>
          <w:szCs w:val="30"/>
        </w:rPr>
        <w:t>承诺</w:t>
      </w:r>
    </w:p>
    <w:p w:rsidR="006C680F" w:rsidRPr="00E75EFF" w:rsidRDefault="00211FED">
      <w:pPr>
        <w:widowControl/>
        <w:adjustRightInd w:val="0"/>
        <w:snapToGrid w:val="0"/>
        <w:spacing w:line="360" w:lineRule="auto"/>
        <w:jc w:val="center"/>
        <w:textAlignment w:val="baseline"/>
        <w:rPr>
          <w:rFonts w:ascii="仿宋" w:eastAsia="仿宋" w:hAnsi="仿宋" w:cs="仿宋"/>
          <w:b/>
          <w:kern w:val="0"/>
          <w:sz w:val="30"/>
          <w:szCs w:val="30"/>
        </w:rPr>
      </w:pPr>
      <w:r w:rsidRPr="00E75EFF">
        <w:rPr>
          <w:rFonts w:ascii="仿宋" w:eastAsia="仿宋" w:hAnsi="仿宋" w:cs="仿宋" w:hint="eastAsia"/>
          <w:b/>
          <w:kern w:val="0"/>
          <w:sz w:val="30"/>
          <w:szCs w:val="30"/>
        </w:rPr>
        <w:t>数据保密</w:t>
      </w:r>
      <w:r w:rsidR="00EF5A6E" w:rsidRPr="00E75EFF">
        <w:rPr>
          <w:rFonts w:ascii="仿宋" w:eastAsia="仿宋" w:hAnsi="仿宋" w:cs="仿宋" w:hint="eastAsia"/>
          <w:b/>
          <w:kern w:val="0"/>
          <w:sz w:val="30"/>
          <w:szCs w:val="30"/>
        </w:rPr>
        <w:t>承诺</w:t>
      </w:r>
    </w:p>
    <w:p w:rsidR="006C680F" w:rsidRPr="00E75EFF" w:rsidRDefault="00211FED">
      <w:pPr>
        <w:spacing w:line="360" w:lineRule="auto"/>
        <w:rPr>
          <w:rFonts w:ascii="仿宋" w:eastAsia="仿宋" w:hAnsi="仿宋" w:cs="仿宋"/>
          <w:kern w:val="0"/>
          <w:sz w:val="30"/>
          <w:szCs w:val="30"/>
        </w:rPr>
      </w:pPr>
      <w:r w:rsidRPr="00E75EFF">
        <w:rPr>
          <w:rFonts w:ascii="仿宋" w:eastAsia="仿宋" w:hAnsi="仿宋" w:cs="仿宋" w:hint="eastAsia"/>
          <w:color w:val="000000"/>
          <w:kern w:val="0"/>
          <w:sz w:val="30"/>
          <w:szCs w:val="30"/>
        </w:rPr>
        <w:t xml:space="preserve">甲方：内蒙古蒙牛乳业(集团)股份有限公司 </w:t>
      </w:r>
      <w:r w:rsidRPr="00E75EFF">
        <w:rPr>
          <w:rFonts w:ascii="仿宋" w:eastAsia="仿宋" w:hAnsi="仿宋" w:cs="仿宋" w:hint="eastAsia"/>
          <w:color w:val="000000"/>
          <w:kern w:val="0"/>
          <w:sz w:val="30"/>
          <w:szCs w:val="30"/>
        </w:rPr>
        <w:br/>
        <w:t xml:space="preserve">承诺方： </w:t>
      </w:r>
      <w:r w:rsidRPr="00E75EFF">
        <w:rPr>
          <w:rFonts w:ascii="仿宋" w:eastAsia="仿宋" w:hAnsi="仿宋" w:cs="仿宋" w:hint="eastAsia"/>
          <w:kern w:val="0"/>
          <w:sz w:val="30"/>
          <w:szCs w:val="30"/>
        </w:rPr>
        <w:br/>
        <w:t xml:space="preserve">   </w:t>
      </w:r>
      <w:r w:rsidRPr="00E75EFF">
        <w:rPr>
          <w:rFonts w:ascii="仿宋" w:eastAsia="仿宋" w:hAnsi="仿宋" w:cs="仿宋" w:hint="eastAsia"/>
          <w:color w:val="000000"/>
          <w:kern w:val="0"/>
          <w:sz w:val="30"/>
          <w:szCs w:val="30"/>
        </w:rPr>
        <w:t>双方经平等协商同意，自愿签订本协议，共同遵守本协议所列条款。</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第一条、保密的定义、内容和范围</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 xml:space="preserve">3、包括但不限于以直接、间接、口头或书面等形式提供商业秘密的行为均属泄密。 </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第二条、保密条款</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1、承诺方同意严格按照本协议的规定使用甲方的保密信息，未经甲方的事先书面许可，不得向第三方，或允许向第三方直接或间接地透露保密信息。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3、承诺方不得向第三方提供保密信息或由保密信息衍生的信息；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lastRenderedPageBreak/>
        <w:t>4、除了本协议确定的保密信息应用范围外，承诺方不得在任何时候使用保密信息。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5、本条款项下的义务适用于任何保密信息，或根据双方事先或目前协议由甲方提供给承诺方的其他专有和/或保密信息。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6、本协议终止后，承诺方应立即自费将保密信息物归原主，并归还所有含保密信息的文件或媒体及其复制件或摘要。</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7、协议确定业务的承诺方员工。如果参与本协议的承诺方员工不再继续参与本项目，则应确保立即终止该员工获得对方保密信息和信息源的途径。</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 xml:space="preserve">第三条、双方的权利与义务  </w:t>
      </w:r>
    </w:p>
    <w:p w:rsidR="006C680F" w:rsidRPr="00E75EFF" w:rsidRDefault="00211FED">
      <w:pPr>
        <w:widowControl/>
        <w:adjustRightInd w:val="0"/>
        <w:snapToGrid w:val="0"/>
        <w:spacing w:line="360" w:lineRule="auto"/>
        <w:ind w:firstLineChars="202" w:firstLine="606"/>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1、承诺方应自觉维护甲方的利益，严格遵守本委托方的保密规定；</w:t>
      </w:r>
    </w:p>
    <w:p w:rsidR="006C680F" w:rsidRPr="00E75EFF" w:rsidRDefault="00211FED">
      <w:pPr>
        <w:widowControl/>
        <w:adjustRightInd w:val="0"/>
        <w:snapToGrid w:val="0"/>
        <w:spacing w:line="360" w:lineRule="auto"/>
        <w:ind w:leftChars="270" w:left="568" w:hanging="1"/>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2、承诺方不得向任何单位和个人泄露所掌握的商业秘密事项；</w:t>
      </w:r>
      <w:r w:rsidRPr="00E75EFF">
        <w:rPr>
          <w:rFonts w:ascii="仿宋" w:eastAsia="仿宋" w:hAnsi="仿宋" w:cs="仿宋" w:hint="eastAsia"/>
          <w:color w:val="000000"/>
          <w:kern w:val="0"/>
          <w:sz w:val="30"/>
          <w:szCs w:val="30"/>
        </w:rPr>
        <w:br/>
        <w:t>3、承诺方不得利用所掌握的商业秘密牟取私利；</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4、承诺方了解并承认，由于技术服务等原因，承诺方有可能在某些情况下访问甲方数据。</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5、承诺方同意并承诺，对所有保密信息予以严格保密，在未得到甲方事先许可的情况下不得披露给任何第三人；</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 xml:space="preserve"> 第四条、本《协议》项下的保密义务不适用于如下信息：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1、由于承诺方以外其他渠道被他人获知的信息，这些渠道并不受保密义务的限制；</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2、由于法律的适用、法院或其他国家有权机关的要求而披露的信息。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lastRenderedPageBreak/>
        <w:t>3、另一方从不受保密限制的第三方获得的信息；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4、未参考保密信息而由另一方独立开发的信息；</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第五条、如果</w:t>
      </w:r>
      <w:r w:rsidRPr="00E75EFF">
        <w:rPr>
          <w:rFonts w:ascii="仿宋" w:eastAsia="仿宋" w:hAnsi="仿宋" w:cs="仿宋" w:hint="eastAsia"/>
          <w:color w:val="000000"/>
          <w:kern w:val="0"/>
          <w:sz w:val="30"/>
          <w:szCs w:val="30"/>
        </w:rPr>
        <w:t>承诺方</w:t>
      </w:r>
      <w:r w:rsidRPr="00E75EFF">
        <w:rPr>
          <w:rFonts w:ascii="仿宋" w:eastAsia="仿宋" w:hAnsi="仿宋" w:cs="仿宋" w:hint="eastAsia"/>
          <w:b/>
          <w:color w:val="000000"/>
          <w:kern w:val="0"/>
          <w:sz w:val="30"/>
          <w:szCs w:val="30"/>
        </w:rPr>
        <w:t>违反本协议的以上规定情形,则甲方有权将承诺方列入蒙牛供应商黑名单，并要积极配合甲方在10个工作日内收回已经泄露的信息。</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第六条、争议解决方式</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本协议适用中华人民共和国法律，因本协议引起或与本协议有关的任何争议，应由双方友好协商解决，协商不成的，双方同意选择第    【】种方式解决：</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1、向呼和浩特仲裁委员会申请仲裁。因仲裁产生的包括但不限于仲裁费、律师费、调查费、差旅费等，由败诉一方承担。</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2、向甲方所在地有管辖权的人民法院提起诉讼。因诉讼产生的包括但不限于诉讼费、律师费、调查费、差旅费等，由败诉一方承担。</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rsidR="006C680F" w:rsidRPr="00E75EFF" w:rsidRDefault="00211FED">
      <w:pPr>
        <w:widowControl/>
        <w:adjustRightInd w:val="0"/>
        <w:snapToGrid w:val="0"/>
        <w:spacing w:line="360" w:lineRule="auto"/>
        <w:ind w:firstLineChars="200" w:firstLine="602"/>
        <w:textAlignment w:val="baseline"/>
        <w:rPr>
          <w:rFonts w:ascii="仿宋" w:eastAsia="仿宋" w:hAnsi="仿宋" w:cs="仿宋"/>
          <w:b/>
          <w:color w:val="000000"/>
          <w:kern w:val="0"/>
          <w:sz w:val="30"/>
          <w:szCs w:val="30"/>
        </w:rPr>
      </w:pPr>
      <w:r w:rsidRPr="00E75EFF">
        <w:rPr>
          <w:rFonts w:ascii="仿宋" w:eastAsia="仿宋" w:hAnsi="仿宋" w:cs="仿宋" w:hint="eastAsia"/>
          <w:b/>
          <w:color w:val="000000"/>
          <w:kern w:val="0"/>
          <w:sz w:val="30"/>
          <w:szCs w:val="30"/>
        </w:rPr>
        <w:t xml:space="preserve">第七条、此协议自签字盖章之日起生效。 </w:t>
      </w:r>
    </w:p>
    <w:p w:rsidR="006C680F" w:rsidRPr="00E75EFF" w:rsidRDefault="00211FED">
      <w:pPr>
        <w:widowControl/>
        <w:adjustRightInd w:val="0"/>
        <w:snapToGrid w:val="0"/>
        <w:spacing w:line="360" w:lineRule="auto"/>
        <w:ind w:firstLineChars="200" w:firstLine="600"/>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 xml:space="preserve">（以下无正文） </w:t>
      </w:r>
      <w:r w:rsidRPr="00E75EFF">
        <w:rPr>
          <w:rFonts w:ascii="仿宋" w:eastAsia="仿宋" w:hAnsi="仿宋" w:cs="仿宋" w:hint="eastAsia"/>
          <w:color w:val="000000"/>
          <w:kern w:val="0"/>
          <w:sz w:val="30"/>
          <w:szCs w:val="30"/>
        </w:rPr>
        <w:tab/>
      </w:r>
      <w:r w:rsidRPr="00E75EFF">
        <w:rPr>
          <w:rFonts w:ascii="仿宋" w:eastAsia="仿宋" w:hAnsi="仿宋" w:cs="仿宋" w:hint="eastAsia"/>
          <w:color w:val="000000"/>
          <w:kern w:val="0"/>
          <w:sz w:val="30"/>
          <w:szCs w:val="30"/>
        </w:rPr>
        <w:tab/>
        <w:t xml:space="preserve">                            </w:t>
      </w:r>
    </w:p>
    <w:p w:rsidR="006C680F" w:rsidRPr="00E75EFF" w:rsidRDefault="00211FED">
      <w:pPr>
        <w:widowControl/>
        <w:adjustRightInd w:val="0"/>
        <w:snapToGrid w:val="0"/>
        <w:spacing w:line="360" w:lineRule="auto"/>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承诺方：</w:t>
      </w:r>
    </w:p>
    <w:p w:rsidR="006C680F" w:rsidRPr="00E75EFF" w:rsidRDefault="00211FED">
      <w:pPr>
        <w:widowControl/>
        <w:adjustRightInd w:val="0"/>
        <w:snapToGrid w:val="0"/>
        <w:spacing w:line="360" w:lineRule="auto"/>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代表人：</w:t>
      </w:r>
    </w:p>
    <w:p w:rsidR="006C680F" w:rsidRDefault="00211FED">
      <w:pPr>
        <w:widowControl/>
        <w:adjustRightInd w:val="0"/>
        <w:snapToGrid w:val="0"/>
        <w:spacing w:line="360" w:lineRule="auto"/>
        <w:textAlignment w:val="baseline"/>
        <w:rPr>
          <w:rFonts w:ascii="仿宋" w:eastAsia="仿宋" w:hAnsi="仿宋" w:cs="仿宋"/>
          <w:color w:val="000000"/>
          <w:kern w:val="0"/>
          <w:sz w:val="30"/>
          <w:szCs w:val="30"/>
        </w:rPr>
      </w:pPr>
      <w:r w:rsidRPr="00E75EFF">
        <w:rPr>
          <w:rFonts w:ascii="仿宋" w:eastAsia="仿宋" w:hAnsi="仿宋" w:cs="仿宋" w:hint="eastAsia"/>
          <w:color w:val="000000"/>
          <w:kern w:val="0"/>
          <w:sz w:val="30"/>
          <w:szCs w:val="30"/>
        </w:rPr>
        <w:t>日期：</w:t>
      </w:r>
    </w:p>
    <w:p w:rsidR="006C680F" w:rsidRDefault="006C680F">
      <w:pPr>
        <w:rPr>
          <w:rFonts w:ascii="仿宋" w:eastAsia="仿宋" w:hAnsi="仿宋" w:cs="仿宋"/>
          <w:sz w:val="30"/>
          <w:szCs w:val="30"/>
        </w:rPr>
      </w:pPr>
    </w:p>
    <w:sectPr w:rsidR="006C680F">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F0" w:rsidRDefault="009B18F0" w:rsidP="0021488E">
      <w:r>
        <w:separator/>
      </w:r>
    </w:p>
  </w:endnote>
  <w:endnote w:type="continuationSeparator" w:id="0">
    <w:p w:rsidR="009B18F0" w:rsidRDefault="009B18F0" w:rsidP="0021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F0" w:rsidRDefault="009B18F0" w:rsidP="0021488E">
      <w:r>
        <w:separator/>
      </w:r>
    </w:p>
  </w:footnote>
  <w:footnote w:type="continuationSeparator" w:id="0">
    <w:p w:rsidR="009B18F0" w:rsidRDefault="009B18F0" w:rsidP="00214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C3D9E"/>
    <w:multiLevelType w:val="singleLevel"/>
    <w:tmpl w:val="525C3D9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27816"/>
    <w:rsid w:val="00041CBC"/>
    <w:rsid w:val="00043A69"/>
    <w:rsid w:val="00044155"/>
    <w:rsid w:val="00057D74"/>
    <w:rsid w:val="00057E4B"/>
    <w:rsid w:val="0006729A"/>
    <w:rsid w:val="000730FF"/>
    <w:rsid w:val="00073608"/>
    <w:rsid w:val="00076FB8"/>
    <w:rsid w:val="00080551"/>
    <w:rsid w:val="00092AE0"/>
    <w:rsid w:val="000A12E3"/>
    <w:rsid w:val="000C1D62"/>
    <w:rsid w:val="000C3AC3"/>
    <w:rsid w:val="000D4729"/>
    <w:rsid w:val="000D6077"/>
    <w:rsid w:val="000E0895"/>
    <w:rsid w:val="000F2E0F"/>
    <w:rsid w:val="00105440"/>
    <w:rsid w:val="001109ED"/>
    <w:rsid w:val="00123586"/>
    <w:rsid w:val="001313D8"/>
    <w:rsid w:val="00146358"/>
    <w:rsid w:val="001531F4"/>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30287C"/>
    <w:rsid w:val="003078E2"/>
    <w:rsid w:val="00321496"/>
    <w:rsid w:val="003326C5"/>
    <w:rsid w:val="00341BB7"/>
    <w:rsid w:val="00343D71"/>
    <w:rsid w:val="00350D65"/>
    <w:rsid w:val="00357AF5"/>
    <w:rsid w:val="003665CD"/>
    <w:rsid w:val="003831F2"/>
    <w:rsid w:val="00383ADA"/>
    <w:rsid w:val="003B1AED"/>
    <w:rsid w:val="003B6377"/>
    <w:rsid w:val="003B774A"/>
    <w:rsid w:val="003C25DE"/>
    <w:rsid w:val="003E6DFD"/>
    <w:rsid w:val="00423B1E"/>
    <w:rsid w:val="00423E6D"/>
    <w:rsid w:val="004251FB"/>
    <w:rsid w:val="00433476"/>
    <w:rsid w:val="00434050"/>
    <w:rsid w:val="00434B9B"/>
    <w:rsid w:val="00460219"/>
    <w:rsid w:val="00471E15"/>
    <w:rsid w:val="00474810"/>
    <w:rsid w:val="00475068"/>
    <w:rsid w:val="00481E10"/>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A01C3"/>
    <w:rsid w:val="005A676B"/>
    <w:rsid w:val="005A6CC7"/>
    <w:rsid w:val="005B718D"/>
    <w:rsid w:val="005C06DB"/>
    <w:rsid w:val="005E2CA9"/>
    <w:rsid w:val="006054AD"/>
    <w:rsid w:val="00605A66"/>
    <w:rsid w:val="00606312"/>
    <w:rsid w:val="00617934"/>
    <w:rsid w:val="00620398"/>
    <w:rsid w:val="006226B4"/>
    <w:rsid w:val="00622874"/>
    <w:rsid w:val="006254A3"/>
    <w:rsid w:val="00626F00"/>
    <w:rsid w:val="0063031D"/>
    <w:rsid w:val="00657020"/>
    <w:rsid w:val="006606DC"/>
    <w:rsid w:val="00665033"/>
    <w:rsid w:val="00680A2D"/>
    <w:rsid w:val="006973AE"/>
    <w:rsid w:val="006A0908"/>
    <w:rsid w:val="006B493B"/>
    <w:rsid w:val="006C4418"/>
    <w:rsid w:val="006C5015"/>
    <w:rsid w:val="006C680F"/>
    <w:rsid w:val="006C7FFB"/>
    <w:rsid w:val="006E0EB4"/>
    <w:rsid w:val="006F0841"/>
    <w:rsid w:val="006F143F"/>
    <w:rsid w:val="006F4442"/>
    <w:rsid w:val="00700757"/>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3D3F"/>
    <w:rsid w:val="00813A92"/>
    <w:rsid w:val="00822A58"/>
    <w:rsid w:val="0083035A"/>
    <w:rsid w:val="00833450"/>
    <w:rsid w:val="00863852"/>
    <w:rsid w:val="00873611"/>
    <w:rsid w:val="0087429E"/>
    <w:rsid w:val="0089248C"/>
    <w:rsid w:val="00894056"/>
    <w:rsid w:val="008A16F9"/>
    <w:rsid w:val="008D5360"/>
    <w:rsid w:val="008F08D8"/>
    <w:rsid w:val="008F0D62"/>
    <w:rsid w:val="00906527"/>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54EAB"/>
    <w:rsid w:val="00B61731"/>
    <w:rsid w:val="00B62398"/>
    <w:rsid w:val="00B64147"/>
    <w:rsid w:val="00B765BA"/>
    <w:rsid w:val="00BA2172"/>
    <w:rsid w:val="00BB02C8"/>
    <w:rsid w:val="00BB56E5"/>
    <w:rsid w:val="00BC788D"/>
    <w:rsid w:val="00BD5E29"/>
    <w:rsid w:val="00BD7871"/>
    <w:rsid w:val="00BF3663"/>
    <w:rsid w:val="00C01874"/>
    <w:rsid w:val="00C03A10"/>
    <w:rsid w:val="00C159A6"/>
    <w:rsid w:val="00C15A03"/>
    <w:rsid w:val="00C219D7"/>
    <w:rsid w:val="00C23DFD"/>
    <w:rsid w:val="00C25F97"/>
    <w:rsid w:val="00C418C1"/>
    <w:rsid w:val="00C6052D"/>
    <w:rsid w:val="00C612F6"/>
    <w:rsid w:val="00C66764"/>
    <w:rsid w:val="00C7598F"/>
    <w:rsid w:val="00C93F15"/>
    <w:rsid w:val="00C97DA1"/>
    <w:rsid w:val="00CB4514"/>
    <w:rsid w:val="00CC23B1"/>
    <w:rsid w:val="00CD2455"/>
    <w:rsid w:val="00CE2064"/>
    <w:rsid w:val="00D059C8"/>
    <w:rsid w:val="00D15A9E"/>
    <w:rsid w:val="00D26BB3"/>
    <w:rsid w:val="00D34260"/>
    <w:rsid w:val="00D354A7"/>
    <w:rsid w:val="00D40CB7"/>
    <w:rsid w:val="00D54C4C"/>
    <w:rsid w:val="00D61436"/>
    <w:rsid w:val="00D62311"/>
    <w:rsid w:val="00D75FCE"/>
    <w:rsid w:val="00DB31B5"/>
    <w:rsid w:val="00DB3772"/>
    <w:rsid w:val="00DB5B58"/>
    <w:rsid w:val="00DD382D"/>
    <w:rsid w:val="00DD494F"/>
    <w:rsid w:val="00DE117B"/>
    <w:rsid w:val="00DE7770"/>
    <w:rsid w:val="00DF7D63"/>
    <w:rsid w:val="00E14B98"/>
    <w:rsid w:val="00E16297"/>
    <w:rsid w:val="00E25E68"/>
    <w:rsid w:val="00E26C25"/>
    <w:rsid w:val="00E37EFD"/>
    <w:rsid w:val="00E452E6"/>
    <w:rsid w:val="00E4723B"/>
    <w:rsid w:val="00E61174"/>
    <w:rsid w:val="00E724A3"/>
    <w:rsid w:val="00E74B33"/>
    <w:rsid w:val="00E75EFF"/>
    <w:rsid w:val="00E8505F"/>
    <w:rsid w:val="00E85F62"/>
    <w:rsid w:val="00E914ED"/>
    <w:rsid w:val="00ED18C7"/>
    <w:rsid w:val="00EE3A55"/>
    <w:rsid w:val="00EF0E25"/>
    <w:rsid w:val="00EF5A6E"/>
    <w:rsid w:val="00F10BFA"/>
    <w:rsid w:val="00F11DE9"/>
    <w:rsid w:val="00F250F4"/>
    <w:rsid w:val="00F267CE"/>
    <w:rsid w:val="00F54673"/>
    <w:rsid w:val="00F72522"/>
    <w:rsid w:val="00F73923"/>
    <w:rsid w:val="00F74DD0"/>
    <w:rsid w:val="00F8230C"/>
    <w:rsid w:val="00F950F2"/>
    <w:rsid w:val="00F95612"/>
    <w:rsid w:val="00FC3565"/>
    <w:rsid w:val="00FD0B11"/>
    <w:rsid w:val="00FD7F70"/>
    <w:rsid w:val="00FE4B6E"/>
    <w:rsid w:val="00FF13A7"/>
    <w:rsid w:val="02860D34"/>
    <w:rsid w:val="046870E2"/>
    <w:rsid w:val="0730658B"/>
    <w:rsid w:val="089B3877"/>
    <w:rsid w:val="098C6416"/>
    <w:rsid w:val="0B937330"/>
    <w:rsid w:val="0D3C1B5A"/>
    <w:rsid w:val="0FFD4835"/>
    <w:rsid w:val="10EA6CCD"/>
    <w:rsid w:val="11252FAC"/>
    <w:rsid w:val="113C1141"/>
    <w:rsid w:val="137033D9"/>
    <w:rsid w:val="13EC56DD"/>
    <w:rsid w:val="1497177E"/>
    <w:rsid w:val="20FD09F0"/>
    <w:rsid w:val="21AC2D6C"/>
    <w:rsid w:val="220B62CD"/>
    <w:rsid w:val="2867794C"/>
    <w:rsid w:val="29752E1E"/>
    <w:rsid w:val="2AA841EC"/>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308E7E-26EE-49CE-8B09-61D72BEC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3"/>
    <w:link w:val="20"/>
    <w:qFormat/>
    <w:pPr>
      <w:ind w:firstLineChars="200" w:firstLine="420"/>
    </w:pPr>
    <w:rPr>
      <w:rFonts w:eastAsiaTheme="minorEastAsia" w:hAnsiTheme="minorHAnsi" w:cstheme="minorBidi"/>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正文文本缩进 字符"/>
    <w:basedOn w:val="a0"/>
    <w:link w:val="a3"/>
    <w:uiPriority w:val="99"/>
    <w:semiHidden/>
    <w:qFormat/>
    <w:rPr>
      <w:rFonts w:ascii="Times New Roman" w:eastAsia="宋体" w:hAnsi="Times New Roman" w:cs="Times New Roman"/>
      <w:kern w:val="2"/>
      <w:sz w:val="21"/>
      <w:szCs w:val="24"/>
    </w:rPr>
  </w:style>
  <w:style w:type="character" w:customStyle="1" w:styleId="20">
    <w:name w:val="正文首行缩进 2 字符"/>
    <w:basedOn w:val="a4"/>
    <w:link w:val="2"/>
    <w:qFormat/>
    <w:rPr>
      <w:rFonts w:ascii="Times New Roman" w:eastAsia="宋体" w:hAnsi="Times New Roman" w:cs="Times New Roman"/>
      <w:kern w:val="2"/>
      <w:sz w:val="21"/>
      <w:szCs w:val="24"/>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font01">
    <w:name w:val="font01"/>
    <w:basedOn w:val="a0"/>
    <w:qFormat/>
    <w:rPr>
      <w:rFonts w:ascii="宋体" w:eastAsia="宋体" w:hAnsi="宋体" w:cs="宋体" w:hint="eastAsia"/>
      <w:color w:val="000000"/>
      <w:sz w:val="16"/>
      <w:szCs w:val="16"/>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8703">
      <w:bodyDiv w:val="1"/>
      <w:marLeft w:val="0"/>
      <w:marRight w:val="0"/>
      <w:marTop w:val="0"/>
      <w:marBottom w:val="0"/>
      <w:divBdr>
        <w:top w:val="none" w:sz="0" w:space="0" w:color="auto"/>
        <w:left w:val="none" w:sz="0" w:space="0" w:color="auto"/>
        <w:bottom w:val="none" w:sz="0" w:space="0" w:color="auto"/>
        <w:right w:val="none" w:sz="0" w:space="0" w:color="auto"/>
      </w:divBdr>
    </w:div>
    <w:div w:id="284776575">
      <w:bodyDiv w:val="1"/>
      <w:marLeft w:val="0"/>
      <w:marRight w:val="0"/>
      <w:marTop w:val="0"/>
      <w:marBottom w:val="0"/>
      <w:divBdr>
        <w:top w:val="none" w:sz="0" w:space="0" w:color="auto"/>
        <w:left w:val="none" w:sz="0" w:space="0" w:color="auto"/>
        <w:bottom w:val="none" w:sz="0" w:space="0" w:color="auto"/>
        <w:right w:val="none" w:sz="0" w:space="0" w:color="auto"/>
      </w:divBdr>
    </w:div>
    <w:div w:id="373703429">
      <w:bodyDiv w:val="1"/>
      <w:marLeft w:val="0"/>
      <w:marRight w:val="0"/>
      <w:marTop w:val="0"/>
      <w:marBottom w:val="0"/>
      <w:divBdr>
        <w:top w:val="none" w:sz="0" w:space="0" w:color="auto"/>
        <w:left w:val="none" w:sz="0" w:space="0" w:color="auto"/>
        <w:bottom w:val="none" w:sz="0" w:space="0" w:color="auto"/>
        <w:right w:val="none" w:sz="0" w:space="0" w:color="auto"/>
      </w:divBdr>
    </w:div>
    <w:div w:id="1083719978">
      <w:bodyDiv w:val="1"/>
      <w:marLeft w:val="0"/>
      <w:marRight w:val="0"/>
      <w:marTop w:val="0"/>
      <w:marBottom w:val="0"/>
      <w:divBdr>
        <w:top w:val="none" w:sz="0" w:space="0" w:color="auto"/>
        <w:left w:val="none" w:sz="0" w:space="0" w:color="auto"/>
        <w:bottom w:val="none" w:sz="0" w:space="0" w:color="auto"/>
        <w:right w:val="none" w:sz="0" w:space="0" w:color="auto"/>
      </w:divBdr>
    </w:div>
    <w:div w:id="1590919042">
      <w:bodyDiv w:val="1"/>
      <w:marLeft w:val="0"/>
      <w:marRight w:val="0"/>
      <w:marTop w:val="0"/>
      <w:marBottom w:val="0"/>
      <w:divBdr>
        <w:top w:val="none" w:sz="0" w:space="0" w:color="auto"/>
        <w:left w:val="none" w:sz="0" w:space="0" w:color="auto"/>
        <w:bottom w:val="none" w:sz="0" w:space="0" w:color="auto"/>
        <w:right w:val="none" w:sz="0" w:space="0" w:color="auto"/>
      </w:divBdr>
    </w:div>
    <w:div w:id="186845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19978;&#21508;&#31867;&#35777;&#20070;&#12289;&#35777;&#26126;&#26448;&#26009;&#24212;&#20026;&#21407;&#20214;&#30340;&#25195;&#25551;&#20214;&#25110;&#22797;&#21360;&#20214;&#21152;&#30422;&#20844;&#31456;&#65292;&#24182;&#25353;&#20197;&#199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王俊霞(采购履行三部)</cp:lastModifiedBy>
  <cp:revision>289</cp:revision>
  <dcterms:created xsi:type="dcterms:W3CDTF">2018-03-21T02:08:00Z</dcterms:created>
  <dcterms:modified xsi:type="dcterms:W3CDTF">2024-06-12T06:00:00Z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318330FFB2BB4E248CFF52A98823A43C</vt:lpwstr>
  </property>
</Properties>
</file>