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蒙牛乳业眉山工厂改造污水控制系统项目</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蒙牛乳业眉山工厂改造污水控制系统项目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default"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MNCGJH-20240605-0021</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蒙牛乳业眉山工厂改造污水控制系统项目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低温眉山工厂污水控制系统在使用过程中出现异常，无法监控采集数据，相关程序无法恢复，需要对该套设备进行升级改造，以满足使用需求。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要求竞价方到甲方现场实地勘察后、确保对项目完全了解后出具准确报价，过程中对疑问点进行沟通。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1、集水井提升泵及除臭系统控制现在一个系统内，需将此系统数据接入中控系统，中控系统内可监控及操作除臭系统及水泵的运行。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调节池新增超声波液位计，将提升泵启停运行由手动控制升级为由中控远程自动控制，中控可操作水泵启停，实时显示水池液位高度、水泵运行状态、频率（提升泵现运行方式：18KW变频器现地控制运行，无液位计）；</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3、调节池提升泵出口主管、排水管加装流量计（流量计需具备485远传功能，管道为DN200管道，测量介质为污水，排水管管径为DN150，测量介质为处理后中水），监控画面可实时监控流量大小；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4、好氧池曝气风机控制系统接入中控系统，可在中控室内控制、监控、操作鼓风机的一切信号；</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5、中水恒压供水系统控制接入远程监控系统，可远程启停操作，可监控供水压力。加装回收水流量计，管径为DN150（现操作方式为现地自动恒压供水变频器控制）；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6、需对回流泵控制柜进行整理，3台回流泵均采用现地启停操控方式，将现地启停方式升级为远程操控运行，3台回流泵改为可切换轮流运行；</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7、2台过滤泵现为手动操作运行，现场更改为通过中间水池液位进行自动监控运行，可监控中间水池液位；</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8、新增PLC控制柜2套，控制柜放置于中控系统电柜室内（控制柜带配套西门子 PLC及软件程序，带10寸触控屏显示，大功率设备配变频控制，可实现全自动运行，电柜（800mm*600mm*2200mm），其中一套为污水自动控制系统柜，另一套为锅炉房现有操作台程序内容安装柜；</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9、将锅炉房现有操作台内容移装至新的立式电柜内；</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10、设备房间内、室外高空内采用150*100*1.5的不锈钢桥架，地埋采用PVC穿线管（具体要求详见明细）；</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11、所有自动运行均接入中控系统，中控系统PLC控制程序布置于中控室电柜内（中控室位于锅炉控制室），配置PLC上位机；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12、所有设备改自动运行后需具备现地手动操作运行方式；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13、中控系具备除所有设备自动运行外，可在中控系统内手动独立启停所有设备；</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14、工程所需材料详见设备清单。</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w:t>
      </w:r>
      <w:r>
        <w:rPr>
          <w:rFonts w:hint="eastAsia" w:ascii="仿宋_GB2312" w:hAnsi="宋体" w:eastAsia="仿宋_GB2312" w:cs="Times New Roman"/>
          <w:color w:val="FF0000"/>
          <w:sz w:val="28"/>
          <w:szCs w:val="28"/>
          <w:lang w:eastAsia="zh-CN"/>
        </w:rPr>
        <w:t>本项目涉及有限空间作业，厂家具备环保设施资质，并为现场施工人员购买保额不低于120万元的意外保险；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）提供现场施工人员具备有效且符合要求的焊接证、高空作业证、电工证，</w:t>
      </w:r>
      <w:r>
        <w:rPr>
          <w:rFonts w:hint="eastAsia" w:ascii="仿宋_GB2312" w:hAnsi="宋体" w:eastAsia="仿宋_GB2312"/>
          <w:color w:val="FF0000"/>
          <w:sz w:val="28"/>
          <w:szCs w:val="28"/>
          <w:lang w:eastAsia="zh-CN"/>
        </w:rPr>
        <w:t>提供为现场施工人员购买保额不低于120万元的意外保险</w:t>
      </w:r>
      <w:r>
        <w:rPr>
          <w:rFonts w:hint="eastAsia" w:ascii="仿宋_GB2312" w:hAnsi="宋体" w:eastAsia="仿宋_GB2312"/>
          <w:color w:val="FF0000"/>
          <w:sz w:val="28"/>
          <w:szCs w:val="28"/>
          <w:lang w:val="en-US" w:eastAsia="zh-CN"/>
        </w:rPr>
        <w:t>的证明</w:t>
      </w:r>
      <w:r>
        <w:rPr>
          <w:rFonts w:hint="eastAsia" w:ascii="仿宋_GB2312" w:hAnsi="宋体" w:eastAsia="仿宋_GB2312"/>
          <w:color w:val="FF0000"/>
          <w:sz w:val="28"/>
          <w:szCs w:val="28"/>
          <w:lang w:eastAsia="zh-CN"/>
        </w:rPr>
        <w:t>资料（提供有效期内的保单或提供承诺说明体现“如后期中标</w:t>
      </w:r>
      <w:r>
        <w:rPr>
          <w:rFonts w:hint="eastAsia" w:ascii="仿宋_GB2312" w:hAnsi="宋体" w:eastAsia="仿宋_GB2312"/>
          <w:color w:val="FF0000"/>
          <w:sz w:val="28"/>
          <w:szCs w:val="28"/>
          <w:lang w:val="en-US" w:eastAsia="zh-CN"/>
        </w:rPr>
        <w:t>将为</w:t>
      </w:r>
      <w:r>
        <w:rPr>
          <w:rFonts w:hint="eastAsia" w:ascii="仿宋_GB2312" w:hAnsi="宋体" w:eastAsia="仿宋_GB2312"/>
          <w:color w:val="FF0000"/>
          <w:sz w:val="28"/>
          <w:szCs w:val="28"/>
          <w:lang w:eastAsia="zh-CN"/>
        </w:rPr>
        <w:t>现场施工人员购买保额不低于120万元的意外保险”等相关内容）；</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（4）</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个及以上类似项目业绩的证明材料（体现沼气发电机维修业务业绩,提供完整主合同，涉及价格等敏感信息可自行遮盖、必须体现出合同期限或合同签订日期）；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13</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19</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2024年6月22日23时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22</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4</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王豹豹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18080363600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12</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4295FE0"/>
    <w:rsid w:val="0AFD1351"/>
    <w:rsid w:val="0B6B7CFC"/>
    <w:rsid w:val="0E4128CD"/>
    <w:rsid w:val="126112CA"/>
    <w:rsid w:val="1F62638E"/>
    <w:rsid w:val="204868B6"/>
    <w:rsid w:val="2A272ED1"/>
    <w:rsid w:val="2EA52239"/>
    <w:rsid w:val="300C7A21"/>
    <w:rsid w:val="310B704C"/>
    <w:rsid w:val="38A47697"/>
    <w:rsid w:val="39442B60"/>
    <w:rsid w:val="39E7589A"/>
    <w:rsid w:val="3AF41253"/>
    <w:rsid w:val="3CD451BF"/>
    <w:rsid w:val="3E6D7502"/>
    <w:rsid w:val="3E6F38A3"/>
    <w:rsid w:val="41771449"/>
    <w:rsid w:val="4351365B"/>
    <w:rsid w:val="44C00577"/>
    <w:rsid w:val="48766F11"/>
    <w:rsid w:val="49BA5245"/>
    <w:rsid w:val="4B196765"/>
    <w:rsid w:val="4C101EFD"/>
    <w:rsid w:val="4C147838"/>
    <w:rsid w:val="54741A3D"/>
    <w:rsid w:val="5EEC5AED"/>
    <w:rsid w:val="608E51D3"/>
    <w:rsid w:val="61597CE6"/>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5902</Words>
  <Characters>6270</Characters>
  <Lines>49</Lines>
  <Paragraphs>13</Paragraphs>
  <TotalTime>5</TotalTime>
  <ScaleCrop>false</ScaleCrop>
  <LinksUpToDate>false</LinksUpToDate>
  <CharactersWithSpaces>6886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2024-06-12T08:12:03Z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