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蒙牛乳业常温银川1L大包项目汽车租赁(二次)</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询比价信息公告</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内蒙古蒙牛乳业（集团）股份有限公司就蒙牛乳业常温银川工厂1L大包项目汽车租赁进行询比价, 欢迎符合资格条件的供应商参加。</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一、项目编号</w:t>
      </w:r>
      <w:r>
        <w:rPr>
          <w:rFonts w:hint="eastAsia" w:ascii="仿宋" w:hAnsi="仿宋" w:eastAsia="仿宋" w:cs="仿宋"/>
          <w:sz w:val="24"/>
          <w:szCs w:val="24"/>
          <w:lang w:val="en-US" w:eastAsia="zh-CN"/>
        </w:rPr>
        <w:t>：MNCGJH-20240428-0042</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二、项目名称：</w:t>
      </w:r>
      <w:r>
        <w:rPr>
          <w:rFonts w:hint="eastAsia" w:ascii="仿宋" w:hAnsi="仿宋" w:eastAsia="仿宋" w:cs="仿宋"/>
          <w:sz w:val="24"/>
          <w:szCs w:val="24"/>
          <w:lang w:val="en-US" w:eastAsia="zh-CN"/>
        </w:rPr>
        <w:t>蒙牛乳业常温银川1L大包项目汽车租赁(二次)</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sz w:val="21"/>
          <w:szCs w:val="21"/>
        </w:rPr>
      </w:pPr>
      <w:r>
        <w:rPr>
          <w:rFonts w:hint="eastAsia" w:ascii="仿宋" w:hAnsi="仿宋" w:eastAsia="仿宋" w:cs="仿宋"/>
          <w:b/>
          <w:bCs/>
          <w:kern w:val="2"/>
          <w:sz w:val="24"/>
          <w:szCs w:val="24"/>
          <w:lang w:val="en-US" w:eastAsia="zh-CN" w:bidi="ar-SA"/>
        </w:rPr>
        <w:t>三、项目概况：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蒙牛乳业常温银川1L大包项目汽车租赁，该项目位于宁夏回族自治区银川市，目前项目组人员已开始办理项目相关事宜，根据《中国蒙牛差旅费报销制度》的规定，项目组需租用车辆用于工程项目证照办理、项目规划设计、项目政府审批事宜的办理及驻外人员上下班交通工具。</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1、车辆要求：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（1）车况要求：车辆至少为 2018年6月1日以后登记的车型，排量1.8T及以上；四个轮胎均在保质期内，且行驶里程小于80000公里；要求车辆无重大交通事故史，性能良好，无维修隐患。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（2）证件手续：车辆年检、环保等相关手续全部符合国家要求，证件齐全有效。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（3）车辆保养维护费、年度检验费，车船使用费，以上由乙方办理，费用由其承担。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（4）车辆保险：交强险，车损、三者（包括跨省）、盗抢，不计免赔，车上人员（主驾2万）以上保险必须齐全。且车况要求良好，车龄不大于5年且无重大事故。必须具备商业保险，第三者责任险 100 万以上及不计免赔、交通事故责任强制险、车损险及不计免赔、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（5）车辆需具备 GPS 定位功能，能够清晰监控行车路线。</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（6）车型要求：商务车或越野车型。</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（7）车辆数量：1辆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2、租赁期限：暂定12个月，实际用车时间按项目实际需求执行。</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四、资格要求：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（1）竞价人必须是在中华人民共和国境内注册企事业单位且具有独立法人的资格，以企业营业执照为准，年检合格，</w:t>
      </w:r>
      <w:r>
        <w:rPr>
          <w:rFonts w:hint="eastAsia" w:ascii="仿宋" w:hAnsi="仿宋" w:eastAsia="仿宋" w:cs="仿宋"/>
          <w:color w:val="000000"/>
          <w:sz w:val="24"/>
          <w:lang w:val="en-US" w:eastAsia="zh-CN"/>
        </w:rPr>
        <w:t>且具有有效的</w:t>
      </w:r>
      <w:r>
        <w:rPr>
          <w:rFonts w:hint="eastAsia" w:ascii="仿宋" w:hAnsi="仿宋" w:eastAsia="仿宋" w:cs="仿宋"/>
          <w:sz w:val="24"/>
          <w:szCs w:val="24"/>
          <w:lang w:val="en-US" w:eastAsia="zh-CN"/>
        </w:rPr>
        <w:t>开户行许可证；</w:t>
      </w:r>
    </w:p>
    <w:p>
      <w:pPr>
        <w:pStyle w:val="18"/>
        <w:keepNext w:val="0"/>
        <w:keepLines w:val="0"/>
        <w:pageBreakBefore w:val="0"/>
        <w:widowControl w:val="0"/>
        <w:numPr>
          <w:ilvl w:val="0"/>
          <w:numId w:val="0"/>
        </w:numPr>
        <w:tabs>
          <w:tab w:val="right" w:pos="9498"/>
        </w:tabs>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（2）竞价人须具有车辆租赁相关业务资质，能够开具汽车租赁增值税专用发票；</w:t>
      </w:r>
      <w:r>
        <w:rPr>
          <w:rFonts w:hint="eastAsia" w:ascii="仿宋" w:hAnsi="仿宋" w:eastAsia="仿宋" w:cs="仿宋"/>
          <w:sz w:val="24"/>
          <w:szCs w:val="24"/>
          <w:lang w:val="en-US" w:eastAsia="zh-CN"/>
        </w:rPr>
        <w:tab/>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（3）竞价人未被列入国家企业信用信息公示系统（</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"http://www.gsxt.gov.cn/index.html%EF%BC%89%E4%B8%A5%E9%87%8D%E8%BF%9D%E6%B3%95%E5%A4%B1%E4%BF%A1%E4%BC%81%E4%B8%9A%E5%90%8D%E5%8D%95" \t "_blank"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http://www.gsxt.gov.cn/index.html）严重违法失信企业名单</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（5）本次询比价不接受多家单位联合报价，不允许分包或转包。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（6）不接受中粮及蒙牛供应商黑名单（以蒙牛集团采购招标管理部</w:t>
      </w:r>
      <w:r>
        <w:rPr>
          <w:rFonts w:hint="eastAsia" w:ascii="仿宋" w:hAnsi="仿宋" w:eastAsia="仿宋" w:cs="仿宋"/>
          <w:sz w:val="24"/>
          <w:szCs w:val="24"/>
          <w:lang w:val="en-US" w:eastAsia="zh-CN"/>
        </w:rPr>
        <w:t>下发的黑名单为准）的企业参与竞争；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五、报名须知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1、报名资格文件的组成及顺序按照如下要求提供：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（1）提供有效的营业执照（副本）、有效的开户行许可证；</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（2）提供能开具汽车租赁增值税专用发票的资格证明材料，并提供企业最近1年任意3个月的依法纳税证明材料和社保缴纳证明材料；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（3）提供法定代表人证明书或授权委托书原件的扫描件；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备注：如果法定代表人报名，请附法定代表人身份证明书（或证明）及身份证原件，如果授权委托人报名，请附授权委托书原件及身份证原件；</w:t>
      </w:r>
    </w:p>
    <w:p>
      <w:pPr>
        <w:pStyle w:val="18"/>
        <w:keepNext w:val="0"/>
        <w:keepLines w:val="0"/>
        <w:pageBreakBefore w:val="0"/>
        <w:widowControl w:val="0"/>
        <w:numPr>
          <w:ilvl w:val="0"/>
          <w:numId w:val="0"/>
        </w:numPr>
        <w:kinsoku w:val="0"/>
        <w:wordWrap/>
        <w:overflowPunct w:val="0"/>
        <w:topLinePunct w:val="0"/>
        <w:autoSpaceDE/>
        <w:autoSpaceDN w:val="0"/>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（4）提供竞价人未被列入国家企业信用信息公示系统（</w:t>
      </w:r>
      <w:r>
        <w:rPr>
          <w:rFonts w:hint="eastAsia" w:ascii="仿宋" w:hAnsi="仿宋" w:eastAsia="仿宋" w:cs="仿宋"/>
          <w:color w:val="auto"/>
          <w:sz w:val="24"/>
          <w:szCs w:val="24"/>
          <w:u w:val="none"/>
          <w:lang w:val="en-US" w:eastAsia="zh-CN"/>
        </w:rPr>
        <w:t>http://www.gsxt.gov.cn/index.html）严重违法失信企业名单</w:t>
      </w:r>
      <w:r>
        <w:rPr>
          <w:rFonts w:hint="eastAsia" w:ascii="仿宋" w:hAnsi="仿宋" w:eastAsia="仿宋" w:cs="仿宋"/>
          <w:sz w:val="24"/>
          <w:szCs w:val="24"/>
          <w:lang w:val="en-US" w:eastAsia="zh-CN"/>
        </w:rPr>
        <w:t>证明。</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（5）提供潜在竞价单位报名提供信息表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（6）提供保密承诺书（附件2）</w:t>
      </w:r>
    </w:p>
    <w:p>
      <w:pPr>
        <w:pStyle w:val="18"/>
        <w:keepNext w:val="0"/>
        <w:keepLines w:val="0"/>
        <w:pageBreakBefore w:val="0"/>
        <w:widowControl w:val="0"/>
        <w:numPr>
          <w:ilvl w:val="0"/>
          <w:numId w:val="0"/>
        </w:numPr>
        <w:kinsoku w:val="0"/>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lang w:val="en-US" w:eastAsia="zh-CN"/>
        </w:rPr>
        <w:t>“蒙牛集团电子采购招标平台（</w:t>
      </w:r>
      <w:r>
        <w:rPr>
          <w:rFonts w:hint="eastAsia" w:ascii="仿宋" w:hAnsi="仿宋" w:eastAsia="仿宋" w:cs="仿宋"/>
          <w:color w:val="auto"/>
          <w:sz w:val="24"/>
          <w:szCs w:val="24"/>
          <w:u w:val="none"/>
          <w:lang w:val="en-US" w:eastAsia="zh-CN"/>
        </w:rPr>
        <w:t>https://zbcg.mengniu.cn/#/home</w:t>
      </w:r>
      <w:r>
        <w:rPr>
          <w:rFonts w:hint="eastAsia" w:ascii="仿宋" w:hAnsi="仿宋" w:eastAsia="仿宋" w:cs="仿宋"/>
          <w:sz w:val="24"/>
          <w:szCs w:val="24"/>
          <w:lang w:val="en-US" w:eastAsia="zh-CN"/>
        </w:rPr>
        <w:t xml:space="preserve"> ）”</w:t>
      </w:r>
      <w:bookmarkEnd w:id="0"/>
      <w:r>
        <w:rPr>
          <w:rFonts w:hint="eastAsia" w:ascii="仿宋" w:hAnsi="仿宋" w:eastAsia="仿宋" w:cs="仿宋"/>
          <w:sz w:val="24"/>
          <w:szCs w:val="24"/>
          <w:lang w:val="en-US" w:eastAsia="zh-CN"/>
        </w:rPr>
        <w:t>进行线上提交，进行资格审查（过期提交不予受理），审查合格后方可领取询报价单（仅作为发放询报价单的依据）。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    竞价人自领取询报价单之日起，应确保其向采购人或招标代理机构提供的通讯手段（电话、邮箱）一直有效，以保证往来函件能及时传达并及时反馈信息，否则由此引起的一切后果由竞价人承担。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2、报名方式：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潜在竞价人依据资格要求自主评估，符合条件的登录“蒙牛集团电子采购招标平台”进行网上报名、资格验证、下载询报价单、澄清答疑和参与竞价会等，过程中如有疑问可咨询平台服务支持或咨询采购方业务咨询联系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FF0000"/>
          <w:sz w:val="24"/>
          <w:szCs w:val="24"/>
          <w:lang w:val="en-US"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sz w:val="24"/>
          <w:szCs w:val="24"/>
          <w:lang w:val="en-US" w:eastAsia="zh-CN"/>
        </w:rPr>
        <w:t xml:space="preserve">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竞价人自收到询报价单之日起，应确保其向采购人提供的通讯手段（电话、邮箱）一直有效，以保证往来函件能及时传达并及时反馈信息，否则由此引起的一切后果由人竞价人承担。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六、项目时间安排及要求：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1、报名时间：</w:t>
      </w:r>
      <w:r>
        <w:rPr>
          <w:rFonts w:hint="eastAsia" w:ascii="仿宋" w:hAnsi="仿宋" w:eastAsia="仿宋" w:cs="仿宋"/>
          <w:sz w:val="24"/>
          <w:szCs w:val="24"/>
          <w:lang w:val="en-US" w:eastAsia="zh-CN"/>
        </w:rPr>
        <w:t>2024年6月13日14时0分0秒至2024年6月17日23时59分59秒；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2、资格预审时间：</w:t>
      </w:r>
      <w:r>
        <w:rPr>
          <w:rFonts w:hint="eastAsia" w:ascii="仿宋" w:hAnsi="仿宋" w:eastAsia="仿宋" w:cs="仿宋"/>
          <w:sz w:val="24"/>
          <w:szCs w:val="24"/>
          <w:lang w:val="en-US" w:eastAsia="zh-CN"/>
        </w:rPr>
        <w:t>2024年6月18日0时0分0秒至2024年6月18日16时0分0秒；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3、询价单发放时间：</w:t>
      </w:r>
      <w:r>
        <w:rPr>
          <w:rFonts w:hint="eastAsia" w:ascii="仿宋" w:hAnsi="仿宋" w:eastAsia="仿宋" w:cs="仿宋"/>
          <w:sz w:val="24"/>
          <w:szCs w:val="24"/>
          <w:lang w:val="en-US" w:eastAsia="zh-CN"/>
        </w:rPr>
        <w:t>2024年6月19日0时0分0秒至2024年6月19日23时59分59秒；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4、比价时间</w:t>
      </w:r>
      <w:r>
        <w:rPr>
          <w:rFonts w:hint="eastAsia" w:ascii="仿宋" w:hAnsi="仿宋" w:eastAsia="仿宋" w:cs="仿宋"/>
          <w:sz w:val="24"/>
          <w:szCs w:val="24"/>
          <w:lang w:val="en-US" w:eastAsia="zh-CN"/>
        </w:rPr>
        <w:t>：2024年6月21日15:00时；</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color w:val="000000"/>
          <w:sz w:val="21"/>
          <w:szCs w:val="21"/>
          <w:lang w:val="en-US" w:eastAsia="zh-CN"/>
        </w:rPr>
      </w:pPr>
      <w:r>
        <w:rPr>
          <w:rFonts w:hint="eastAsia" w:ascii="仿宋" w:hAnsi="仿宋" w:eastAsia="仿宋" w:cs="仿宋"/>
          <w:b/>
          <w:bCs/>
          <w:kern w:val="2"/>
          <w:sz w:val="24"/>
          <w:szCs w:val="24"/>
          <w:lang w:val="en-US" w:eastAsia="zh-CN" w:bidi="ar-SA"/>
        </w:rPr>
        <w:t>七、询比价地点：</w:t>
      </w:r>
      <w:r>
        <w:rPr>
          <w:rFonts w:hint="eastAsia" w:ascii="仿宋" w:hAnsi="仿宋" w:eastAsia="仿宋" w:cs="仿宋"/>
          <w:kern w:val="2"/>
          <w:sz w:val="24"/>
          <w:szCs w:val="24"/>
          <w:lang w:val="en-US" w:eastAsia="zh-CN" w:bidi="ar-SA"/>
        </w:rPr>
        <w:t>蒙牛集团电子采购招标平台（https://zbcg.mengniu.cn/）</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八、发布媒体：</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中国采购与招标网（http://www.chinabidding.com.cn）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中国招标投标公共服务平台（http://www.cebpubservice.com/）</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蒙牛集团电子招标采购交易平台（</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蒙牛官网（http://www.mengniu.com.cn）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蒙牛内部OA平台</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只在以上平台发布，其他任何媒体转载无效。</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九、采购招标实施方及联系方式：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采购方：</w:t>
      </w:r>
      <w:r>
        <w:rPr>
          <w:rFonts w:hint="eastAsia" w:ascii="仿宋" w:hAnsi="仿宋" w:eastAsia="仿宋" w:cs="仿宋"/>
          <w:sz w:val="24"/>
          <w:szCs w:val="24"/>
          <w:lang w:val="en-US" w:eastAsia="zh-CN"/>
        </w:rPr>
        <w:t>内蒙古蒙牛乳业（集团）股份有限公司</w:t>
      </w:r>
    </w:p>
    <w:p>
      <w:pPr>
        <w:pStyle w:val="18"/>
        <w:keepNext w:val="0"/>
        <w:keepLines w:val="0"/>
        <w:pageBreakBefore w:val="0"/>
        <w:widowControl w:val="0"/>
        <w:numPr>
          <w:ilvl w:val="0"/>
          <w:numId w:val="0"/>
        </w:numPr>
        <w:tabs>
          <w:tab w:val="left" w:pos="324"/>
        </w:tabs>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法人单位（合同签订方）：</w:t>
      </w:r>
      <w:r>
        <w:rPr>
          <w:rFonts w:hint="eastAsia" w:ascii="仿宋" w:hAnsi="仿宋" w:eastAsia="仿宋" w:cs="仿宋"/>
          <w:sz w:val="24"/>
          <w:szCs w:val="24"/>
          <w:lang w:val="en-US" w:eastAsia="zh-CN"/>
        </w:rPr>
        <w:t>蒙牛特仑苏（银川）乳业有限公司</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业务咨询联系人：</w:t>
      </w:r>
      <w:r>
        <w:rPr>
          <w:rFonts w:hint="eastAsia" w:ascii="仿宋" w:hAnsi="仿宋" w:eastAsia="仿宋" w:cs="仿宋"/>
          <w:sz w:val="24"/>
          <w:szCs w:val="24"/>
          <w:lang w:val="en-US" w:eastAsia="zh-CN"/>
        </w:rPr>
        <w:t xml:space="preserve">张嘉馨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15148996062</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十、监督单位及联系方式：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监督单位：</w:t>
      </w:r>
      <w:r>
        <w:rPr>
          <w:rFonts w:hint="eastAsia" w:ascii="仿宋" w:hAnsi="仿宋" w:eastAsia="仿宋" w:cs="仿宋"/>
          <w:sz w:val="24"/>
          <w:szCs w:val="24"/>
          <w:lang w:val="en-US" w:eastAsia="zh-CN"/>
        </w:rPr>
        <w:t>内蒙古蒙牛乳业（集团）股份有限公司</w:t>
      </w:r>
      <w:bookmarkStart w:id="1" w:name="_GoBack"/>
      <w:r>
        <w:rPr>
          <w:rFonts w:hint="eastAsia" w:ascii="仿宋" w:hAnsi="仿宋" w:eastAsia="仿宋" w:cs="仿宋"/>
          <w:sz w:val="24"/>
          <w:szCs w:val="24"/>
          <w:lang w:val="en-US" w:eastAsia="zh-CN"/>
        </w:rPr>
        <w:t>采购招标管理部</w:t>
      </w:r>
      <w:bookmarkEnd w:id="1"/>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异议/投诉服务网址：</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"https://zbcg.mengniu.cn/" \l "/home" \t "_blank"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https://zbcg.mengniu.cn/#/home</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 督 人:</w:t>
      </w:r>
      <w:r>
        <w:rPr>
          <w:rFonts w:hint="eastAsia" w:ascii="仿宋" w:hAnsi="仿宋" w:eastAsia="仿宋" w:cs="仿宋"/>
          <w:sz w:val="24"/>
          <w:szCs w:val="24"/>
          <w:lang w:val="en-US" w:eastAsia="zh-CN"/>
        </w:rPr>
        <w:t xml:space="preserve">郑建东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0471-7393642/15034927966</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电子邮件：</w:t>
      </w:r>
      <w:r>
        <w:rPr>
          <w:rFonts w:hint="eastAsia" w:ascii="仿宋" w:hAnsi="仿宋" w:eastAsia="仿宋" w:cs="仿宋"/>
          <w:sz w:val="24"/>
          <w:szCs w:val="24"/>
          <w:lang w:val="en-US" w:eastAsia="zh-CN"/>
        </w:rPr>
        <w:t>zhengjiandong@mengniu.cn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kinsoku/>
        <w:overflowPunct/>
        <w:bidi w:val="0"/>
        <w:spacing w:line="460" w:lineRule="exact"/>
        <w:ind w:left="0" w:leftChars="0" w:right="0" w:rightChars="0" w:firstLine="422" w:firstLineChars="200"/>
        <w:jc w:val="left"/>
        <w:textAlignment w:val="auto"/>
        <w:rPr>
          <w:rFonts w:hint="eastAsia" w:ascii="仿宋" w:hAnsi="仿宋" w:eastAsia="仿宋" w:cs="仿宋"/>
          <w:b/>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附件：</w:t>
      </w:r>
      <w:r>
        <w:rPr>
          <w:rFonts w:hint="eastAsia" w:ascii="仿宋" w:hAnsi="仿宋" w:eastAsia="仿宋" w:cs="仿宋"/>
          <w:sz w:val="24"/>
          <w:szCs w:val="24"/>
          <w:lang w:val="en-US" w:eastAsia="zh-CN"/>
        </w:rPr>
        <w:t>1.潜在竞价单位报名提供信息表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200" w:firstLineChars="5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2.保密承诺书</w:t>
      </w: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采购方：内蒙古蒙牛乳业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集团</w:t>
      </w:r>
      <w:r>
        <w:rPr>
          <w:rFonts w:hint="eastAsia" w:ascii="仿宋" w:hAnsi="仿宋" w:eastAsia="仿宋" w:cs="仿宋"/>
          <w:sz w:val="24"/>
          <w:szCs w:val="24"/>
          <w:lang w:eastAsia="zh-CN"/>
        </w:rPr>
        <w:t>）</w:t>
      </w:r>
      <w:r>
        <w:rPr>
          <w:rFonts w:hint="eastAsia" w:ascii="仿宋" w:hAnsi="仿宋" w:eastAsia="仿宋" w:cs="仿宋"/>
          <w:sz w:val="24"/>
          <w:szCs w:val="24"/>
        </w:rPr>
        <w:t>股份有限公司</w:t>
      </w:r>
    </w:p>
    <w:p>
      <w:pPr>
        <w:keepNext w:val="0"/>
        <w:keepLines w:val="0"/>
        <w:pageBreakBefore w:val="0"/>
        <w:kinsoku/>
        <w:wordWrap w:val="0"/>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br w:type="page"/>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附件1：</w:t>
      </w:r>
    </w:p>
    <w:p>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br w:type="page"/>
      </w: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r>
        <w:rPr>
          <w:rFonts w:hint="eastAsia" w:ascii="仿宋" w:hAnsi="仿宋" w:eastAsia="仿宋" w:cs="仿宋"/>
          <w:sz w:val="21"/>
          <w:szCs w:val="21"/>
        </w:rPr>
        <w:t>附件2：</w:t>
      </w:r>
    </w:p>
    <w:p>
      <w:pPr>
        <w:keepNext w:val="0"/>
        <w:keepLines w:val="0"/>
        <w:pageBreakBefore w:val="0"/>
        <w:widowControl/>
        <w:kinsoku/>
        <w:overflowPunct/>
        <w:bidi w:val="0"/>
        <w:adjustRightInd w:val="0"/>
        <w:snapToGrid w:val="0"/>
        <w:spacing w:line="460" w:lineRule="exact"/>
        <w:jc w:val="center"/>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保密承诺书</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甲方：</w:t>
      </w:r>
      <w:r>
        <w:rPr>
          <w:rFonts w:hint="eastAsia" w:ascii="仿宋" w:hAnsi="仿宋" w:eastAsia="仿宋" w:cs="仿宋"/>
          <w:color w:val="000000"/>
          <w:kern w:val="0"/>
          <w:sz w:val="21"/>
          <w:szCs w:val="21"/>
          <w:highlight w:val="none"/>
        </w:rPr>
        <w:t xml:space="preserve">内蒙古蒙牛乳业(集团)股份有限公司 </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甲乙双方就</w:t>
      </w:r>
      <w:r>
        <w:rPr>
          <w:rFonts w:hint="eastAsia" w:ascii="仿宋" w:hAnsi="仿宋" w:eastAsia="仿宋" w:cs="仿宋"/>
          <w:sz w:val="21"/>
          <w:szCs w:val="21"/>
          <w:u w:val="single"/>
        </w:rPr>
        <w:t>蒙牛乳业常温银川1L大包项目汽车租赁</w:t>
      </w:r>
      <w:r>
        <w:rPr>
          <w:rFonts w:hint="eastAsia" w:ascii="仿宋" w:hAnsi="仿宋" w:eastAsia="仿宋" w:cs="仿宋"/>
          <w:color w:val="000000"/>
          <w:kern w:val="0"/>
          <w:sz w:val="21"/>
          <w:szCs w:val="21"/>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一、定义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（一）由乙方以书面文件证明：该等信息已于披露之前已由乙方所持有；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（二）已公开发表或非因乙方作为或不作为的原因，已向公众披露；</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（三）已由甲方书面同意乙方公开；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（四）由乙方在未使用该等机密信息的情形下独立开发；</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（五）乙方从第三方处合法、正当地取得，且该第三方对该等机密信息不承担保密义务。</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二、保密</w:t>
      </w:r>
    </w:p>
    <w:p>
      <w:pPr>
        <w:pStyle w:val="10"/>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1"/>
          <w:szCs w:val="21"/>
        </w:rPr>
        <w:t xml:space="preserve">  </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三、公开</w:t>
      </w:r>
    </w:p>
    <w:p>
      <w:pPr>
        <w:pStyle w:val="10"/>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1"/>
          <w:szCs w:val="21"/>
        </w:rPr>
        <w:t xml:space="preserve">                                                                                                                                                               </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四、强制性披露</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五、返还资料</w:t>
      </w:r>
    </w:p>
    <w:p>
      <w:pPr>
        <w:pStyle w:val="6"/>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在承诺书目的终止、撤消、完成、被拒绝或以其他方式解除后，根据甲方的书面要求，乙方应在项目谈判协商终止后的</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六、非授权许可</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七、义务限定</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本承诺书不得被视作或解释为甲方有义务向乙方提供任何信息、与乙方进行商业交易或签订任何最终协议，除非甲方决定向乙方提供信息或与其签订与交易有关的最终协议。</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八、信息准确性</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九、期限</w:t>
      </w:r>
    </w:p>
    <w:p>
      <w:pPr>
        <w:pStyle w:val="6"/>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本承诺书中乙方之保密义务应自乙方收到机密信息之日起</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年内持续有效，且不因承诺书目的之达成而终止。</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十、补充条款</w:t>
      </w:r>
    </w:p>
    <w:p>
      <w:pPr>
        <w:pStyle w:val="5"/>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（一）合规条款</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2、履约行为合规承诺：乙方承诺具有履行本承诺书约定的能力，且履行行为符合现行法律法规等规范性文件的要求。</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4、合规检查：乙方应积极配合甲方的合规检查，理解并接受甲方对乙方的合规管理要求，同意配合合规检查，并不得隐瞒任何可能对甲方利益造成影响的信息。</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5、劳动用工:</w:t>
      </w:r>
      <w:r>
        <w:rPr>
          <w:rFonts w:hint="eastAsia" w:ascii="仿宋" w:hAnsi="仿宋" w:eastAsia="仿宋" w:cs="仿宋"/>
          <w:sz w:val="21"/>
          <w:szCs w:val="21"/>
        </w:rPr>
        <w:t xml:space="preserve"> </w:t>
      </w:r>
      <w:r>
        <w:rPr>
          <w:rFonts w:hint="eastAsia" w:ascii="仿宋" w:hAnsi="仿宋" w:eastAsia="仿宋" w:cs="仿宋"/>
          <w:color w:val="000000"/>
          <w:sz w:val="21"/>
          <w:szCs w:val="21"/>
        </w:rPr>
        <w:t>乙方承诺不雇佣、使用童工，保障其员工的劳动合法权益，不纵容、支持、实施歧视、威胁员工的行为或发布相关言论。</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7、严格约束乙方员工及其代理人：乙方承诺严格遵守合规承诺条款，若乙方员工及乙方的代理人或代理机构违反相关承诺即视为乙方违反。</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10、责任承担：如果乙方违反前述合规承诺条款，甲方有权要求乙方承担因此而给甲方造成的全部损失。</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12、适用原则：本承诺书中合规条款对乙方的要求与承诺书中其他条款不一致的，以对乙方要求更高的条款为准。</w:t>
      </w:r>
    </w:p>
    <w:p>
      <w:pPr>
        <w:pStyle w:val="5"/>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（二）环境保护</w:t>
      </w:r>
    </w:p>
    <w:p>
      <w:pPr>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sz w:val="21"/>
          <w:szCs w:val="21"/>
        </w:rPr>
      </w:pPr>
      <w:r>
        <w:rPr>
          <w:rFonts w:hint="eastAsia" w:ascii="仿宋" w:hAnsi="仿宋" w:eastAsia="仿宋" w:cs="仿宋"/>
          <w:b/>
          <w:sz w:val="21"/>
          <w:szCs w:val="21"/>
        </w:rPr>
        <w:t>（三）附件法律效力条款</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sz w:val="21"/>
          <w:szCs w:val="21"/>
        </w:rPr>
        <w:t>本着接受法律上之约束的意向，双方特此同意本承诺书全部附录、附件等均为本承诺书不可分割的部分，共同构成双方就达成的全部承诺书，与本承诺书具有同等法律效力。</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十一、适用法律</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一</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种方式解决：</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（一）向呼和浩特仲裁委员会申请仲裁。因仲裁产生的包括但不限于仲裁费、律师费、调查费、差旅费等，由乙方承担。</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（二）向甲方所在地有管辖权的人民法院提起诉讼。因诉讼产生的包括但不限于诉讼费、律师费、调查费、差旅费等，由乙方承担。</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十二、违约责任及救济</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overflowPunct/>
        <w:bidi w:val="0"/>
        <w:spacing w:line="460" w:lineRule="exact"/>
        <w:ind w:left="0" w:leftChars="0" w:firstLine="422" w:firstLineChars="200"/>
        <w:rPr>
          <w:rFonts w:hint="eastAsia" w:ascii="仿宋" w:hAnsi="仿宋" w:eastAsia="仿宋" w:cs="仿宋"/>
          <w:color w:val="000000"/>
          <w:kern w:val="0"/>
          <w:sz w:val="21"/>
          <w:szCs w:val="21"/>
        </w:rPr>
      </w:pPr>
      <w:r>
        <w:rPr>
          <w:rFonts w:hint="eastAsia" w:ascii="仿宋" w:hAnsi="仿宋" w:eastAsia="仿宋" w:cs="仿宋"/>
          <w:b/>
          <w:color w:val="000000"/>
          <w:kern w:val="0"/>
          <w:sz w:val="21"/>
          <w:szCs w:val="21"/>
        </w:rPr>
        <w:t>如果</w:t>
      </w:r>
      <w:r>
        <w:rPr>
          <w:rFonts w:hint="eastAsia" w:ascii="仿宋" w:hAnsi="仿宋" w:eastAsia="仿宋" w:cs="仿宋"/>
          <w:b/>
          <w:bCs/>
          <w:color w:val="000000"/>
          <w:kern w:val="0"/>
          <w:sz w:val="21"/>
          <w:szCs w:val="21"/>
        </w:rPr>
        <w:t>乙方</w:t>
      </w:r>
      <w:r>
        <w:rPr>
          <w:rFonts w:hint="eastAsia" w:ascii="仿宋" w:hAnsi="仿宋" w:eastAsia="仿宋" w:cs="仿宋"/>
          <w:b/>
          <w:color w:val="000000"/>
          <w:kern w:val="0"/>
          <w:sz w:val="21"/>
          <w:szCs w:val="21"/>
        </w:rPr>
        <w:t>违反本承诺书的任何规定情形,则甲方有权将乙方拉入蒙牛供应商黑名单，乙方应积极配合甲方在10个工作日内收回已经泄露的信息。</w:t>
      </w:r>
    </w:p>
    <w:p>
      <w:pPr>
        <w:pStyle w:val="5"/>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十三、生效及份数</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本承诺书经乙方签字盖章之日起生效。</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bCs/>
          <w:sz w:val="21"/>
          <w:szCs w:val="21"/>
        </w:rPr>
      </w:pP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（以下无正文）</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 xml:space="preserve">                            </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代表人：</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sz w:val="21"/>
          <w:szCs w:val="21"/>
        </w:rPr>
      </w:pPr>
      <w:r>
        <w:rPr>
          <w:rFonts w:hint="eastAsia" w:ascii="仿宋" w:hAnsi="仿宋" w:eastAsia="仿宋" w:cs="仿宋"/>
          <w:color w:val="000000"/>
          <w:kern w:val="0"/>
          <w:sz w:val="21"/>
          <w:szCs w:val="21"/>
        </w:rPr>
        <w:t>日期：</w:t>
      </w:r>
    </w:p>
    <w:p>
      <w:pPr>
        <w:keepNext w:val="0"/>
        <w:keepLines w:val="0"/>
        <w:pageBreakBefore w:val="0"/>
        <w:kinsoku/>
        <w:overflowPunct/>
        <w:bidi w:val="0"/>
        <w:spacing w:line="460" w:lineRule="exact"/>
        <w:ind w:left="0" w:leftChars="0" w:firstLine="420" w:firstLineChars="200"/>
        <w:rPr>
          <w:rFonts w:hint="eastAsia" w:ascii="楷体_GB2312" w:hAnsi="宋体" w:eastAsia="楷体_GB2312"/>
          <w:sz w:val="21"/>
          <w:szCs w:val="21"/>
        </w:rPr>
      </w:pPr>
    </w:p>
    <w:p>
      <w:pPr>
        <w:pStyle w:val="4"/>
        <w:keepNext w:val="0"/>
        <w:keepLines w:val="0"/>
        <w:pageBreakBefore w:val="0"/>
        <w:kinsoku/>
        <w:overflowPunct/>
        <w:topLinePunct/>
        <w:bidi w:val="0"/>
        <w:adjustRightInd w:val="0"/>
        <w:snapToGrid w:val="0"/>
        <w:spacing w:line="460" w:lineRule="exact"/>
        <w:ind w:left="0" w:leftChars="0" w:right="0" w:rightChars="0" w:firstLine="420" w:firstLineChars="200"/>
        <w:textAlignment w:val="auto"/>
        <w:rPr>
          <w:rFonts w:hint="eastAsia" w:ascii="仿宋" w:hAnsi="仿宋" w:eastAsia="仿宋" w:cs="仿宋"/>
          <w:sz w:val="21"/>
          <w:szCs w:val="21"/>
        </w:rPr>
      </w:pPr>
      <w:r>
        <w:rPr>
          <w:rFonts w:hint="eastAsia" w:ascii="楷体_GB2312" w:hAnsi="仿宋" w:eastAsia="楷体_GB2312"/>
          <w:sz w:val="21"/>
          <w:szCs w:val="21"/>
        </w:rPr>
        <w:t>　　　　　　　　　　　　　</w:t>
      </w:r>
    </w:p>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TUxYjU2YjM0YzYzZGM2N2VkNDk0NGUxNWE4NWUifQ=="/>
  </w:docVars>
  <w:rsids>
    <w:rsidRoot w:val="000F4331"/>
    <w:rsid w:val="00070451"/>
    <w:rsid w:val="00092E93"/>
    <w:rsid w:val="000F4331"/>
    <w:rsid w:val="00106509"/>
    <w:rsid w:val="00114A49"/>
    <w:rsid w:val="00125794"/>
    <w:rsid w:val="00154039"/>
    <w:rsid w:val="00173167"/>
    <w:rsid w:val="001B6352"/>
    <w:rsid w:val="001D3E3F"/>
    <w:rsid w:val="0021010E"/>
    <w:rsid w:val="0024228C"/>
    <w:rsid w:val="002471ED"/>
    <w:rsid w:val="00276E33"/>
    <w:rsid w:val="0028225C"/>
    <w:rsid w:val="0029371A"/>
    <w:rsid w:val="002D4C85"/>
    <w:rsid w:val="00334CBB"/>
    <w:rsid w:val="0033564C"/>
    <w:rsid w:val="0034534E"/>
    <w:rsid w:val="0038487B"/>
    <w:rsid w:val="003B6EF3"/>
    <w:rsid w:val="003F4823"/>
    <w:rsid w:val="0041481A"/>
    <w:rsid w:val="00443121"/>
    <w:rsid w:val="004522A4"/>
    <w:rsid w:val="004631BA"/>
    <w:rsid w:val="00467241"/>
    <w:rsid w:val="00472CCC"/>
    <w:rsid w:val="004C38AE"/>
    <w:rsid w:val="00570DEA"/>
    <w:rsid w:val="005831E4"/>
    <w:rsid w:val="005D6697"/>
    <w:rsid w:val="00657C10"/>
    <w:rsid w:val="00666EE6"/>
    <w:rsid w:val="00667FF2"/>
    <w:rsid w:val="00671957"/>
    <w:rsid w:val="006945F3"/>
    <w:rsid w:val="006B6C3A"/>
    <w:rsid w:val="006C345F"/>
    <w:rsid w:val="00727111"/>
    <w:rsid w:val="007A53D7"/>
    <w:rsid w:val="007B6B47"/>
    <w:rsid w:val="008107ED"/>
    <w:rsid w:val="0082709A"/>
    <w:rsid w:val="008951B8"/>
    <w:rsid w:val="008A71C1"/>
    <w:rsid w:val="00912D0A"/>
    <w:rsid w:val="00964DED"/>
    <w:rsid w:val="00975D66"/>
    <w:rsid w:val="0098500F"/>
    <w:rsid w:val="009A53E0"/>
    <w:rsid w:val="009C0E42"/>
    <w:rsid w:val="009E0A16"/>
    <w:rsid w:val="00AB418C"/>
    <w:rsid w:val="00AB7B2B"/>
    <w:rsid w:val="00AC49D0"/>
    <w:rsid w:val="00AD0824"/>
    <w:rsid w:val="00AD565F"/>
    <w:rsid w:val="00AF61E6"/>
    <w:rsid w:val="00B3033E"/>
    <w:rsid w:val="00B54CF7"/>
    <w:rsid w:val="00BB598C"/>
    <w:rsid w:val="00C23AF0"/>
    <w:rsid w:val="00C42B89"/>
    <w:rsid w:val="00C60722"/>
    <w:rsid w:val="00C7129A"/>
    <w:rsid w:val="00DC0575"/>
    <w:rsid w:val="00E03B81"/>
    <w:rsid w:val="00E13822"/>
    <w:rsid w:val="00EA1469"/>
    <w:rsid w:val="00EA389B"/>
    <w:rsid w:val="00ED6E48"/>
    <w:rsid w:val="00EF0456"/>
    <w:rsid w:val="00F1123A"/>
    <w:rsid w:val="00FD24A5"/>
    <w:rsid w:val="018954EA"/>
    <w:rsid w:val="01B166F6"/>
    <w:rsid w:val="047540F8"/>
    <w:rsid w:val="05D15782"/>
    <w:rsid w:val="077566D6"/>
    <w:rsid w:val="0C965492"/>
    <w:rsid w:val="0D360258"/>
    <w:rsid w:val="0D3957E6"/>
    <w:rsid w:val="0EC817E1"/>
    <w:rsid w:val="0F384BB8"/>
    <w:rsid w:val="0F576528"/>
    <w:rsid w:val="0F625791"/>
    <w:rsid w:val="10537E12"/>
    <w:rsid w:val="10563548"/>
    <w:rsid w:val="11D0732A"/>
    <w:rsid w:val="11FB6447"/>
    <w:rsid w:val="12A04F4F"/>
    <w:rsid w:val="13734411"/>
    <w:rsid w:val="13AC7923"/>
    <w:rsid w:val="142918A0"/>
    <w:rsid w:val="14642650"/>
    <w:rsid w:val="14FE7D0A"/>
    <w:rsid w:val="155E4C4D"/>
    <w:rsid w:val="17D47448"/>
    <w:rsid w:val="181B3609"/>
    <w:rsid w:val="18AB63FB"/>
    <w:rsid w:val="1C4E1880"/>
    <w:rsid w:val="1C646FED"/>
    <w:rsid w:val="1CFB2856"/>
    <w:rsid w:val="1D230C56"/>
    <w:rsid w:val="1DCC309C"/>
    <w:rsid w:val="1E660528"/>
    <w:rsid w:val="1F525822"/>
    <w:rsid w:val="210C1A01"/>
    <w:rsid w:val="212C1A8E"/>
    <w:rsid w:val="230D634E"/>
    <w:rsid w:val="23A75A11"/>
    <w:rsid w:val="258E6E89"/>
    <w:rsid w:val="259D3570"/>
    <w:rsid w:val="259D531E"/>
    <w:rsid w:val="259F1096"/>
    <w:rsid w:val="261455E0"/>
    <w:rsid w:val="26C2328E"/>
    <w:rsid w:val="26E71FF8"/>
    <w:rsid w:val="2C300C99"/>
    <w:rsid w:val="2F330613"/>
    <w:rsid w:val="2F48454C"/>
    <w:rsid w:val="303625F7"/>
    <w:rsid w:val="30BB1E44"/>
    <w:rsid w:val="30CE0A81"/>
    <w:rsid w:val="326A47D9"/>
    <w:rsid w:val="32931F82"/>
    <w:rsid w:val="33344B5B"/>
    <w:rsid w:val="334544DA"/>
    <w:rsid w:val="33B0446E"/>
    <w:rsid w:val="343155AF"/>
    <w:rsid w:val="35B26607"/>
    <w:rsid w:val="35D94150"/>
    <w:rsid w:val="36EF3746"/>
    <w:rsid w:val="388008B3"/>
    <w:rsid w:val="38CC1D4A"/>
    <w:rsid w:val="390F40F4"/>
    <w:rsid w:val="39783C80"/>
    <w:rsid w:val="397877DC"/>
    <w:rsid w:val="39CA7828"/>
    <w:rsid w:val="39FC21BB"/>
    <w:rsid w:val="3B5D137F"/>
    <w:rsid w:val="3BDF1D94"/>
    <w:rsid w:val="3C5C1637"/>
    <w:rsid w:val="3C6109FB"/>
    <w:rsid w:val="3C6A3D54"/>
    <w:rsid w:val="3EB24704"/>
    <w:rsid w:val="3FB83028"/>
    <w:rsid w:val="403C5A07"/>
    <w:rsid w:val="41F12821"/>
    <w:rsid w:val="428C7AE7"/>
    <w:rsid w:val="42F61818"/>
    <w:rsid w:val="43437D8F"/>
    <w:rsid w:val="43F558C4"/>
    <w:rsid w:val="455C4456"/>
    <w:rsid w:val="45B264B8"/>
    <w:rsid w:val="46594012"/>
    <w:rsid w:val="46674FDF"/>
    <w:rsid w:val="46F10BCE"/>
    <w:rsid w:val="474E6020"/>
    <w:rsid w:val="4A793372"/>
    <w:rsid w:val="4D07739D"/>
    <w:rsid w:val="4D43272D"/>
    <w:rsid w:val="50302767"/>
    <w:rsid w:val="50F419E6"/>
    <w:rsid w:val="515572A6"/>
    <w:rsid w:val="52A77371"/>
    <w:rsid w:val="5325057D"/>
    <w:rsid w:val="53BA3F2F"/>
    <w:rsid w:val="547D1CF3"/>
    <w:rsid w:val="557A3F52"/>
    <w:rsid w:val="56B75990"/>
    <w:rsid w:val="56F00EA2"/>
    <w:rsid w:val="56FC7846"/>
    <w:rsid w:val="57BE4183"/>
    <w:rsid w:val="5A9304C2"/>
    <w:rsid w:val="5B0D2022"/>
    <w:rsid w:val="5C05719D"/>
    <w:rsid w:val="5CA63B2F"/>
    <w:rsid w:val="5E3C5349"/>
    <w:rsid w:val="5EE94B54"/>
    <w:rsid w:val="5FD2383A"/>
    <w:rsid w:val="619D39D4"/>
    <w:rsid w:val="61A82AA5"/>
    <w:rsid w:val="62E258C4"/>
    <w:rsid w:val="62F14310"/>
    <w:rsid w:val="64665769"/>
    <w:rsid w:val="66430FEE"/>
    <w:rsid w:val="66BB5028"/>
    <w:rsid w:val="66F10A4A"/>
    <w:rsid w:val="67492634"/>
    <w:rsid w:val="68B17BB0"/>
    <w:rsid w:val="698067CB"/>
    <w:rsid w:val="6A2F22D8"/>
    <w:rsid w:val="6B1B3633"/>
    <w:rsid w:val="6BD050D2"/>
    <w:rsid w:val="6C68355C"/>
    <w:rsid w:val="6C9D33C3"/>
    <w:rsid w:val="6C9F2CF6"/>
    <w:rsid w:val="6E631E9D"/>
    <w:rsid w:val="6FB62831"/>
    <w:rsid w:val="70FD3D96"/>
    <w:rsid w:val="71542301"/>
    <w:rsid w:val="747A1B80"/>
    <w:rsid w:val="757F1917"/>
    <w:rsid w:val="76E934EC"/>
    <w:rsid w:val="783C3AEF"/>
    <w:rsid w:val="78727511"/>
    <w:rsid w:val="79073EB3"/>
    <w:rsid w:val="7A8A3117"/>
    <w:rsid w:val="7A8D5E8D"/>
    <w:rsid w:val="7AB67B89"/>
    <w:rsid w:val="7B9D1C40"/>
    <w:rsid w:val="7BEE3352"/>
    <w:rsid w:val="7C29782E"/>
    <w:rsid w:val="7C345209"/>
    <w:rsid w:val="7CFD384D"/>
    <w:rsid w:val="7E2D15A6"/>
    <w:rsid w:val="7E7C0CB0"/>
    <w:rsid w:val="7EDB5E10"/>
    <w:rsid w:val="7F480FCB"/>
    <w:rsid w:val="D75B80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toa heading"/>
    <w:basedOn w:val="1"/>
    <w:next w:val="1"/>
    <w:qFormat/>
    <w:uiPriority w:val="0"/>
    <w:pPr>
      <w:spacing w:before="120"/>
    </w:pPr>
    <w:rPr>
      <w:rFonts w:ascii="DejaVu Sans" w:hAnsi="DejaVu Sans"/>
      <w:sz w:val="24"/>
    </w:rPr>
  </w:style>
  <w:style w:type="paragraph" w:styleId="4">
    <w:name w:val="Body Text 3"/>
    <w:basedOn w:val="1"/>
    <w:autoRedefine/>
    <w:qFormat/>
    <w:uiPriority w:val="0"/>
    <w:rPr>
      <w:rFonts w:ascii="宋体" w:hAnsi="Calibri"/>
      <w:sz w:val="24"/>
      <w:szCs w:val="20"/>
    </w:r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360" w:lineRule="auto"/>
      <w:ind w:firstLine="420"/>
    </w:pPr>
    <w:rPr>
      <w:szCs w:val="20"/>
    </w:rPr>
  </w:style>
  <w:style w:type="paragraph" w:styleId="7">
    <w:name w:val="Balloon Text"/>
    <w:basedOn w:val="1"/>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autoRedefine/>
    <w:qFormat/>
    <w:uiPriority w:val="0"/>
    <w:pPr>
      <w:ind w:left="720"/>
    </w:pPr>
    <w:rPr>
      <w:szCs w:val="20"/>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autoRedefine/>
    <w:qFormat/>
    <w:uiPriority w:val="0"/>
    <w:rPr>
      <w:color w:val="0000FF"/>
      <w:u w:val="none"/>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5747</Words>
  <Characters>6149</Characters>
  <Lines>29</Lines>
  <Paragraphs>8</Paragraphs>
  <TotalTime>10</TotalTime>
  <ScaleCrop>false</ScaleCrop>
  <LinksUpToDate>false</LinksUpToDate>
  <CharactersWithSpaces>6416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張張</cp:lastModifiedBy>
  <dcterms:modified xsi:type="dcterms:W3CDTF">2024-06-13T02:24:51Z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5EE1C612B7D04FB28CD2472C93A4A7DD</vt:lpwstr>
  </property>
</Properties>
</file>