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蒙牛乳业当阳工厂新增主厂房之字形楼梯</w:t>
      </w:r>
      <w:r>
        <w:rPr>
          <w:rFonts w:hint="eastAsia" w:ascii="仿宋" w:hAnsi="仿宋" w:eastAsia="仿宋" w:cs="仿宋"/>
          <w:b/>
          <w:bCs/>
          <w:kern w:val="0"/>
          <w:sz w:val="30"/>
          <w:szCs w:val="30"/>
          <w:lang w:val="en-US" w:eastAsia="zh-CN"/>
        </w:rPr>
        <w:t>项目</w:t>
      </w:r>
    </w:p>
    <w:p>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内蒙古蒙牛乳业(集团)股份有限公司，现对蒙牛乳业当阳工厂新增主厂房之字形楼梯项目询比价招标，欢迎符合资格条件的投标人参加。</w:t>
      </w:r>
    </w:p>
    <w:p>
      <w:pPr>
        <w:numPr>
          <w:ilvl w:val="0"/>
          <w:numId w:val="1"/>
        </w:numPr>
        <w:adjustRightInd w:val="0"/>
        <w:snapToGrid w:val="0"/>
        <w:spacing w:line="360" w:lineRule="auto"/>
        <w:ind w:firstLine="482" w:firstLineChars="200"/>
        <w:rPr>
          <w:rFonts w:hint="eastAsia" w:ascii="仿宋" w:hAnsi="仿宋" w:eastAsia="仿宋"/>
          <w:sz w:val="24"/>
        </w:rPr>
      </w:pPr>
      <w:r>
        <w:rPr>
          <w:rFonts w:hint="eastAsia" w:ascii="仿宋" w:hAnsi="仿宋" w:eastAsia="仿宋" w:cs="仿宋"/>
          <w:b/>
          <w:bCs/>
          <w:sz w:val="24"/>
        </w:rPr>
        <w:t>项目编号：</w:t>
      </w:r>
      <w:r>
        <w:rPr>
          <w:rFonts w:hint="eastAsia" w:ascii="仿宋" w:hAnsi="仿宋" w:eastAsia="仿宋"/>
          <w:sz w:val="24"/>
        </w:rPr>
        <w:t>MNCGJH-20240611-0005</w:t>
      </w:r>
    </w:p>
    <w:p>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rPr>
        <w:t>蒙牛乳业当阳工厂新增主厂房之字形楼梯</w:t>
      </w:r>
      <w:r>
        <w:rPr>
          <w:rFonts w:hint="eastAsia" w:ascii="仿宋" w:hAnsi="仿宋" w:eastAsia="仿宋"/>
          <w:sz w:val="24"/>
          <w:lang w:val="en-US" w:eastAsia="zh-CN"/>
        </w:rPr>
        <w:t>项目</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当阳工厂于2002年建厂，目前厂房老化严重，出现大风、大雨、大雪等极端天气均需上房顶进行检查，日常也需要开展防锈情况检查及维护。由于设计缺陷，通往房顶的仅为一部直通梯，且为内部员工自行焊接，锈蚀较严重，存在安全隐患无法继续使用，如发生各类紧急情况，人员无法第一时间进行应急处置和救援，且前期安全生产标准化评审及冰品事业部安环部检索过程中多次提出此问题要求进行整改。</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实现功能：日常上房顶开展厂房屋顶防锈情况检查及维护，出现大风、大雨、大雪等极端天气均需上房顶进行检查，屋顶局部施工等，确保人员上屋顶过程安全可靠。</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配置要求：计划增设一部直接上厂房房顶的之字形楼梯，全部采用钢制梯，钢梯全部做防锈漆及中灰面漆2度，楼梯下方设置防雷接地、门禁、连墙加固等配套完善，结合现场情况，以具体施工图或工程量清单为准，上述参数后期会做适当调整。</w:t>
      </w:r>
    </w:p>
    <w:p>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工作范围：楼梯底部打地基及地面硬化、钢梯制作安装、楼梯防雷接地措施、楼梯下方设置护笼和门禁等。</w:t>
      </w:r>
    </w:p>
    <w:p>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1）竞价人须在中华人民共和国境内注册并具有独立法人资格，以企业营业执照为准；且具有有效的开户行许可证。</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竞价人必须具备建设行政主管部门颁发的建筑工程施工总承包乙级及以上资质，(以上资质为住建部最新资质要求《住房和城乡建设部关于印发建设工程企业资质管理制度改革方案的通知》)。如竞价人还未申办以上资质，竟价人须具有建设行政主管部门颁发的建筑工程施工总承包叁级及以上资质，且资质证书在有效期内；</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（3）竞价人具有有效的安全生产许可证。</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（4）法定代表人证明书或授权委托书。 </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（5）竞价人拟派项目经理须为在本企业注册建造师，具备二级及以上注册建造师执业资格和有效的安全生产考核合格证书，且未在其他在建工程项目任职。</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（6）竞价人须具有2021年1月1日-至今至少两个类似业绩（以合同及经建设单位确认的验收单为准）； </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（7）竞价人须具有一般纳税人认定资格。</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（8）竞价人须具有良好的商业信誉和财务状况，以近三年（2021-2023年度）财务审计报告为准；</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（9）竞价人未被列入国家企业信用信息公示系（http://www.gsxt.gov.cn/index.html）严重违法失信企业名单。</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（10）竟价人在“中华人民共和国应急管理部（https://www.mem.gov.cn/）”近一年内无公开曝光的安全事件；</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11）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（12）本项目不接受联合体投标。</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（13）不接受中粮及蒙牛投标人黑名单（以蒙牛集团采购招标管理部下发的黑名单为准）的企业参与竞争。 </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注：不符合上述条件的投标人不予报名。</w:t>
      </w:r>
    </w:p>
    <w:p>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lang w:val="en-US" w:eastAsia="zh-CN"/>
        </w:rPr>
        <w:t>竞价人</w:t>
      </w:r>
      <w:r>
        <w:rPr>
          <w:rFonts w:hint="eastAsia" w:ascii="仿宋" w:hAnsi="仿宋" w:eastAsia="仿宋"/>
          <w:sz w:val="24"/>
          <w:lang w:val="en-US" w:eastAsia="zh-CN"/>
        </w:rPr>
        <w:t>须提供建筑工程施工总承包三级（含）以上资质证明资料。</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竞价人须提供有效的安全生产许可证。</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sz w:val="24"/>
          <w:lang w:val="en-US" w:eastAsia="zh-CN"/>
        </w:rPr>
        <w:t>竞价人须提供法定代表人证明书或授权委托书（附件1）；</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提供拟派项目经理须为在本企业注册建造师，具备二级及以上注册建造师执业资格和有效的安全生产考核合格证书证明资料。</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提供2021年1月1日至今至少两个类似项目业绩证明资料（以合同及经建设单位确认的验收单为准）。</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rPr>
        <w:t>能开</w:t>
      </w:r>
      <w:r>
        <w:rPr>
          <w:rFonts w:hint="eastAsia" w:ascii="仿宋" w:hAnsi="仿宋" w:eastAsia="仿宋" w:cs="仿宋"/>
          <w:color w:val="000000"/>
          <w:sz w:val="24"/>
          <w:lang w:val="en-US" w:eastAsia="zh-CN"/>
        </w:rPr>
        <w:t>具9</w:t>
      </w:r>
      <w:r>
        <w:rPr>
          <w:rFonts w:hint="eastAsia" w:ascii="仿宋" w:hAnsi="仿宋" w:eastAsia="仿宋" w:cs="仿宋"/>
          <w:color w:val="000000"/>
          <w:sz w:val="24"/>
        </w:rPr>
        <w:t>%增值税</w:t>
      </w:r>
      <w:r>
        <w:rPr>
          <w:rFonts w:hint="eastAsia" w:ascii="仿宋" w:hAnsi="仿宋" w:eastAsia="仿宋" w:cs="仿宋"/>
          <w:color w:val="000000"/>
          <w:sz w:val="24"/>
          <w:lang w:val="en-US" w:eastAsia="zh-CN"/>
        </w:rPr>
        <w:t>专用</w:t>
      </w:r>
      <w:r>
        <w:rPr>
          <w:rFonts w:hint="eastAsia" w:ascii="仿宋" w:hAnsi="仿宋" w:eastAsia="仿宋" w:cs="仿宋"/>
          <w:color w:val="000000"/>
          <w:sz w:val="24"/>
        </w:rPr>
        <w:t>发票的资格，企业最近1年任意3个月的依法纳税缴纳证明材料和社保缴纳证明</w:t>
      </w:r>
      <w:r>
        <w:rPr>
          <w:rFonts w:hint="eastAsia" w:ascii="仿宋" w:hAnsi="仿宋" w:eastAsia="仿宋" w:cs="仿宋"/>
          <w:color w:val="000000"/>
          <w:sz w:val="24"/>
          <w:lang w:val="en-US" w:eastAsia="zh-CN"/>
        </w:rPr>
        <w:t>材料。提供</w:t>
      </w:r>
      <w:r>
        <w:rPr>
          <w:rFonts w:hint="eastAsia" w:ascii="仿宋" w:hAnsi="仿宋" w:eastAsia="仿宋"/>
          <w:sz w:val="24"/>
          <w:lang w:val="en-US" w:eastAsia="zh-CN"/>
        </w:rPr>
        <w:t>近三年（2021-2023年度）财务审计报告。（包含资产负债表、利润表、现金流量表）</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w:t>
      </w:r>
      <w:r>
        <w:rPr>
          <w:rFonts w:hint="eastAsia" w:ascii="仿宋" w:hAnsi="仿宋" w:eastAsia="仿宋" w:cs="仿宋"/>
          <w:sz w:val="24"/>
          <w:lang w:val="en-US" w:eastAsia="zh-CN"/>
        </w:rPr>
        <w:t>18</w:t>
      </w:r>
      <w:bookmarkStart w:id="1" w:name="_GoBack"/>
      <w:bookmarkEnd w:id="1"/>
      <w:r>
        <w:rPr>
          <w:rFonts w:hint="eastAsia" w:ascii="仿宋" w:hAnsi="仿宋" w:eastAsia="仿宋" w:cs="仿宋"/>
          <w:sz w:val="24"/>
          <w:lang w:val="en-US" w:eastAsia="zh-CN"/>
        </w:rPr>
        <w:t>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18时</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19时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6</w:t>
      </w:r>
      <w:r>
        <w:rPr>
          <w:rFonts w:hint="eastAsia" w:ascii="仿宋" w:hAnsi="仿宋" w:eastAsia="仿宋" w:cs="仿宋"/>
          <w:sz w:val="24"/>
        </w:rPr>
        <w:t>月</w:t>
      </w:r>
      <w:r>
        <w:rPr>
          <w:rFonts w:hint="eastAsia" w:ascii="仿宋" w:hAnsi="仿宋" w:eastAsia="仿宋" w:cs="仿宋"/>
          <w:sz w:val="24"/>
          <w:u w:val="single"/>
          <w:lang w:val="en-US" w:eastAsia="zh-CN"/>
        </w:rPr>
        <w:t>24</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监 督 人:郑建东                        </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联系方式：0471-7393642/15034927966</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电子邮件：zhengjiandong@mengniu.cn</w:t>
      </w:r>
    </w:p>
    <w:p>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6</w:t>
      </w:r>
      <w:r>
        <w:rPr>
          <w:rFonts w:hint="eastAsia" w:ascii="仿宋" w:hAnsi="仿宋" w:eastAsia="仿宋" w:cs="仿宋"/>
          <w:color w:val="000000"/>
          <w:sz w:val="24"/>
        </w:rPr>
        <w:t>月</w:t>
      </w:r>
      <w:r>
        <w:rPr>
          <w:rFonts w:ascii="仿宋" w:hAnsi="仿宋" w:eastAsia="仿宋" w:cs="仿宋"/>
          <w:color w:val="000000"/>
          <w:sz w:val="24"/>
        </w:rPr>
        <w:t>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日</w:t>
      </w:r>
      <w:r>
        <w:rPr>
          <w:rFonts w:ascii="仿宋_GB2312" w:hAnsi="宋体" w:eastAsia="仿宋_GB2312" w:cs="仿宋"/>
          <w:sz w:val="28"/>
          <w:szCs w:val="28"/>
        </w:rPr>
        <w:br w:type="page"/>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pPr>
        <w:adjustRightInd w:val="0"/>
        <w:snapToGrid w:val="0"/>
        <w:spacing w:line="360" w:lineRule="auto"/>
        <w:ind w:firstLine="482" w:firstLineChars="200"/>
        <w:jc w:val="center"/>
        <w:rPr>
          <w:rFonts w:ascii="仿宋" w:hAnsi="仿宋" w:eastAsia="仿宋" w:cs="宋体"/>
          <w:b/>
          <w:sz w:val="24"/>
        </w:rPr>
      </w:pP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pPr>
        <w:adjustRightInd w:val="0"/>
        <w:snapToGrid w:val="0"/>
        <w:spacing w:line="360" w:lineRule="auto"/>
        <w:ind w:firstLine="480" w:firstLineChars="200"/>
        <w:jc w:val="right"/>
        <w:rPr>
          <w:rFonts w:ascii="仿宋" w:hAnsi="仿宋" w:eastAsia="仿宋" w:cs="宋体"/>
          <w:sz w:val="24"/>
        </w:rPr>
      </w:pP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2" w:firstLineChars="200"/>
        <w:rPr>
          <w:rFonts w:ascii="仿宋" w:hAnsi="仿宋" w:eastAsia="仿宋" w:cs="宋体"/>
          <w:b/>
          <w:kern w:val="0"/>
          <w:sz w:val="24"/>
        </w:rPr>
      </w:pPr>
    </w:p>
    <w:p>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pPr>
              <w:adjustRightInd w:val="0"/>
              <w:snapToGrid w:val="0"/>
              <w:spacing w:line="360" w:lineRule="auto"/>
              <w:ind w:firstLine="482" w:firstLineChars="200"/>
              <w:jc w:val="center"/>
              <w:rPr>
                <w:rFonts w:ascii="仿宋" w:hAnsi="仿宋" w:eastAsia="仿宋" w:cs="宋体"/>
                <w:b/>
                <w:kern w:val="0"/>
                <w:sz w:val="24"/>
              </w:rPr>
            </w:pPr>
          </w:p>
        </w:tc>
      </w:tr>
    </w:tbl>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pPr>
        <w:adjustRightInd w:val="0"/>
        <w:snapToGrid w:val="0"/>
        <w:spacing w:line="360" w:lineRule="auto"/>
        <w:ind w:firstLine="480" w:firstLineChars="200"/>
        <w:jc w:val="center"/>
        <w:rPr>
          <w:rFonts w:ascii="仿宋" w:hAnsi="仿宋" w:eastAsia="仿宋" w:cs="宋体"/>
          <w:color w:val="000000"/>
          <w:sz w:val="24"/>
        </w:rPr>
      </w:pP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pPr>
        <w:widowControl/>
        <w:adjustRightInd w:val="0"/>
        <w:snapToGrid w:val="0"/>
        <w:spacing w:line="360" w:lineRule="auto"/>
        <w:jc w:val="left"/>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3B50CF"/>
    <w:rsid w:val="03C97118"/>
    <w:rsid w:val="044E74E5"/>
    <w:rsid w:val="04502784"/>
    <w:rsid w:val="0465519A"/>
    <w:rsid w:val="04883557"/>
    <w:rsid w:val="06334B96"/>
    <w:rsid w:val="07852DBD"/>
    <w:rsid w:val="08EE6E99"/>
    <w:rsid w:val="08FA3336"/>
    <w:rsid w:val="093066EE"/>
    <w:rsid w:val="093E08A7"/>
    <w:rsid w:val="09F14739"/>
    <w:rsid w:val="0A2C751F"/>
    <w:rsid w:val="0A544CC8"/>
    <w:rsid w:val="0A9C0D50"/>
    <w:rsid w:val="0BCB720C"/>
    <w:rsid w:val="0BD52C35"/>
    <w:rsid w:val="0C3C645E"/>
    <w:rsid w:val="0C550884"/>
    <w:rsid w:val="0ED14B39"/>
    <w:rsid w:val="0F2138C1"/>
    <w:rsid w:val="1065381B"/>
    <w:rsid w:val="113B273E"/>
    <w:rsid w:val="117417AC"/>
    <w:rsid w:val="11B61DC5"/>
    <w:rsid w:val="11D54318"/>
    <w:rsid w:val="124C2D97"/>
    <w:rsid w:val="12B10F0A"/>
    <w:rsid w:val="12BB58E4"/>
    <w:rsid w:val="12BC53F2"/>
    <w:rsid w:val="13FB266D"/>
    <w:rsid w:val="15325C06"/>
    <w:rsid w:val="15BC4EDD"/>
    <w:rsid w:val="16270D53"/>
    <w:rsid w:val="176B64B7"/>
    <w:rsid w:val="17F56492"/>
    <w:rsid w:val="18080797"/>
    <w:rsid w:val="18541FF6"/>
    <w:rsid w:val="189A0E05"/>
    <w:rsid w:val="1910625E"/>
    <w:rsid w:val="19470720"/>
    <w:rsid w:val="1A3664FF"/>
    <w:rsid w:val="1AE14E38"/>
    <w:rsid w:val="1C307869"/>
    <w:rsid w:val="1C87536A"/>
    <w:rsid w:val="1E4A446B"/>
    <w:rsid w:val="1E4D2F75"/>
    <w:rsid w:val="1F5A46D7"/>
    <w:rsid w:val="1F756719"/>
    <w:rsid w:val="1F921E72"/>
    <w:rsid w:val="1FC14756"/>
    <w:rsid w:val="20895274"/>
    <w:rsid w:val="20CD5106"/>
    <w:rsid w:val="216B5464"/>
    <w:rsid w:val="22F17100"/>
    <w:rsid w:val="23052BAC"/>
    <w:rsid w:val="237D2742"/>
    <w:rsid w:val="23CD36CA"/>
    <w:rsid w:val="246838A5"/>
    <w:rsid w:val="24B93C4E"/>
    <w:rsid w:val="24E16D01"/>
    <w:rsid w:val="25EA30F9"/>
    <w:rsid w:val="26C50688"/>
    <w:rsid w:val="281F64BE"/>
    <w:rsid w:val="28AF1B3F"/>
    <w:rsid w:val="29AA4593"/>
    <w:rsid w:val="2A831ECF"/>
    <w:rsid w:val="2ADC5A66"/>
    <w:rsid w:val="2AE53E37"/>
    <w:rsid w:val="2C597D1A"/>
    <w:rsid w:val="2CD97D9B"/>
    <w:rsid w:val="2D0D38B7"/>
    <w:rsid w:val="2D80355B"/>
    <w:rsid w:val="2E450A7B"/>
    <w:rsid w:val="2E782484"/>
    <w:rsid w:val="2ECC6F5D"/>
    <w:rsid w:val="2F0F2854"/>
    <w:rsid w:val="2F394933"/>
    <w:rsid w:val="2F5F53F2"/>
    <w:rsid w:val="2FC4548E"/>
    <w:rsid w:val="30797C15"/>
    <w:rsid w:val="308275EA"/>
    <w:rsid w:val="30FD3064"/>
    <w:rsid w:val="32AB3B37"/>
    <w:rsid w:val="32CC5CE6"/>
    <w:rsid w:val="336010C7"/>
    <w:rsid w:val="33777574"/>
    <w:rsid w:val="33D03F11"/>
    <w:rsid w:val="33E365F1"/>
    <w:rsid w:val="33EF4785"/>
    <w:rsid w:val="343230D5"/>
    <w:rsid w:val="34420173"/>
    <w:rsid w:val="34DA1486"/>
    <w:rsid w:val="35700359"/>
    <w:rsid w:val="36945B6D"/>
    <w:rsid w:val="37230CDD"/>
    <w:rsid w:val="373D2F9B"/>
    <w:rsid w:val="376F6164"/>
    <w:rsid w:val="3A40479E"/>
    <w:rsid w:val="3AC21656"/>
    <w:rsid w:val="3B751B77"/>
    <w:rsid w:val="3C451CCE"/>
    <w:rsid w:val="3C634F3B"/>
    <w:rsid w:val="3D1C2700"/>
    <w:rsid w:val="3D682A74"/>
    <w:rsid w:val="3D712EC0"/>
    <w:rsid w:val="3DBD9E4E"/>
    <w:rsid w:val="3E725142"/>
    <w:rsid w:val="3FA72E90"/>
    <w:rsid w:val="3FB103B9"/>
    <w:rsid w:val="3FCE0156"/>
    <w:rsid w:val="404B6A21"/>
    <w:rsid w:val="408504E1"/>
    <w:rsid w:val="41807B75"/>
    <w:rsid w:val="4234249A"/>
    <w:rsid w:val="43196087"/>
    <w:rsid w:val="44177434"/>
    <w:rsid w:val="445C6678"/>
    <w:rsid w:val="44A14E43"/>
    <w:rsid w:val="44B30262"/>
    <w:rsid w:val="451261D7"/>
    <w:rsid w:val="459F48C9"/>
    <w:rsid w:val="462A56D0"/>
    <w:rsid w:val="46663A77"/>
    <w:rsid w:val="466C6651"/>
    <w:rsid w:val="47CF7161"/>
    <w:rsid w:val="489F59EF"/>
    <w:rsid w:val="49014546"/>
    <w:rsid w:val="49EE6966"/>
    <w:rsid w:val="4B4D185C"/>
    <w:rsid w:val="4B6F6C84"/>
    <w:rsid w:val="4C3843DE"/>
    <w:rsid w:val="4C87625C"/>
    <w:rsid w:val="4D2B4E39"/>
    <w:rsid w:val="4D371A30"/>
    <w:rsid w:val="4D9C5D37"/>
    <w:rsid w:val="4DAD1CF2"/>
    <w:rsid w:val="4E155DBA"/>
    <w:rsid w:val="4EAC05F9"/>
    <w:rsid w:val="505C17AE"/>
    <w:rsid w:val="51695F30"/>
    <w:rsid w:val="51C504A8"/>
    <w:rsid w:val="52481FEA"/>
    <w:rsid w:val="52711AC4"/>
    <w:rsid w:val="53114AD1"/>
    <w:rsid w:val="54354CE5"/>
    <w:rsid w:val="54436F0C"/>
    <w:rsid w:val="54AE51AA"/>
    <w:rsid w:val="56723AD9"/>
    <w:rsid w:val="56794E67"/>
    <w:rsid w:val="571E7928"/>
    <w:rsid w:val="57250B4B"/>
    <w:rsid w:val="573C7C43"/>
    <w:rsid w:val="57F03A6B"/>
    <w:rsid w:val="58312F5B"/>
    <w:rsid w:val="589A46D0"/>
    <w:rsid w:val="58F702C5"/>
    <w:rsid w:val="59E7658C"/>
    <w:rsid w:val="5A1B4488"/>
    <w:rsid w:val="5A5D2E14"/>
    <w:rsid w:val="5AB970BF"/>
    <w:rsid w:val="5CB00EB7"/>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BE846BF"/>
    <w:rsid w:val="6CA02C98"/>
    <w:rsid w:val="6CB53614"/>
    <w:rsid w:val="6CED5D11"/>
    <w:rsid w:val="6E4E32F8"/>
    <w:rsid w:val="6F01059C"/>
    <w:rsid w:val="6F7BD96B"/>
    <w:rsid w:val="6F9428DE"/>
    <w:rsid w:val="716562BC"/>
    <w:rsid w:val="718C28F0"/>
    <w:rsid w:val="71C45BF7"/>
    <w:rsid w:val="71CC3F1C"/>
    <w:rsid w:val="725B76BF"/>
    <w:rsid w:val="72EC6569"/>
    <w:rsid w:val="74457D84"/>
    <w:rsid w:val="74BD01BD"/>
    <w:rsid w:val="74BD424F"/>
    <w:rsid w:val="76D37824"/>
    <w:rsid w:val="786A065C"/>
    <w:rsid w:val="7A0F6CE0"/>
    <w:rsid w:val="7AD85D51"/>
    <w:rsid w:val="7AD93877"/>
    <w:rsid w:val="7B4E1B6F"/>
    <w:rsid w:val="7BD21935"/>
    <w:rsid w:val="7C4222CD"/>
    <w:rsid w:val="7C8959EA"/>
    <w:rsid w:val="7CEE5DEB"/>
    <w:rsid w:val="7D056BA5"/>
    <w:rsid w:val="7DA31D95"/>
    <w:rsid w:val="7DBDBF5C"/>
    <w:rsid w:val="7DFF0658"/>
    <w:rsid w:val="7E9052F2"/>
    <w:rsid w:val="7EB70F64"/>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6320</Words>
  <Characters>6743</Characters>
  <Lines>54</Lines>
  <Paragraphs>15</Paragraphs>
  <TotalTime>4</TotalTime>
  <ScaleCrop>false</ScaleCrop>
  <LinksUpToDate>false</LinksUpToDate>
  <CharactersWithSpaces>7301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2024-06-13T03:17:26Z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546B4B3EA7850758D8C3806391F335B3</vt:lpwstr>
  </property>
</Properties>
</file>