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B1D14">
      <w:pPr>
        <w:jc w:val="center"/>
        <w:rPr>
          <w:rFonts w:hint="eastAsia" w:ascii="仿宋" w:hAnsi="仿宋" w:eastAsia="仿宋" w:cs="仿宋"/>
          <w:b/>
          <w:bCs/>
          <w:kern w:val="0"/>
          <w:sz w:val="30"/>
          <w:szCs w:val="30"/>
        </w:rPr>
      </w:pPr>
      <w:r>
        <w:rPr>
          <w:rFonts w:hint="eastAsia" w:ascii="仿宋" w:hAnsi="仿宋" w:eastAsia="仿宋" w:cs="仿宋"/>
          <w:b/>
          <w:bCs/>
          <w:kern w:val="0"/>
          <w:sz w:val="30"/>
          <w:szCs w:val="30"/>
        </w:rPr>
        <w:t>蒙牛乳业焦作工厂污水厂调节池加固项目</w:t>
      </w:r>
    </w:p>
    <w:p w14:paraId="1A5A1BB4">
      <w:pPr>
        <w:widowControl/>
        <w:shd w:val="clear" w:color="auto" w:fill="FFFFFF"/>
        <w:adjustRightInd w:val="0"/>
        <w:snapToGrid w:val="0"/>
        <w:spacing w:line="360" w:lineRule="auto"/>
        <w:jc w:val="center"/>
        <w:rPr>
          <w:rFonts w:ascii="仿宋" w:hAnsi="仿宋" w:eastAsia="仿宋" w:cs="仿宋"/>
          <w:b/>
          <w:bCs/>
          <w:kern w:val="0"/>
          <w:sz w:val="30"/>
          <w:szCs w:val="30"/>
        </w:rPr>
      </w:pPr>
      <w:r>
        <w:rPr>
          <w:rFonts w:hint="eastAsia" w:ascii="仿宋" w:hAnsi="仿宋" w:eastAsia="仿宋" w:cs="仿宋"/>
          <w:b/>
          <w:bCs/>
          <w:kern w:val="0"/>
          <w:sz w:val="30"/>
          <w:szCs w:val="30"/>
        </w:rPr>
        <w:t>询比价公告</w:t>
      </w:r>
    </w:p>
    <w:p w14:paraId="774B7330">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内蒙古蒙牛乳业(集团)股份有限公司，现对蒙牛乳业焦作工厂污水厂调节池加固项目询比价招标，欢迎符合资格条件的投标人参加。</w:t>
      </w:r>
    </w:p>
    <w:p w14:paraId="36C81F0D">
      <w:pPr>
        <w:numPr>
          <w:ilvl w:val="0"/>
          <w:numId w:val="1"/>
        </w:numPr>
        <w:adjustRightInd w:val="0"/>
        <w:snapToGrid w:val="0"/>
        <w:spacing w:line="360" w:lineRule="auto"/>
        <w:ind w:firstLine="482" w:firstLineChars="200"/>
        <w:rPr>
          <w:rFonts w:hint="eastAsia" w:ascii="仿宋" w:hAnsi="仿宋" w:eastAsia="仿宋"/>
          <w:sz w:val="24"/>
          <w:lang w:val="en-US" w:eastAsia="zh-CN"/>
        </w:rPr>
      </w:pPr>
      <w:r>
        <w:rPr>
          <w:rFonts w:hint="eastAsia" w:ascii="仿宋" w:hAnsi="仿宋" w:eastAsia="仿宋" w:cs="仿宋"/>
          <w:b/>
          <w:bCs/>
          <w:sz w:val="24"/>
        </w:rPr>
        <w:t>项目编号：</w:t>
      </w:r>
      <w:r>
        <w:rPr>
          <w:rFonts w:hint="eastAsia" w:ascii="仿宋" w:hAnsi="仿宋" w:eastAsia="仿宋"/>
          <w:sz w:val="24"/>
          <w:lang w:val="en-US" w:eastAsia="zh-CN"/>
        </w:rPr>
        <w:t>MNCGJH-20240702-0007</w:t>
      </w:r>
    </w:p>
    <w:p w14:paraId="637C8621">
      <w:pPr>
        <w:numPr>
          <w:ilvl w:val="0"/>
          <w:numId w:val="1"/>
        </w:numPr>
        <w:adjustRightInd w:val="0"/>
        <w:snapToGrid w:val="0"/>
        <w:spacing w:line="360" w:lineRule="auto"/>
        <w:ind w:firstLine="482" w:firstLineChars="200"/>
        <w:rPr>
          <w:rFonts w:hint="eastAsia" w:ascii="仿宋" w:hAnsi="仿宋" w:eastAsia="仿宋"/>
          <w:sz w:val="24"/>
          <w:lang w:val="en-US" w:eastAsia="zh-CN"/>
        </w:rPr>
      </w:pPr>
      <w:r>
        <w:rPr>
          <w:rFonts w:hint="eastAsia" w:ascii="仿宋" w:hAnsi="仿宋" w:eastAsia="仿宋" w:cs="仿宋"/>
          <w:b/>
          <w:sz w:val="24"/>
        </w:rPr>
        <w:t>二、项目名称</w:t>
      </w:r>
      <w:r>
        <w:rPr>
          <w:rFonts w:hint="eastAsia" w:ascii="仿宋" w:hAnsi="仿宋" w:eastAsia="仿宋" w:cs="仿宋"/>
          <w:sz w:val="24"/>
        </w:rPr>
        <w:t>：</w:t>
      </w:r>
      <w:r>
        <w:rPr>
          <w:rFonts w:hint="eastAsia" w:ascii="仿宋" w:hAnsi="仿宋" w:eastAsia="仿宋"/>
          <w:sz w:val="24"/>
        </w:rPr>
        <w:t>蒙牛乳业</w:t>
      </w:r>
      <w:r>
        <w:rPr>
          <w:rFonts w:hint="eastAsia" w:ascii="仿宋" w:hAnsi="仿宋" w:eastAsia="仿宋"/>
          <w:sz w:val="24"/>
          <w:lang w:val="en-US" w:eastAsia="zh-CN"/>
        </w:rPr>
        <w:t>焦作工厂污水厂调节池加固项目</w:t>
      </w:r>
    </w:p>
    <w:p w14:paraId="6C123EC7">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三、项目概况：</w:t>
      </w:r>
    </w:p>
    <w:p w14:paraId="762CF259">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污水厂调节池于2004年投入使用，已运行19年，调节池上方放置两台运行重量分别约85 T气浮设备两套，2024 年计划更换气浮设备，更换的2台气浮设备运行重量分别约为165T，因气浮设备运行重量增加，现已委托山东国勘工程检测鉴定有限公司对调节池承重能力进行检测鉴定，经鉴定调节池内污水中含有酸性，具有一定的腐蚀性，混凝土构件均存在钢筋锈蚀现象。依据《工业建筑可靠性鉴定标准》GB50144-2019的规定，经综合分析，污水厂调节池拟更换气浮设备后主体结构安全性等级评定为C级，不符合国家现行标准的安全性要求，影响整体安全。综上所述，为保证气浮设备更换后正常运行，现依据专业技术鉴定公司出具的鉴定报告及调节池改造加固施工图纸对调节池进行加固。</w:t>
      </w:r>
    </w:p>
    <w:p w14:paraId="6908AA8F">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调节池工程结构形式为单层框架结构，层高为3.9m,屋面板采用混凝土现浇板。平面尺寸东西宽约15.0m,南北长约25.0m,总建筑面积为 375.00m^2 ，外墙为250厚钢筋混凝土墙，池内设有400*400钢筋混凝土柱，共三排，间距3750，顶板为150厚现浇板，顶板框架梁尺寸300*500/300*650，次梁250*450层高为3.9m。</w:t>
      </w:r>
    </w:p>
    <w:p w14:paraId="4908C109">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本工程采用的加固处理方式：</w:t>
      </w:r>
    </w:p>
    <w:p w14:paraId="2DFB8809">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(1)对混凝土构件锈蚀的钢筋进行除锈、采用增大截面法加固。</w:t>
      </w:r>
    </w:p>
    <w:p w14:paraId="20A820C6">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(2)对承载力不满足安全性要求的构件采用增大截面法加固。</w:t>
      </w:r>
    </w:p>
    <w:p w14:paraId="4654A2B2">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付款方式：按照工程进度进行付款，每月在20日报量，经甲方审核，按审批后工程量的70%支付工程款；整体工程完工经甲方验收合格后执行审计，经审计部门审计后付至审计总价的97%，剩余3%为质保金，质保期结束后无息支付质保金。</w:t>
      </w:r>
    </w:p>
    <w:p w14:paraId="4C926B83">
      <w:pPr>
        <w:adjustRightInd w:val="0"/>
        <w:snapToGrid w:val="0"/>
        <w:spacing w:line="360" w:lineRule="auto"/>
        <w:ind w:firstLine="480" w:firstLineChars="200"/>
        <w:jc w:val="left"/>
        <w:rPr>
          <w:rFonts w:hint="eastAsia" w:ascii="仿宋" w:hAnsi="仿宋" w:eastAsia="仿宋"/>
          <w:sz w:val="24"/>
          <w:lang w:val="en-US" w:eastAsia="zh-CN"/>
        </w:rPr>
      </w:pPr>
      <w:r>
        <w:rPr>
          <w:rFonts w:hint="eastAsia" w:ascii="仿宋" w:hAnsi="仿宋" w:eastAsia="仿宋"/>
          <w:sz w:val="24"/>
          <w:lang w:val="en-US" w:eastAsia="zh-CN"/>
        </w:rPr>
        <w:t>要求质保期：质保期≥1年</w:t>
      </w:r>
    </w:p>
    <w:p w14:paraId="212BE86B">
      <w:pPr>
        <w:adjustRightInd w:val="0"/>
        <w:snapToGrid w:val="0"/>
        <w:spacing w:line="360" w:lineRule="auto"/>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四、资格要求</w:t>
      </w:r>
    </w:p>
    <w:p w14:paraId="1281836E">
      <w:pPr>
        <w:adjustRightInd w:val="0"/>
        <w:snapToGrid w:val="0"/>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（1)竞价人须在中华人民共和国境内注册并具有独立法人资格，公司注册资金在200万元人民币及以上（外币按注册时汇率计算）。以企业营业执照为准；且具有有效的开户行许可证。</w:t>
      </w:r>
    </w:p>
    <w:p w14:paraId="0E8C3640">
      <w:pPr>
        <w:adjustRightInd w:val="0"/>
        <w:snapToGrid w:val="0"/>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(2)竞价人须具有特种工程（结构补强）专业承包的资质。</w:t>
      </w:r>
    </w:p>
    <w:p w14:paraId="59A520C0">
      <w:pPr>
        <w:adjustRightInd w:val="0"/>
        <w:snapToGrid w:val="0"/>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 xml:space="preserve">(3)竞价人须具有2022年1月1日-至今完成的建筑物加固、池体加固等类似业绩项目至少两个（以合同及经建设单位确认的验收单为准）； </w:t>
      </w:r>
    </w:p>
    <w:p w14:paraId="2D966939">
      <w:pPr>
        <w:adjustRightInd w:val="0"/>
        <w:snapToGrid w:val="0"/>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(4)竞价人具有有效的安全生产许可证。</w:t>
      </w:r>
    </w:p>
    <w:p w14:paraId="58115C9A">
      <w:pPr>
        <w:adjustRightInd w:val="0"/>
        <w:snapToGrid w:val="0"/>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(5)竞价人须具有良好的商业信誉和财务状况，提供近三年财务报表或近三年财务审计报告（2020、2021、2022年或2021、2022、2023年）；</w:t>
      </w:r>
    </w:p>
    <w:p w14:paraId="47391EBF">
      <w:pPr>
        <w:adjustRightInd w:val="0"/>
        <w:snapToGrid w:val="0"/>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(6)竞价人须是一般纳税人，能开具9%增值税发票；</w:t>
      </w:r>
    </w:p>
    <w:p w14:paraId="05EF2486">
      <w:pPr>
        <w:adjustRightInd w:val="0"/>
        <w:snapToGrid w:val="0"/>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(7)竞价人须具有近1年任意3个月的依法纳税证明材料和社保缴纳证明材料；</w:t>
      </w:r>
    </w:p>
    <w:p w14:paraId="49F08D0F">
      <w:pPr>
        <w:adjustRightInd w:val="0"/>
        <w:snapToGrid w:val="0"/>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(8)竞价人未被列入国家企业信用信息公示系统（http://www.gsxt.gov.cn/index.html）严重违法失信企业名单。</w:t>
      </w:r>
    </w:p>
    <w:p w14:paraId="2462FECF">
      <w:pPr>
        <w:adjustRightInd w:val="0"/>
        <w:snapToGrid w:val="0"/>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(9)竞价人在“中华人民共和国应急管理部（https://www.mem.gov.cn/）”近一年内无公开曝光的安全事件.</w:t>
      </w:r>
    </w:p>
    <w:p w14:paraId="31242D36">
      <w:pPr>
        <w:adjustRightInd w:val="0"/>
        <w:snapToGrid w:val="0"/>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(10)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14:paraId="7726FCD1">
      <w:pPr>
        <w:adjustRightInd w:val="0"/>
        <w:snapToGrid w:val="0"/>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(11)本次竞谈不接受多家单位联合报价，不允许分包或转包；</w:t>
      </w:r>
    </w:p>
    <w:p w14:paraId="11905F4F">
      <w:pPr>
        <w:adjustRightInd w:val="0"/>
        <w:snapToGrid w:val="0"/>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(12)不接受中粮及蒙牛供应商黑名单（以蒙牛集团采购招标管理部下发的黑名单为准）的企业参与竞争</w:t>
      </w:r>
    </w:p>
    <w:p w14:paraId="1AC7E192">
      <w:pPr>
        <w:adjustRightInd w:val="0"/>
        <w:snapToGrid w:val="0"/>
        <w:spacing w:line="360" w:lineRule="auto"/>
        <w:ind w:firstLine="482" w:firstLineChars="200"/>
        <w:rPr>
          <w:rFonts w:ascii="仿宋" w:hAnsi="仿宋" w:eastAsia="仿宋" w:cs="仿宋"/>
          <w:b/>
          <w:i/>
          <w:color w:val="FF0000"/>
          <w:sz w:val="24"/>
        </w:rPr>
      </w:pPr>
      <w:r>
        <w:rPr>
          <w:rFonts w:hint="eastAsia" w:ascii="仿宋" w:hAnsi="仿宋" w:eastAsia="仿宋" w:cs="仿宋"/>
          <w:b/>
          <w:color w:val="000000"/>
          <w:sz w:val="24"/>
        </w:rPr>
        <w:t>五、报名须知</w:t>
      </w:r>
    </w:p>
    <w:p w14:paraId="0261102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报名资格文件的组成按照如下要求提供：</w:t>
      </w:r>
    </w:p>
    <w:p w14:paraId="49DEAEC0">
      <w:pPr>
        <w:pStyle w:val="23"/>
        <w:numPr>
          <w:ilvl w:val="0"/>
          <w:numId w:val="2"/>
        </w:numPr>
        <w:tabs>
          <w:tab w:val="left" w:pos="993"/>
          <w:tab w:val="left" w:pos="1134"/>
        </w:tabs>
        <w:adjustRightInd w:val="0"/>
        <w:snapToGrid w:val="0"/>
        <w:spacing w:line="360" w:lineRule="auto"/>
        <w:ind w:firstLine="480"/>
        <w:rPr>
          <w:rFonts w:hint="eastAsia" w:ascii="仿宋" w:hAnsi="仿宋" w:eastAsia="仿宋"/>
          <w:sz w:val="24"/>
          <w:lang w:val="en-US" w:eastAsia="zh-CN"/>
        </w:rPr>
      </w:pPr>
      <w:r>
        <w:rPr>
          <w:rFonts w:hint="eastAsia" w:ascii="仿宋" w:hAnsi="仿宋" w:eastAsia="仿宋" w:cs="仿宋"/>
          <w:color w:val="000000"/>
          <w:sz w:val="24"/>
        </w:rPr>
        <w:t>提供有效的营业执照（副本）；有效的开户行许可证/基本存款证明材料</w:t>
      </w:r>
      <w:r>
        <w:rPr>
          <w:rFonts w:hint="eastAsia" w:ascii="仿宋" w:hAnsi="仿宋" w:eastAsia="仿宋" w:cs="仿宋"/>
          <w:color w:val="000000"/>
          <w:sz w:val="24"/>
          <w:lang w:eastAsia="zh-CN"/>
        </w:rPr>
        <w:t>；</w:t>
      </w:r>
      <w:r>
        <w:rPr>
          <w:rFonts w:hint="eastAsia" w:ascii="仿宋" w:hAnsi="仿宋" w:eastAsia="仿宋"/>
          <w:sz w:val="24"/>
          <w:lang w:val="en-US" w:eastAsia="zh-CN"/>
        </w:rPr>
        <w:t>提供法定代表人证明书或授权委托书（附件1）；</w:t>
      </w:r>
    </w:p>
    <w:p w14:paraId="27D2E558">
      <w:pPr>
        <w:pStyle w:val="23"/>
        <w:numPr>
          <w:ilvl w:val="0"/>
          <w:numId w:val="2"/>
        </w:numPr>
        <w:tabs>
          <w:tab w:val="left" w:pos="993"/>
          <w:tab w:val="left" w:pos="1134"/>
        </w:tabs>
        <w:adjustRightInd w:val="0"/>
        <w:snapToGrid w:val="0"/>
        <w:spacing w:line="360" w:lineRule="auto"/>
        <w:ind w:firstLine="480"/>
        <w:rPr>
          <w:rFonts w:hint="eastAsia" w:ascii="仿宋" w:hAnsi="仿宋" w:eastAsia="仿宋"/>
          <w:sz w:val="24"/>
          <w:lang w:val="en-US" w:eastAsia="zh-CN"/>
        </w:rPr>
      </w:pPr>
      <w:r>
        <w:rPr>
          <w:rFonts w:hint="eastAsia" w:ascii="仿宋" w:hAnsi="仿宋" w:eastAsia="仿宋"/>
          <w:sz w:val="24"/>
          <w:lang w:val="en-US" w:eastAsia="zh-CN"/>
        </w:rPr>
        <w:t>提供特种工程（结构补强）专业承包的资质证明资料。</w:t>
      </w:r>
    </w:p>
    <w:p w14:paraId="2591E8AD">
      <w:pPr>
        <w:pStyle w:val="23"/>
        <w:numPr>
          <w:ilvl w:val="0"/>
          <w:numId w:val="2"/>
        </w:numPr>
        <w:tabs>
          <w:tab w:val="left" w:pos="993"/>
          <w:tab w:val="left" w:pos="1134"/>
        </w:tabs>
        <w:adjustRightInd w:val="0"/>
        <w:snapToGrid w:val="0"/>
        <w:spacing w:line="360" w:lineRule="auto"/>
        <w:ind w:firstLine="480"/>
        <w:rPr>
          <w:rFonts w:hint="eastAsia" w:ascii="仿宋" w:hAnsi="仿宋" w:eastAsia="仿宋"/>
          <w:sz w:val="24"/>
          <w:lang w:val="en-US" w:eastAsia="zh-CN"/>
        </w:rPr>
      </w:pPr>
      <w:r>
        <w:rPr>
          <w:rFonts w:hint="eastAsia" w:ascii="仿宋" w:hAnsi="仿宋" w:eastAsia="仿宋"/>
          <w:sz w:val="24"/>
          <w:lang w:val="en-US" w:eastAsia="zh-CN"/>
        </w:rPr>
        <w:t>提供2022年1月1日-至今完成的建筑物加固、池体加固等类似业绩项目至少两个业绩资料（以合同及经建设单位确认的验收单为准）</w:t>
      </w:r>
    </w:p>
    <w:p w14:paraId="7B6ACFF8">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提供有效的安全生产许可证证明资料。</w:t>
      </w:r>
    </w:p>
    <w:p w14:paraId="0729FBAB">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lang w:val="en-US" w:eastAsia="zh-CN"/>
        </w:rPr>
      </w:pPr>
      <w:r>
        <w:rPr>
          <w:rFonts w:hint="eastAsia" w:ascii="仿宋" w:hAnsi="仿宋" w:eastAsia="仿宋"/>
          <w:sz w:val="24"/>
          <w:lang w:val="en-US" w:eastAsia="zh-CN"/>
        </w:rPr>
        <w:t>竞价人须提供三年财务报表或近三年财务审计报告（2020、2021、2022年或2021、2022、2023年）证明资料。</w:t>
      </w:r>
    </w:p>
    <w:p w14:paraId="49A4C597">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提供一般纳税人认定资格证明材料以及</w:t>
      </w:r>
      <w:r>
        <w:rPr>
          <w:rFonts w:hint="eastAsia" w:ascii="仿宋" w:hAnsi="仿宋" w:eastAsia="仿宋" w:cs="仿宋"/>
          <w:color w:val="000000"/>
          <w:sz w:val="24"/>
        </w:rPr>
        <w:t>能开</w:t>
      </w:r>
      <w:r>
        <w:rPr>
          <w:rFonts w:hint="eastAsia" w:ascii="仿宋" w:hAnsi="仿宋" w:eastAsia="仿宋" w:cs="仿宋"/>
          <w:color w:val="000000"/>
          <w:sz w:val="24"/>
          <w:lang w:val="en-US" w:eastAsia="zh-CN"/>
        </w:rPr>
        <w:t>具9</w:t>
      </w:r>
      <w:r>
        <w:rPr>
          <w:rFonts w:hint="eastAsia" w:ascii="仿宋" w:hAnsi="仿宋" w:eastAsia="仿宋" w:cs="仿宋"/>
          <w:color w:val="000000"/>
          <w:sz w:val="24"/>
        </w:rPr>
        <w:t>%增值税</w:t>
      </w:r>
      <w:r>
        <w:rPr>
          <w:rFonts w:hint="eastAsia" w:ascii="仿宋" w:hAnsi="仿宋" w:eastAsia="仿宋" w:cs="仿宋"/>
          <w:color w:val="000000"/>
          <w:sz w:val="24"/>
          <w:lang w:val="en-US" w:eastAsia="zh-CN"/>
        </w:rPr>
        <w:t>专用</w:t>
      </w:r>
      <w:r>
        <w:rPr>
          <w:rFonts w:hint="eastAsia" w:ascii="仿宋" w:hAnsi="仿宋" w:eastAsia="仿宋" w:cs="仿宋"/>
          <w:color w:val="000000"/>
          <w:sz w:val="24"/>
        </w:rPr>
        <w:t>发票的资格</w:t>
      </w:r>
      <w:r>
        <w:rPr>
          <w:rFonts w:hint="eastAsia" w:ascii="仿宋" w:hAnsi="仿宋" w:eastAsia="仿宋" w:cs="仿宋"/>
          <w:color w:val="000000"/>
          <w:sz w:val="24"/>
          <w:lang w:val="en-US" w:eastAsia="zh-CN"/>
        </w:rPr>
        <w:t>证明。</w:t>
      </w:r>
    </w:p>
    <w:p w14:paraId="56896828">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提供</w:t>
      </w:r>
      <w:r>
        <w:rPr>
          <w:rFonts w:hint="eastAsia" w:ascii="仿宋" w:hAnsi="仿宋" w:eastAsia="仿宋" w:cs="仿宋"/>
          <w:color w:val="000000"/>
          <w:sz w:val="24"/>
        </w:rPr>
        <w:t>企业最近1年任意3个月的依法纳税缴纳证明材料和社保缴纳证明</w:t>
      </w:r>
      <w:r>
        <w:rPr>
          <w:rFonts w:hint="eastAsia" w:ascii="仿宋" w:hAnsi="仿宋" w:eastAsia="仿宋" w:cs="仿宋"/>
          <w:color w:val="000000"/>
          <w:sz w:val="24"/>
          <w:lang w:val="en-US" w:eastAsia="zh-CN"/>
        </w:rPr>
        <w:t>材料。</w:t>
      </w:r>
    </w:p>
    <w:p w14:paraId="66039553">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提供未被列入国家企业信用信息公示系统（</w:t>
      </w: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HYPERLINK "http://www.gsxt.gov.cn/index.html%EF%BC%89%E4%B8%A5%E9%87%8D%E8%BF%9D%E6%B3%95%E5%A4%B1%E4%BF%A1%E4%BC%81%E4%B8%9A%E5%90%8D%E5%8D%95" \t "_blank"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http://www.gsxt.gov.cn/index.html）严重违法失信企业名单</w:t>
      </w:r>
      <w:r>
        <w:rPr>
          <w:rFonts w:hint="eastAsia" w:ascii="仿宋" w:hAnsi="仿宋" w:eastAsia="仿宋" w:cs="仿宋"/>
          <w:color w:val="000000"/>
          <w:sz w:val="24"/>
        </w:rPr>
        <w:fldChar w:fldCharType="end"/>
      </w:r>
      <w:r>
        <w:rPr>
          <w:rFonts w:hint="eastAsia" w:ascii="仿宋" w:hAnsi="仿宋" w:eastAsia="仿宋" w:cs="仿宋"/>
          <w:color w:val="000000"/>
          <w:sz w:val="24"/>
        </w:rPr>
        <w:t>证明材料。</w:t>
      </w:r>
    </w:p>
    <w:p w14:paraId="788F09F7">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提供在“中华人民共和国应急管理部（https://www.mem.gov.cn/）”近一年内无公开曝光的安全事件证明材料；</w:t>
      </w:r>
    </w:p>
    <w:p w14:paraId="407B3DB8">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提供潜在竞价单位报名提供信息表（附件2）</w:t>
      </w:r>
    </w:p>
    <w:p w14:paraId="4BCA0564">
      <w:pPr>
        <w:pStyle w:val="23"/>
        <w:numPr>
          <w:ilvl w:val="0"/>
          <w:numId w:val="2"/>
        </w:numPr>
        <w:tabs>
          <w:tab w:val="left" w:pos="993"/>
          <w:tab w:val="left" w:pos="1134"/>
        </w:tabs>
        <w:adjustRightInd w:val="0"/>
        <w:snapToGrid w:val="0"/>
        <w:spacing w:line="360" w:lineRule="auto"/>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提供保密承诺书（附件3）</w:t>
      </w:r>
    </w:p>
    <w:p w14:paraId="1E1ED260">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color w:val="000000"/>
          <w:sz w:val="24"/>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color w:val="000000"/>
          <w:sz w:val="24"/>
        </w:rPr>
        <w:t>https://zbcg.mengniu.cn/#/home</w:t>
      </w:r>
      <w:r>
        <w:rPr>
          <w:rFonts w:hint="eastAsia" w:ascii="仿宋" w:hAnsi="仿宋" w:eastAsia="仿宋" w:cs="仿宋"/>
          <w:color w:val="000000"/>
          <w:sz w:val="24"/>
        </w:rPr>
        <w:fldChar w:fldCharType="end"/>
      </w:r>
      <w:r>
        <w:rPr>
          <w:rFonts w:hint="eastAsia" w:ascii="仿宋" w:hAnsi="仿宋" w:eastAsia="仿宋" w:cs="仿宋"/>
          <w:color w:val="000000"/>
          <w:sz w:val="24"/>
        </w:rPr>
        <w:t xml:space="preserve"> ）”</w:t>
      </w:r>
      <w:bookmarkEnd w:id="0"/>
      <w:r>
        <w:rPr>
          <w:rFonts w:hint="eastAsia" w:ascii="仿宋" w:hAnsi="仿宋" w:eastAsia="仿宋" w:cs="仿宋"/>
          <w:color w:val="000000"/>
          <w:sz w:val="24"/>
        </w:rPr>
        <w:t>进行线上提交，进行资格审查（过期提交不予受理），审查合格后方可购买招标文件（仅作为发放招标文件的依据）。</w:t>
      </w:r>
    </w:p>
    <w:p w14:paraId="23D8C842">
      <w:pPr>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资料提供不全或模糊不清或未按时间要求提报的将被拒绝接收，所提供的资质、业绩文件中如有虚假情况，一经发现将被取消投标资格。</w:t>
      </w:r>
    </w:p>
    <w:p w14:paraId="724C781C">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投标人自购买招标文件之日起，应确保其向招标人或招标代理机构提供的通讯手段（电话、邮箱）一直有效，以保证往来函件能及时传达并及时反馈信息，否则由此引起的一切后果由投标人承担。</w:t>
      </w:r>
    </w:p>
    <w:p w14:paraId="46D3422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2、报名方式：</w:t>
      </w:r>
    </w:p>
    <w:p w14:paraId="50BCF95A">
      <w:pPr>
        <w:adjustRightInd w:val="0"/>
        <w:snapToGrid w:val="0"/>
        <w:spacing w:line="360" w:lineRule="auto"/>
        <w:ind w:firstLine="480" w:firstLineChars="200"/>
        <w:jc w:val="left"/>
        <w:rPr>
          <w:rStyle w:val="17"/>
          <w:rFonts w:ascii="仿宋" w:hAnsi="仿宋" w:eastAsia="仿宋" w:cs="仿宋"/>
          <w:color w:val="auto"/>
          <w:sz w:val="24"/>
        </w:rPr>
      </w:pPr>
      <w:r>
        <w:rPr>
          <w:rFonts w:hint="eastAsia" w:ascii="仿宋" w:hAnsi="仿宋" w:eastAsia="仿宋" w:cs="仿宋"/>
          <w:color w:val="000000"/>
          <w:sz w:val="24"/>
        </w:rPr>
        <w:t>潜在投标人依据资格要求自主评估，符合条件的登录“蒙牛集团电子采购招标平台”进行网上报名、资格验证、购买招标文件、澄清答疑和参与开标会等，过程中如有疑问可咨询平台服务支持，电话010-21362559或咨询招标人业务咨询联系人</w:t>
      </w:r>
      <w:r>
        <w:rPr>
          <w:rFonts w:hint="eastAsia" w:ascii="仿宋" w:hAnsi="仿宋" w:eastAsia="仿宋" w:cs="仿宋"/>
          <w:sz w:val="24"/>
        </w:rPr>
        <w:t>。</w:t>
      </w:r>
    </w:p>
    <w:p w14:paraId="65EE379E">
      <w:pPr>
        <w:adjustRightInd w:val="0"/>
        <w:snapToGrid w:val="0"/>
        <w:spacing w:line="360" w:lineRule="auto"/>
        <w:ind w:firstLine="482"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注：</w:t>
      </w:r>
      <w:r>
        <w:rPr>
          <w:rFonts w:hint="eastAsia" w:ascii="仿宋" w:hAnsi="仿宋" w:eastAsia="仿宋" w:cs="仿宋"/>
          <w:color w:val="000000" w:themeColor="text1"/>
          <w:sz w:val="24"/>
          <w14:textFill>
            <w14:solidFill>
              <w14:schemeClr w14:val="tx1"/>
            </w14:solidFill>
          </w14:textFill>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57DA450D">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六、项目时间安排及要求：</w:t>
      </w:r>
    </w:p>
    <w:p w14:paraId="0631398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1、报名时间：2024年0</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0</w:t>
      </w:r>
      <w:bookmarkStart w:id="1" w:name="_GoBack"/>
      <w:bookmarkEnd w:id="1"/>
      <w:r>
        <w:rPr>
          <w:rFonts w:hint="eastAsia" w:ascii="仿宋" w:hAnsi="仿宋" w:eastAsia="仿宋" w:cs="仿宋"/>
          <w:sz w:val="24"/>
          <w:lang w:val="en-US" w:eastAsia="zh-CN"/>
        </w:rPr>
        <w:t>4</w:t>
      </w:r>
      <w:r>
        <w:rPr>
          <w:rFonts w:hint="eastAsia" w:ascii="仿宋" w:hAnsi="仿宋" w:eastAsia="仿宋" w:cs="仿宋"/>
          <w:sz w:val="24"/>
        </w:rPr>
        <w:t>日</w:t>
      </w:r>
      <w:r>
        <w:rPr>
          <w:rFonts w:hint="eastAsia" w:ascii="仿宋" w:hAnsi="仿宋" w:eastAsia="仿宋" w:cs="仿宋"/>
          <w:sz w:val="24"/>
          <w:lang w:val="en-US" w:eastAsia="zh-CN"/>
        </w:rPr>
        <w:t>9时</w:t>
      </w:r>
      <w:r>
        <w:rPr>
          <w:rFonts w:hint="eastAsia" w:ascii="仿宋" w:hAnsi="仿宋" w:eastAsia="仿宋" w:cs="仿宋"/>
          <w:sz w:val="24"/>
        </w:rPr>
        <w:t>至2024年0</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10</w:t>
      </w:r>
      <w:r>
        <w:rPr>
          <w:rFonts w:hint="eastAsia" w:ascii="仿宋" w:hAnsi="仿宋" w:eastAsia="仿宋" w:cs="仿宋"/>
          <w:sz w:val="24"/>
        </w:rPr>
        <w:t>日</w:t>
      </w:r>
      <w:r>
        <w:rPr>
          <w:rFonts w:hint="eastAsia" w:ascii="仿宋" w:hAnsi="仿宋" w:eastAsia="仿宋" w:cs="仿宋"/>
          <w:sz w:val="24"/>
          <w:lang w:val="en-US" w:eastAsia="zh-CN"/>
        </w:rPr>
        <w:t>23时</w:t>
      </w:r>
      <w:r>
        <w:rPr>
          <w:rFonts w:hint="eastAsia" w:ascii="仿宋" w:hAnsi="仿宋" w:eastAsia="仿宋" w:cs="仿宋"/>
          <w:sz w:val="24"/>
        </w:rPr>
        <w:t>；</w:t>
      </w:r>
    </w:p>
    <w:p w14:paraId="0FBD06C9">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2、资格预审时间2024年0</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11</w:t>
      </w:r>
      <w:r>
        <w:rPr>
          <w:rFonts w:hint="eastAsia" w:ascii="仿宋" w:hAnsi="仿宋" w:eastAsia="仿宋" w:cs="仿宋"/>
          <w:sz w:val="24"/>
        </w:rPr>
        <w:t>日</w:t>
      </w:r>
      <w:r>
        <w:rPr>
          <w:rFonts w:hint="eastAsia" w:ascii="仿宋" w:hAnsi="仿宋" w:eastAsia="仿宋" w:cs="仿宋"/>
          <w:sz w:val="24"/>
          <w:lang w:val="en-US" w:eastAsia="zh-CN"/>
        </w:rPr>
        <w:t>9时</w:t>
      </w:r>
      <w:r>
        <w:rPr>
          <w:rFonts w:hint="eastAsia" w:ascii="仿宋" w:hAnsi="仿宋" w:eastAsia="仿宋" w:cs="仿宋"/>
          <w:sz w:val="24"/>
        </w:rPr>
        <w:t>至2024年0</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13</w:t>
      </w:r>
      <w:r>
        <w:rPr>
          <w:rFonts w:hint="eastAsia" w:ascii="仿宋" w:hAnsi="仿宋" w:eastAsia="仿宋" w:cs="仿宋"/>
          <w:sz w:val="24"/>
        </w:rPr>
        <w:t>日</w:t>
      </w:r>
      <w:r>
        <w:rPr>
          <w:rFonts w:hint="eastAsia" w:ascii="仿宋" w:hAnsi="仿宋" w:eastAsia="仿宋" w:cs="仿宋"/>
          <w:sz w:val="24"/>
          <w:lang w:val="en-US" w:eastAsia="zh-CN"/>
        </w:rPr>
        <w:t>23</w:t>
      </w:r>
      <w:r>
        <w:rPr>
          <w:rFonts w:hint="eastAsia" w:ascii="仿宋" w:hAnsi="仿宋" w:eastAsia="仿宋" w:cs="仿宋"/>
          <w:sz w:val="24"/>
        </w:rPr>
        <w:t>时；</w:t>
      </w:r>
    </w:p>
    <w:p w14:paraId="56920985">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3、询比价文件发售时间：2024年0</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14</w:t>
      </w:r>
      <w:r>
        <w:rPr>
          <w:rFonts w:hint="eastAsia" w:ascii="仿宋" w:hAnsi="仿宋" w:eastAsia="仿宋" w:cs="仿宋"/>
          <w:sz w:val="24"/>
        </w:rPr>
        <w:t>日</w:t>
      </w:r>
      <w:r>
        <w:rPr>
          <w:rFonts w:hint="eastAsia" w:ascii="仿宋" w:hAnsi="仿宋" w:eastAsia="仿宋" w:cs="仿宋"/>
          <w:sz w:val="24"/>
          <w:lang w:val="en-US" w:eastAsia="zh-CN"/>
        </w:rPr>
        <w:t>9时</w:t>
      </w:r>
      <w:r>
        <w:rPr>
          <w:rFonts w:hint="eastAsia" w:ascii="仿宋" w:hAnsi="仿宋" w:eastAsia="仿宋" w:cs="仿宋"/>
          <w:sz w:val="24"/>
        </w:rPr>
        <w:t>至2024年0</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17</w:t>
      </w:r>
      <w:r>
        <w:rPr>
          <w:rFonts w:hint="eastAsia" w:ascii="仿宋" w:hAnsi="仿宋" w:eastAsia="仿宋" w:cs="仿宋"/>
          <w:sz w:val="24"/>
        </w:rPr>
        <w:t>日</w:t>
      </w:r>
      <w:r>
        <w:rPr>
          <w:rFonts w:hint="eastAsia" w:ascii="仿宋" w:hAnsi="仿宋" w:eastAsia="仿宋" w:cs="仿宋"/>
          <w:sz w:val="24"/>
          <w:lang w:val="en-US" w:eastAsia="zh-CN"/>
        </w:rPr>
        <w:t>23</w:t>
      </w:r>
      <w:r>
        <w:rPr>
          <w:rFonts w:hint="eastAsia" w:ascii="仿宋" w:hAnsi="仿宋" w:eastAsia="仿宋" w:cs="仿宋"/>
          <w:sz w:val="24"/>
        </w:rPr>
        <w:t>时发售</w:t>
      </w:r>
    </w:p>
    <w:p w14:paraId="4166776E">
      <w:pPr>
        <w:adjustRightInd w:val="0"/>
        <w:snapToGrid w:val="0"/>
        <w:spacing w:line="360" w:lineRule="auto"/>
        <w:ind w:firstLine="480" w:firstLineChars="200"/>
        <w:rPr>
          <w:rFonts w:hint="eastAsia" w:ascii="仿宋" w:hAnsi="仿宋" w:eastAsia="仿宋" w:cs="仿宋"/>
          <w:b/>
          <w:bCs/>
          <w:color w:val="C00000"/>
          <w:sz w:val="24"/>
          <w:lang w:eastAsia="zh-CN"/>
        </w:rPr>
      </w:pPr>
      <w:r>
        <w:rPr>
          <w:rFonts w:hint="eastAsia" w:ascii="仿宋" w:hAnsi="仿宋" w:eastAsia="仿宋" w:cs="仿宋"/>
          <w:sz w:val="24"/>
        </w:rPr>
        <w:t>4、开标时间：</w:t>
      </w:r>
      <w:r>
        <w:rPr>
          <w:rFonts w:hint="eastAsia" w:ascii="仿宋" w:hAnsi="仿宋" w:eastAsia="仿宋" w:cs="仿宋"/>
          <w:sz w:val="24"/>
          <w:u w:val="single"/>
        </w:rPr>
        <w:t>2024</w:t>
      </w:r>
      <w:r>
        <w:rPr>
          <w:rFonts w:hint="eastAsia" w:ascii="仿宋" w:hAnsi="仿宋" w:eastAsia="仿宋" w:cs="仿宋"/>
          <w:sz w:val="24"/>
        </w:rPr>
        <w:t>年</w:t>
      </w:r>
      <w:r>
        <w:rPr>
          <w:rFonts w:ascii="仿宋" w:hAnsi="仿宋" w:eastAsia="仿宋" w:cs="仿宋"/>
          <w:sz w:val="24"/>
          <w:u w:val="single"/>
        </w:rPr>
        <w:t>0</w:t>
      </w:r>
      <w:r>
        <w:rPr>
          <w:rFonts w:hint="eastAsia" w:ascii="仿宋" w:hAnsi="仿宋" w:eastAsia="仿宋" w:cs="仿宋"/>
          <w:sz w:val="24"/>
          <w:u w:val="single"/>
          <w:lang w:val="en-US" w:eastAsia="zh-CN"/>
        </w:rPr>
        <w:t>7</w:t>
      </w:r>
      <w:r>
        <w:rPr>
          <w:rFonts w:hint="eastAsia" w:ascii="仿宋" w:hAnsi="仿宋" w:eastAsia="仿宋" w:cs="仿宋"/>
          <w:sz w:val="24"/>
        </w:rPr>
        <w:t>月</w:t>
      </w:r>
      <w:r>
        <w:rPr>
          <w:rFonts w:hint="eastAsia" w:ascii="仿宋" w:hAnsi="仿宋" w:eastAsia="仿宋" w:cs="仿宋"/>
          <w:sz w:val="24"/>
          <w:u w:val="single"/>
          <w:lang w:val="en-US" w:eastAsia="zh-CN"/>
        </w:rPr>
        <w:t>22</w:t>
      </w:r>
      <w:r>
        <w:rPr>
          <w:rFonts w:hint="eastAsia" w:ascii="仿宋" w:hAnsi="仿宋" w:eastAsia="仿宋" w:cs="仿宋"/>
          <w:sz w:val="24"/>
        </w:rPr>
        <w:t>日</w:t>
      </w:r>
      <w:r>
        <w:rPr>
          <w:rFonts w:hint="eastAsia" w:ascii="仿宋" w:hAnsi="仿宋" w:eastAsia="仿宋" w:cs="仿宋"/>
          <w:sz w:val="24"/>
          <w:u w:val="single"/>
        </w:rPr>
        <w:t>9</w:t>
      </w:r>
      <w:r>
        <w:rPr>
          <w:rFonts w:hint="eastAsia" w:ascii="仿宋" w:hAnsi="仿宋" w:eastAsia="仿宋" w:cs="仿宋"/>
          <w:sz w:val="24"/>
        </w:rPr>
        <w:t>时</w:t>
      </w:r>
      <w:r>
        <w:rPr>
          <w:rFonts w:hint="eastAsia" w:ascii="仿宋" w:hAnsi="仿宋" w:eastAsia="仿宋" w:cs="仿宋"/>
          <w:sz w:val="24"/>
          <w:u w:val="single"/>
        </w:rPr>
        <w:t>3</w:t>
      </w:r>
      <w:r>
        <w:rPr>
          <w:rFonts w:ascii="仿宋" w:hAnsi="仿宋" w:eastAsia="仿宋" w:cs="仿宋"/>
          <w:sz w:val="24"/>
          <w:u w:val="single"/>
        </w:rPr>
        <w:t>0</w:t>
      </w:r>
      <w:r>
        <w:rPr>
          <w:rFonts w:hint="eastAsia" w:ascii="仿宋" w:hAnsi="仿宋" w:eastAsia="仿宋" w:cs="仿宋"/>
          <w:sz w:val="24"/>
        </w:rPr>
        <w:t>分（以发出的招标文件为准）；</w:t>
      </w:r>
    </w:p>
    <w:p w14:paraId="7B8B957F">
      <w:pPr>
        <w:adjustRightInd w:val="0"/>
        <w:snapToGrid w:val="0"/>
        <w:spacing w:line="360" w:lineRule="auto"/>
        <w:ind w:firstLine="482" w:firstLineChars="200"/>
        <w:rPr>
          <w:rFonts w:ascii="仿宋" w:hAnsi="仿宋" w:eastAsia="仿宋" w:cs="仿宋"/>
          <w:color w:val="000000"/>
          <w:sz w:val="24"/>
        </w:rPr>
      </w:pPr>
      <w:r>
        <w:rPr>
          <w:rFonts w:hint="eastAsia" w:ascii="仿宋" w:hAnsi="仿宋" w:eastAsia="仿宋" w:cs="仿宋"/>
          <w:b/>
          <w:sz w:val="24"/>
        </w:rPr>
        <w:t>七、开标地址：</w:t>
      </w:r>
      <w:r>
        <w:rPr>
          <w:rFonts w:hint="eastAsia" w:ascii="仿宋" w:hAnsi="仿宋" w:eastAsia="仿宋" w:cs="仿宋"/>
          <w:color w:val="000000"/>
          <w:sz w:val="24"/>
        </w:rPr>
        <w:t>蒙牛集团电子采购招标平台（https://zbcg.mengniu.cn/）</w:t>
      </w:r>
    </w:p>
    <w:p w14:paraId="039DECA3">
      <w:pPr>
        <w:adjustRightInd w:val="0"/>
        <w:snapToGrid w:val="0"/>
        <w:spacing w:line="360" w:lineRule="auto"/>
        <w:ind w:firstLine="482" w:firstLineChars="200"/>
        <w:rPr>
          <w:rFonts w:ascii="仿宋" w:hAnsi="仿宋" w:eastAsia="仿宋" w:cs="仿宋"/>
          <w:b/>
          <w:color w:val="FF0000"/>
          <w:sz w:val="24"/>
        </w:rPr>
      </w:pPr>
      <w:r>
        <w:rPr>
          <w:rFonts w:hint="eastAsia" w:ascii="仿宋" w:hAnsi="仿宋" w:eastAsia="仿宋" w:cs="仿宋"/>
          <w:b/>
          <w:color w:val="000000"/>
          <w:sz w:val="24"/>
        </w:rPr>
        <w:t>八、发布媒体：</w:t>
      </w:r>
    </w:p>
    <w:p w14:paraId="4F39E80E">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蒙牛官网（http://www.mengniu.com.cn）及蒙牛内部平台</w:t>
      </w:r>
    </w:p>
    <w:p w14:paraId="4D0627AE">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蒙牛集团电子招标采购交易平台（</w:t>
      </w:r>
      <w:r>
        <w:fldChar w:fldCharType="begin"/>
      </w:r>
      <w:r>
        <w:instrText xml:space="preserve"> HYPERLINK "https://……）" </w:instrText>
      </w:r>
      <w:r>
        <w:fldChar w:fldCharType="separate"/>
      </w:r>
      <w:r>
        <w:rPr>
          <w:rFonts w:hint="eastAsia" w:ascii="仿宋" w:hAnsi="仿宋" w:eastAsia="仿宋" w:cs="仿宋"/>
          <w:color w:val="000000"/>
          <w:sz w:val="24"/>
        </w:rPr>
        <w:t>https://zbcg.mengniu.cn）</w:t>
      </w:r>
      <w:r>
        <w:rPr>
          <w:rFonts w:hint="eastAsia" w:ascii="仿宋" w:hAnsi="仿宋" w:eastAsia="仿宋" w:cs="仿宋"/>
          <w:color w:val="000000"/>
          <w:sz w:val="24"/>
        </w:rPr>
        <w:fldChar w:fldCharType="end"/>
      </w:r>
    </w:p>
    <w:p w14:paraId="6853F109">
      <w:pPr>
        <w:shd w:val="clear" w:color="auto" w:fill="FFFFFF"/>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此公告只在以上平台发布，其他任何媒体转载无效。</w:t>
      </w:r>
    </w:p>
    <w:p w14:paraId="74F1481C">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九、招标人及联系方式：</w:t>
      </w:r>
    </w:p>
    <w:p w14:paraId="4AEAA39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招标人：内蒙古蒙牛乳业（集团）股份有限公司</w:t>
      </w:r>
    </w:p>
    <w:p w14:paraId="3B20C6BA">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业务咨询联系人：</w:t>
      </w:r>
      <w:r>
        <w:rPr>
          <w:rFonts w:hint="eastAsia" w:ascii="仿宋" w:hAnsi="仿宋" w:eastAsia="仿宋" w:cs="仿宋"/>
          <w:sz w:val="24"/>
          <w:lang w:val="en-US" w:eastAsia="zh-CN"/>
        </w:rPr>
        <w:t>李博彧</w:t>
      </w:r>
      <w:r>
        <w:rPr>
          <w:rFonts w:hint="eastAsia" w:ascii="仿宋" w:hAnsi="仿宋" w:eastAsia="仿宋" w:cs="仿宋"/>
          <w:sz w:val="24"/>
        </w:rPr>
        <w:t xml:space="preserve">      </w:t>
      </w:r>
    </w:p>
    <w:p w14:paraId="443917C1">
      <w:pPr>
        <w:adjustRightInd w:val="0"/>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联系方式：1</w:t>
      </w:r>
      <w:r>
        <w:rPr>
          <w:rFonts w:hint="eastAsia" w:ascii="仿宋" w:hAnsi="仿宋" w:eastAsia="仿宋" w:cs="仿宋"/>
          <w:sz w:val="24"/>
          <w:lang w:val="en-US" w:eastAsia="zh-CN"/>
        </w:rPr>
        <w:t>7604716712</w:t>
      </w:r>
    </w:p>
    <w:p w14:paraId="4E7D7ACD">
      <w:pPr>
        <w:adjustRightInd w:val="0"/>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十、监督单位及联系方式：</w:t>
      </w:r>
    </w:p>
    <w:p w14:paraId="23E19FFD">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监督单位：内蒙古蒙牛乳业（集团）股份有限公司招投标管理部</w:t>
      </w:r>
    </w:p>
    <w:p w14:paraId="1F7007E2">
      <w:pPr>
        <w:pStyle w:val="19"/>
        <w:snapToGrid w:val="0"/>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监 督 人:</w:t>
      </w:r>
      <w:r>
        <w:rPr>
          <w:rFonts w:hint="eastAsia" w:ascii="仿宋" w:hAnsi="仿宋" w:eastAsia="仿宋" w:cs="仿宋"/>
          <w:color w:val="auto"/>
          <w:kern w:val="2"/>
          <w:lang w:val="en-US" w:eastAsia="zh-CN"/>
        </w:rPr>
        <w:t>薛海燕</w:t>
      </w:r>
      <w:r>
        <w:rPr>
          <w:rFonts w:hint="eastAsia" w:ascii="仿宋" w:hAnsi="仿宋" w:eastAsia="仿宋" w:cs="仿宋"/>
          <w:color w:val="auto"/>
          <w:kern w:val="2"/>
        </w:rPr>
        <w:t xml:space="preserve">                      </w:t>
      </w:r>
    </w:p>
    <w:p w14:paraId="0F9F55D2">
      <w:pPr>
        <w:pStyle w:val="19"/>
        <w:snapToGrid w:val="0"/>
        <w:spacing w:line="360" w:lineRule="auto"/>
        <w:ind w:firstLine="480" w:firstLineChars="200"/>
        <w:rPr>
          <w:rFonts w:hint="default" w:ascii="仿宋" w:hAnsi="仿宋" w:eastAsia="仿宋" w:cs="仿宋"/>
          <w:color w:val="auto"/>
          <w:kern w:val="2"/>
          <w:lang w:val="en-US" w:eastAsia="zh-CN"/>
        </w:rPr>
      </w:pPr>
      <w:r>
        <w:rPr>
          <w:rFonts w:hint="eastAsia" w:ascii="仿宋" w:hAnsi="仿宋" w:eastAsia="仿宋" w:cs="仿宋"/>
          <w:color w:val="auto"/>
          <w:kern w:val="2"/>
        </w:rPr>
        <w:t>联系方式：0471-7393642/150349</w:t>
      </w:r>
      <w:r>
        <w:rPr>
          <w:rFonts w:hint="eastAsia" w:ascii="仿宋" w:hAnsi="仿宋" w:eastAsia="仿宋" w:cs="仿宋"/>
          <w:color w:val="auto"/>
          <w:kern w:val="2"/>
          <w:lang w:val="en-US" w:eastAsia="zh-CN"/>
        </w:rPr>
        <w:t>52008</w:t>
      </w:r>
    </w:p>
    <w:p w14:paraId="3F4744EE">
      <w:pPr>
        <w:pStyle w:val="19"/>
        <w:snapToGrid w:val="0"/>
        <w:spacing w:line="360" w:lineRule="auto"/>
        <w:ind w:firstLine="480" w:firstLineChars="200"/>
        <w:rPr>
          <w:rFonts w:hint="eastAsia" w:ascii="仿宋" w:hAnsi="仿宋" w:eastAsia="仿宋" w:cs="仿宋"/>
          <w:color w:val="auto"/>
          <w:kern w:val="2"/>
        </w:rPr>
      </w:pPr>
      <w:r>
        <w:rPr>
          <w:rFonts w:hint="eastAsia" w:ascii="仿宋" w:hAnsi="仿宋" w:eastAsia="仿宋" w:cs="仿宋"/>
          <w:color w:val="auto"/>
          <w:kern w:val="2"/>
        </w:rPr>
        <w:t>电子邮件：</w:t>
      </w:r>
      <w:r>
        <w:rPr>
          <w:rFonts w:hint="eastAsia" w:ascii="仿宋" w:hAnsi="仿宋" w:eastAsia="仿宋" w:cs="仿宋"/>
          <w:color w:val="auto"/>
          <w:kern w:val="2"/>
        </w:rPr>
        <w:fldChar w:fldCharType="begin"/>
      </w:r>
      <w:r>
        <w:rPr>
          <w:rFonts w:hint="eastAsia" w:ascii="仿宋" w:hAnsi="仿宋" w:eastAsia="仿宋" w:cs="仿宋"/>
          <w:color w:val="auto"/>
          <w:kern w:val="2"/>
        </w:rPr>
        <w:instrText xml:space="preserve"> HYPERLINK "mailto:xuehaiyan@mengniu.cn" </w:instrText>
      </w:r>
      <w:r>
        <w:rPr>
          <w:rFonts w:hint="eastAsia" w:ascii="仿宋" w:hAnsi="仿宋" w:eastAsia="仿宋" w:cs="仿宋"/>
          <w:color w:val="auto"/>
          <w:kern w:val="2"/>
        </w:rPr>
        <w:fldChar w:fldCharType="separate"/>
      </w:r>
      <w:r>
        <w:rPr>
          <w:rFonts w:hint="eastAsia" w:ascii="仿宋" w:hAnsi="仿宋" w:eastAsia="仿宋" w:cs="仿宋"/>
          <w:color w:val="auto"/>
          <w:kern w:val="2"/>
        </w:rPr>
        <w:t>xuehaiyan@mengniu.cn</w:t>
      </w:r>
      <w:r>
        <w:rPr>
          <w:rFonts w:hint="eastAsia" w:ascii="仿宋" w:hAnsi="仿宋" w:eastAsia="仿宋" w:cs="仿宋"/>
          <w:color w:val="auto"/>
          <w:kern w:val="2"/>
        </w:rPr>
        <w:fldChar w:fldCharType="end"/>
      </w:r>
    </w:p>
    <w:p w14:paraId="09C74D14">
      <w:pPr>
        <w:pStyle w:val="19"/>
        <w:snapToGrid w:val="0"/>
        <w:spacing w:line="360" w:lineRule="auto"/>
        <w:ind w:firstLine="480" w:firstLineChars="200"/>
        <w:rPr>
          <w:rFonts w:ascii="仿宋" w:hAnsi="仿宋" w:eastAsia="仿宋" w:cs="仿宋"/>
        </w:rPr>
      </w:pPr>
      <w:r>
        <w:rPr>
          <w:rFonts w:hint="eastAsia" w:ascii="仿宋" w:hAnsi="仿宋" w:eastAsia="仿宋" w:cs="仿宋"/>
          <w:color w:val="auto"/>
          <w:kern w:val="2"/>
        </w:rPr>
        <w:t>异议/投诉服务网址：https://zbcg.mengniu.cn/#/home</w:t>
      </w:r>
    </w:p>
    <w:p w14:paraId="408D0F98">
      <w:pPr>
        <w:pStyle w:val="23"/>
        <w:tabs>
          <w:tab w:val="left" w:pos="993"/>
          <w:tab w:val="left" w:pos="1134"/>
        </w:tabs>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附件：1.法定代表人身份证明/法定代表人授权委托书</w:t>
      </w:r>
    </w:p>
    <w:p w14:paraId="27677884">
      <w:pPr>
        <w:pStyle w:val="23"/>
        <w:numPr>
          <w:ilvl w:val="0"/>
          <w:numId w:val="3"/>
        </w:numPr>
        <w:tabs>
          <w:tab w:val="left" w:pos="993"/>
          <w:tab w:val="left" w:pos="1134"/>
        </w:tabs>
        <w:adjustRightInd w:val="0"/>
        <w:snapToGrid w:val="0"/>
        <w:spacing w:line="360" w:lineRule="auto"/>
        <w:ind w:firstLine="48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潜在</w:t>
      </w:r>
      <w:r>
        <w:rPr>
          <w:rFonts w:hint="eastAsia" w:ascii="仿宋" w:hAnsi="仿宋" w:eastAsia="仿宋" w:cs="仿宋"/>
          <w:sz w:val="24"/>
          <w:szCs w:val="24"/>
          <w:lang w:val="en-US" w:eastAsia="zh-CN"/>
        </w:rPr>
        <w:t>竞价单位报名提供信息表</w:t>
      </w:r>
    </w:p>
    <w:p w14:paraId="7BB39A79">
      <w:pPr>
        <w:pStyle w:val="23"/>
        <w:tabs>
          <w:tab w:val="left" w:pos="993"/>
          <w:tab w:val="left" w:pos="1134"/>
        </w:tabs>
        <w:adjustRightInd w:val="0"/>
        <w:snapToGrid w:val="0"/>
        <w:spacing w:line="360" w:lineRule="auto"/>
        <w:ind w:firstLine="480"/>
        <w:rPr>
          <w:rFonts w:ascii="仿宋" w:hAnsi="仿宋" w:eastAsia="仿宋" w:cs="仿宋"/>
          <w:color w:val="000000"/>
          <w:sz w:val="24"/>
        </w:rPr>
      </w:pPr>
      <w:r>
        <w:rPr>
          <w:rFonts w:hint="eastAsia" w:ascii="仿宋" w:hAnsi="仿宋" w:eastAsia="仿宋" w:cs="仿宋"/>
          <w:color w:val="000000"/>
          <w:sz w:val="24"/>
          <w:lang w:val="en-US" w:eastAsia="zh-CN"/>
        </w:rPr>
        <w:t>3</w:t>
      </w:r>
      <w:r>
        <w:rPr>
          <w:rFonts w:hint="eastAsia" w:ascii="仿宋" w:hAnsi="仿宋" w:eastAsia="仿宋" w:cs="仿宋"/>
          <w:color w:val="000000"/>
          <w:sz w:val="24"/>
        </w:rPr>
        <w:t>.保密承诺书</w:t>
      </w:r>
    </w:p>
    <w:p w14:paraId="01C648B0">
      <w:pPr>
        <w:pStyle w:val="23"/>
        <w:tabs>
          <w:tab w:val="left" w:pos="993"/>
          <w:tab w:val="left" w:pos="1134"/>
        </w:tabs>
        <w:adjustRightInd w:val="0"/>
        <w:snapToGrid w:val="0"/>
        <w:spacing w:line="360" w:lineRule="auto"/>
        <w:ind w:firstLine="480"/>
        <w:jc w:val="right"/>
        <w:rPr>
          <w:rFonts w:ascii="仿宋" w:hAnsi="仿宋" w:eastAsia="仿宋" w:cs="仿宋"/>
          <w:color w:val="000000"/>
          <w:sz w:val="24"/>
        </w:rPr>
      </w:pPr>
      <w:r>
        <w:rPr>
          <w:rFonts w:hint="eastAsia" w:ascii="仿宋" w:hAnsi="仿宋" w:eastAsia="仿宋" w:cs="仿宋"/>
          <w:sz w:val="24"/>
        </w:rPr>
        <w:t>内蒙古蒙牛乳业（集团）股份有限公司</w:t>
      </w:r>
    </w:p>
    <w:p w14:paraId="406C175A">
      <w:pPr>
        <w:pStyle w:val="23"/>
        <w:tabs>
          <w:tab w:val="left" w:pos="993"/>
          <w:tab w:val="left" w:pos="1134"/>
        </w:tabs>
        <w:adjustRightInd w:val="0"/>
        <w:snapToGrid w:val="0"/>
        <w:spacing w:line="360" w:lineRule="auto"/>
        <w:ind w:firstLine="480"/>
        <w:jc w:val="right"/>
        <w:rPr>
          <w:rFonts w:ascii="仿宋_GB2312" w:hAnsi="宋体" w:eastAsia="仿宋_GB2312" w:cs="仿宋"/>
          <w:sz w:val="28"/>
          <w:szCs w:val="28"/>
        </w:rPr>
      </w:pPr>
      <w:r>
        <w:rPr>
          <w:rFonts w:hint="eastAsia" w:ascii="仿宋" w:hAnsi="仿宋" w:eastAsia="仿宋" w:cs="仿宋"/>
          <w:color w:val="000000"/>
          <w:sz w:val="24"/>
        </w:rPr>
        <w:t>2024年0</w:t>
      </w:r>
      <w:r>
        <w:rPr>
          <w:rFonts w:hint="eastAsia" w:ascii="仿宋" w:hAnsi="仿宋" w:eastAsia="仿宋" w:cs="仿宋"/>
          <w:color w:val="000000"/>
          <w:sz w:val="24"/>
          <w:lang w:val="en-US" w:eastAsia="zh-CN"/>
        </w:rPr>
        <w:t>7</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03</w:t>
      </w:r>
      <w:r>
        <w:rPr>
          <w:rFonts w:hint="eastAsia" w:ascii="仿宋" w:hAnsi="仿宋" w:eastAsia="仿宋" w:cs="仿宋"/>
          <w:color w:val="000000"/>
          <w:sz w:val="24"/>
        </w:rPr>
        <w:t>日</w:t>
      </w:r>
      <w:r>
        <w:rPr>
          <w:rFonts w:ascii="仿宋_GB2312" w:hAnsi="宋体" w:eastAsia="仿宋_GB2312" w:cs="仿宋"/>
          <w:sz w:val="28"/>
          <w:szCs w:val="28"/>
        </w:rPr>
        <w:br w:type="page"/>
      </w:r>
    </w:p>
    <w:p w14:paraId="3E4BCC5E">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附件1：</w:t>
      </w:r>
    </w:p>
    <w:p w14:paraId="5478B0C5">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法定代表人身份证明</w:t>
      </w:r>
    </w:p>
    <w:p w14:paraId="0BE7030F">
      <w:pPr>
        <w:adjustRightInd w:val="0"/>
        <w:snapToGrid w:val="0"/>
        <w:spacing w:line="360" w:lineRule="auto"/>
        <w:ind w:firstLine="482" w:firstLineChars="200"/>
        <w:jc w:val="center"/>
        <w:rPr>
          <w:rFonts w:ascii="仿宋" w:hAnsi="仿宋" w:eastAsia="仿宋" w:cs="宋体"/>
          <w:b/>
          <w:sz w:val="24"/>
        </w:rPr>
      </w:pPr>
    </w:p>
    <w:p w14:paraId="3D2800F1">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投标人名称：</w:t>
      </w:r>
      <w:r>
        <w:rPr>
          <w:rFonts w:hint="eastAsia" w:ascii="仿宋" w:hAnsi="仿宋" w:eastAsia="仿宋" w:cs="宋体"/>
          <w:color w:val="000000"/>
          <w:sz w:val="24"/>
          <w:u w:val="single"/>
        </w:rPr>
        <w:t xml:space="preserve">                             </w:t>
      </w:r>
    </w:p>
    <w:p w14:paraId="3159AC4C">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单位性质：</w:t>
      </w:r>
      <w:r>
        <w:rPr>
          <w:rFonts w:hint="eastAsia" w:ascii="仿宋" w:hAnsi="仿宋" w:eastAsia="仿宋" w:cs="宋体"/>
          <w:color w:val="000000"/>
          <w:sz w:val="24"/>
          <w:u w:val="single"/>
        </w:rPr>
        <w:t xml:space="preserve">                                </w:t>
      </w:r>
    </w:p>
    <w:p w14:paraId="745093C4">
      <w:pPr>
        <w:adjustRightInd w:val="0"/>
        <w:snapToGrid w:val="0"/>
        <w:spacing w:line="360" w:lineRule="auto"/>
        <w:ind w:firstLine="480" w:firstLineChars="200"/>
        <w:rPr>
          <w:rFonts w:ascii="仿宋" w:hAnsi="仿宋" w:eastAsia="仿宋" w:cs="宋体"/>
          <w:color w:val="000000"/>
          <w:sz w:val="24"/>
          <w:u w:val="single"/>
        </w:rPr>
      </w:pPr>
      <w:r>
        <w:rPr>
          <w:rFonts w:hint="eastAsia" w:ascii="仿宋" w:hAnsi="仿宋" w:eastAsia="仿宋" w:cs="宋体"/>
          <w:color w:val="000000"/>
          <w:sz w:val="24"/>
        </w:rPr>
        <w:t>地    址：</w:t>
      </w:r>
      <w:r>
        <w:rPr>
          <w:rFonts w:hint="eastAsia" w:ascii="仿宋" w:hAnsi="仿宋" w:eastAsia="仿宋" w:cs="宋体"/>
          <w:color w:val="000000"/>
          <w:sz w:val="24"/>
          <w:u w:val="single"/>
        </w:rPr>
        <w:t xml:space="preserve">                                   </w:t>
      </w:r>
    </w:p>
    <w:p w14:paraId="26CE9801">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成立时间：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年</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月</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日</w:t>
      </w:r>
    </w:p>
    <w:p w14:paraId="457066E7">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经营期限：</w:t>
      </w:r>
      <w:r>
        <w:rPr>
          <w:rFonts w:hint="eastAsia" w:ascii="仿宋" w:hAnsi="仿宋" w:eastAsia="仿宋" w:cs="宋体"/>
          <w:color w:val="000000"/>
          <w:sz w:val="24"/>
          <w:u w:val="single"/>
        </w:rPr>
        <w:t xml:space="preserve">                               </w:t>
      </w:r>
    </w:p>
    <w:p w14:paraId="5C4772BF">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姓名：</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性别：</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，身份证号码：</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，职务：</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 xml:space="preserve"> </w:t>
      </w:r>
      <w:r>
        <w:rPr>
          <w:rFonts w:hint="eastAsia" w:ascii="仿宋" w:hAnsi="仿宋" w:eastAsia="仿宋" w:cs="宋体"/>
          <w:color w:val="000000"/>
          <w:sz w:val="24"/>
          <w:u w:val="single"/>
        </w:rPr>
        <w:t>系</w:t>
      </w:r>
      <w:r>
        <w:rPr>
          <w:rFonts w:hint="eastAsia" w:ascii="仿宋" w:hAnsi="仿宋" w:eastAsia="仿宋"/>
          <w:sz w:val="24"/>
          <w:u w:val="single"/>
        </w:rPr>
        <w:t>竞</w:t>
      </w:r>
      <w:r>
        <w:rPr>
          <w:rFonts w:hint="eastAsia" w:ascii="仿宋" w:hAnsi="仿宋" w:eastAsia="仿宋"/>
          <w:color w:val="000000" w:themeColor="text1"/>
          <w:sz w:val="24"/>
          <w:u w:val="single"/>
          <w14:textFill>
            <w14:solidFill>
              <w14:schemeClr w14:val="tx1"/>
            </w14:solidFill>
          </w14:textFill>
        </w:rPr>
        <w:t>谈人</w:t>
      </w:r>
      <w:r>
        <w:rPr>
          <w:rFonts w:hint="eastAsia" w:ascii="仿宋" w:hAnsi="仿宋" w:eastAsia="仿宋" w:cs="宋体"/>
          <w:color w:val="000000" w:themeColor="text1"/>
          <w:sz w:val="24"/>
          <w:u w:val="single"/>
          <w14:textFill>
            <w14:solidFill>
              <w14:schemeClr w14:val="tx1"/>
            </w14:solidFill>
          </w14:textFill>
        </w:rPr>
        <w:t>全称</w:t>
      </w:r>
      <w:r>
        <w:rPr>
          <w:rFonts w:hint="eastAsia" w:ascii="仿宋" w:hAnsi="仿宋" w:eastAsia="仿宋" w:cs="宋体"/>
          <w:color w:val="000000"/>
          <w:sz w:val="24"/>
        </w:rPr>
        <w:t>的法定代表人。</w:t>
      </w:r>
    </w:p>
    <w:p w14:paraId="7E801079">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特此证明。</w:t>
      </w:r>
    </w:p>
    <w:p w14:paraId="7AFAB693">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rPr>
        <w:t>竞谈人：</w:t>
      </w:r>
      <w:r>
        <w:rPr>
          <w:rFonts w:hint="eastAsia" w:ascii="仿宋" w:hAnsi="仿宋" w:eastAsia="仿宋" w:cs="宋体"/>
          <w:sz w:val="24"/>
          <w:u w:val="single"/>
        </w:rPr>
        <w:t xml:space="preserve">                 </w:t>
      </w:r>
      <w:r>
        <w:rPr>
          <w:rFonts w:hint="eastAsia" w:ascii="仿宋" w:hAnsi="仿宋" w:eastAsia="仿宋" w:cs="宋体"/>
          <w:sz w:val="24"/>
        </w:rPr>
        <w:t>（盖公章）</w:t>
      </w:r>
    </w:p>
    <w:p w14:paraId="2B05861F">
      <w:pPr>
        <w:adjustRightInd w:val="0"/>
        <w:snapToGrid w:val="0"/>
        <w:spacing w:line="360" w:lineRule="auto"/>
        <w:ind w:firstLine="480" w:firstLineChars="200"/>
        <w:jc w:val="right"/>
        <w:rPr>
          <w:rFonts w:ascii="仿宋" w:hAnsi="仿宋" w:eastAsia="仿宋" w:cs="宋体"/>
          <w:sz w:val="24"/>
        </w:rPr>
      </w:pPr>
    </w:p>
    <w:p w14:paraId="6783DED3">
      <w:pPr>
        <w:adjustRightInd w:val="0"/>
        <w:snapToGrid w:val="0"/>
        <w:spacing w:line="360" w:lineRule="auto"/>
        <w:ind w:firstLine="480" w:firstLineChars="200"/>
        <w:jc w:val="right"/>
        <w:rPr>
          <w:rFonts w:ascii="仿宋" w:hAnsi="仿宋" w:eastAsia="仿宋" w:cs="宋体"/>
          <w:sz w:val="24"/>
        </w:rPr>
      </w:pP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4C812F3B">
      <w:pPr>
        <w:adjustRightInd w:val="0"/>
        <w:snapToGrid w:val="0"/>
        <w:spacing w:line="360" w:lineRule="auto"/>
        <w:ind w:firstLine="482" w:firstLineChars="200"/>
        <w:rPr>
          <w:rFonts w:ascii="仿宋" w:hAnsi="仿宋" w:eastAsia="仿宋" w:cs="宋体"/>
          <w:b/>
          <w:kern w:val="0"/>
          <w:sz w:val="24"/>
        </w:rPr>
      </w:pPr>
    </w:p>
    <w:p w14:paraId="7E012B72">
      <w:pPr>
        <w:adjustRightInd w:val="0"/>
        <w:snapToGrid w:val="0"/>
        <w:spacing w:line="360" w:lineRule="auto"/>
        <w:ind w:firstLine="482" w:firstLineChars="200"/>
        <w:rPr>
          <w:rFonts w:ascii="仿宋" w:hAnsi="仿宋" w:eastAsia="仿宋" w:cs="宋体"/>
          <w:b/>
          <w:kern w:val="0"/>
          <w:sz w:val="24"/>
        </w:rPr>
      </w:pPr>
    </w:p>
    <w:tbl>
      <w:tblPr>
        <w:tblStyle w:val="14"/>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4443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46D1A7C8">
            <w:pPr>
              <w:adjustRightInd w:val="0"/>
              <w:snapToGrid w:val="0"/>
              <w:spacing w:line="360" w:lineRule="auto"/>
              <w:ind w:firstLine="480" w:firstLineChars="200"/>
              <w:jc w:val="center"/>
              <w:rPr>
                <w:rFonts w:ascii="仿宋" w:hAnsi="仿宋" w:eastAsia="仿宋" w:cs="宋体"/>
                <w:b/>
                <w:kern w:val="0"/>
                <w:sz w:val="24"/>
              </w:rPr>
            </w:pPr>
            <w:r>
              <w:rPr>
                <w:rFonts w:hint="eastAsia" w:ascii="仿宋" w:hAnsi="仿宋" w:eastAsia="仿宋" w:cs="宋体"/>
                <w:kern w:val="0"/>
                <w:sz w:val="24"/>
              </w:rPr>
              <w:t xml:space="preserve">法人身份证正面  </w:t>
            </w:r>
          </w:p>
        </w:tc>
        <w:tc>
          <w:tcPr>
            <w:tcW w:w="4350" w:type="dxa"/>
            <w:shd w:val="clear" w:color="auto" w:fill="auto"/>
          </w:tcPr>
          <w:p w14:paraId="24905EB0">
            <w:pPr>
              <w:adjustRightInd w:val="0"/>
              <w:snapToGrid w:val="0"/>
              <w:spacing w:line="360" w:lineRule="auto"/>
              <w:ind w:firstLine="480" w:firstLineChars="200"/>
              <w:jc w:val="center"/>
              <w:rPr>
                <w:rFonts w:ascii="仿宋" w:hAnsi="仿宋" w:eastAsia="仿宋" w:cs="宋体"/>
                <w:kern w:val="0"/>
                <w:sz w:val="24"/>
              </w:rPr>
            </w:pPr>
            <w:r>
              <w:rPr>
                <w:rFonts w:hint="eastAsia" w:ascii="仿宋" w:hAnsi="仿宋" w:eastAsia="仿宋" w:cs="宋体"/>
                <w:kern w:val="0"/>
                <w:sz w:val="24"/>
              </w:rPr>
              <w:t xml:space="preserve">  法人身份证反面</w:t>
            </w:r>
          </w:p>
        </w:tc>
      </w:tr>
      <w:tr w14:paraId="25DA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15DD8C30">
            <w:pPr>
              <w:adjustRightInd w:val="0"/>
              <w:snapToGrid w:val="0"/>
              <w:spacing w:line="360" w:lineRule="auto"/>
              <w:ind w:firstLine="482" w:firstLineChars="200"/>
              <w:jc w:val="center"/>
              <w:rPr>
                <w:rFonts w:ascii="仿宋" w:hAnsi="仿宋" w:eastAsia="仿宋" w:cs="宋体"/>
                <w:b/>
                <w:kern w:val="0"/>
                <w:sz w:val="24"/>
              </w:rPr>
            </w:pPr>
          </w:p>
        </w:tc>
        <w:tc>
          <w:tcPr>
            <w:tcW w:w="4350" w:type="dxa"/>
            <w:shd w:val="clear" w:color="auto" w:fill="auto"/>
          </w:tcPr>
          <w:p w14:paraId="0146447A">
            <w:pPr>
              <w:adjustRightInd w:val="0"/>
              <w:snapToGrid w:val="0"/>
              <w:spacing w:line="360" w:lineRule="auto"/>
              <w:ind w:firstLine="482" w:firstLineChars="200"/>
              <w:jc w:val="center"/>
              <w:rPr>
                <w:rFonts w:ascii="仿宋" w:hAnsi="仿宋" w:eastAsia="仿宋" w:cs="宋体"/>
                <w:b/>
                <w:kern w:val="0"/>
                <w:sz w:val="24"/>
              </w:rPr>
            </w:pPr>
          </w:p>
        </w:tc>
      </w:tr>
    </w:tbl>
    <w:p w14:paraId="01A71204">
      <w:pPr>
        <w:adjustRightInd w:val="0"/>
        <w:snapToGrid w:val="0"/>
        <w:spacing w:line="360" w:lineRule="auto"/>
        <w:ind w:firstLine="480" w:firstLineChars="200"/>
        <w:rPr>
          <w:rFonts w:ascii="仿宋" w:hAnsi="仿宋" w:eastAsia="仿宋" w:cs="宋体"/>
          <w:sz w:val="24"/>
        </w:rPr>
      </w:pPr>
    </w:p>
    <w:p w14:paraId="3F7375BE">
      <w:pPr>
        <w:adjustRightInd w:val="0"/>
        <w:snapToGrid w:val="0"/>
        <w:spacing w:line="360" w:lineRule="auto"/>
        <w:ind w:firstLine="480" w:firstLineChars="200"/>
        <w:rPr>
          <w:rFonts w:ascii="仿宋" w:hAnsi="仿宋" w:eastAsia="仿宋" w:cs="宋体"/>
          <w:sz w:val="24"/>
        </w:rPr>
      </w:pPr>
    </w:p>
    <w:p w14:paraId="7C488ED6">
      <w:pPr>
        <w:adjustRightInd w:val="0"/>
        <w:snapToGrid w:val="0"/>
        <w:spacing w:line="360" w:lineRule="auto"/>
        <w:ind w:firstLine="480" w:firstLineChars="200"/>
        <w:rPr>
          <w:rFonts w:ascii="仿宋" w:hAnsi="仿宋" w:eastAsia="仿宋" w:cs="宋体"/>
          <w:sz w:val="24"/>
        </w:rPr>
      </w:pPr>
    </w:p>
    <w:p w14:paraId="6BC4F05F">
      <w:pPr>
        <w:adjustRightInd w:val="0"/>
        <w:snapToGrid w:val="0"/>
        <w:spacing w:line="360" w:lineRule="auto"/>
        <w:ind w:firstLine="480" w:firstLineChars="200"/>
        <w:rPr>
          <w:rFonts w:ascii="仿宋" w:hAnsi="仿宋" w:eastAsia="仿宋" w:cs="宋体"/>
          <w:sz w:val="24"/>
        </w:rPr>
      </w:pPr>
    </w:p>
    <w:p w14:paraId="1A6A9F8C">
      <w:pPr>
        <w:adjustRightInd w:val="0"/>
        <w:snapToGrid w:val="0"/>
        <w:spacing w:line="360" w:lineRule="auto"/>
        <w:ind w:firstLine="480" w:firstLineChars="200"/>
        <w:rPr>
          <w:rFonts w:ascii="仿宋" w:hAnsi="仿宋" w:eastAsia="仿宋" w:cs="宋体"/>
          <w:sz w:val="24"/>
        </w:rPr>
      </w:pPr>
    </w:p>
    <w:p w14:paraId="41500F60">
      <w:pPr>
        <w:adjustRightInd w:val="0"/>
        <w:snapToGrid w:val="0"/>
        <w:spacing w:line="360" w:lineRule="auto"/>
        <w:ind w:firstLine="480" w:firstLineChars="200"/>
        <w:rPr>
          <w:rFonts w:ascii="仿宋" w:hAnsi="仿宋" w:eastAsia="仿宋" w:cs="宋体"/>
          <w:sz w:val="24"/>
        </w:rPr>
      </w:pPr>
    </w:p>
    <w:p w14:paraId="740032ED">
      <w:pPr>
        <w:adjustRightInd w:val="0"/>
        <w:snapToGrid w:val="0"/>
        <w:spacing w:line="360" w:lineRule="auto"/>
        <w:ind w:firstLine="480" w:firstLineChars="200"/>
        <w:rPr>
          <w:rFonts w:ascii="仿宋" w:hAnsi="仿宋" w:eastAsia="仿宋" w:cs="宋体"/>
          <w:sz w:val="24"/>
        </w:rPr>
      </w:pPr>
    </w:p>
    <w:p w14:paraId="6403D387">
      <w:pPr>
        <w:adjustRightInd w:val="0"/>
        <w:snapToGrid w:val="0"/>
        <w:spacing w:line="360" w:lineRule="auto"/>
        <w:ind w:firstLine="482" w:firstLineChars="200"/>
        <w:rPr>
          <w:rFonts w:ascii="仿宋" w:hAnsi="仿宋" w:eastAsia="仿宋" w:cs="宋体"/>
          <w:b/>
          <w:kern w:val="0"/>
          <w:sz w:val="24"/>
        </w:rPr>
      </w:pPr>
      <w:r>
        <w:rPr>
          <w:rFonts w:hint="eastAsia" w:ascii="仿宋" w:hAnsi="仿宋" w:eastAsia="仿宋" w:cs="宋体"/>
          <w:b/>
          <w:kern w:val="0"/>
          <w:sz w:val="24"/>
        </w:rPr>
        <w:br w:type="page"/>
      </w:r>
    </w:p>
    <w:p w14:paraId="5DED463B">
      <w:pPr>
        <w:adjustRightInd w:val="0"/>
        <w:snapToGrid w:val="0"/>
        <w:spacing w:line="360" w:lineRule="auto"/>
        <w:ind w:firstLine="482" w:firstLineChars="200"/>
        <w:jc w:val="center"/>
        <w:rPr>
          <w:rFonts w:ascii="仿宋" w:hAnsi="仿宋" w:eastAsia="仿宋" w:cs="宋体"/>
          <w:b/>
          <w:kern w:val="0"/>
          <w:sz w:val="24"/>
        </w:rPr>
      </w:pPr>
      <w:r>
        <w:rPr>
          <w:rFonts w:hint="eastAsia" w:ascii="仿宋" w:hAnsi="仿宋" w:eastAsia="仿宋" w:cs="宋体"/>
          <w:b/>
          <w:kern w:val="0"/>
          <w:sz w:val="24"/>
        </w:rPr>
        <w:t>法定代表人授权委托书</w:t>
      </w:r>
    </w:p>
    <w:p w14:paraId="4082292F">
      <w:pPr>
        <w:adjustRightInd w:val="0"/>
        <w:snapToGrid w:val="0"/>
        <w:spacing w:line="360" w:lineRule="auto"/>
        <w:ind w:firstLine="480" w:firstLineChars="200"/>
        <w:jc w:val="center"/>
        <w:rPr>
          <w:rFonts w:ascii="仿宋" w:hAnsi="仿宋" w:eastAsia="仿宋" w:cs="宋体"/>
          <w:color w:val="000000"/>
          <w:sz w:val="24"/>
        </w:rPr>
      </w:pPr>
    </w:p>
    <w:p w14:paraId="1C142F26">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 </w:t>
      </w:r>
      <w:r>
        <w:rPr>
          <w:rFonts w:hint="eastAsia" w:ascii="仿宋" w:hAnsi="仿宋" w:eastAsia="仿宋" w:cs="宋体"/>
          <w:sz w:val="24"/>
          <w:u w:val="single"/>
        </w:rPr>
        <w:t>（招标人名称）</w:t>
      </w:r>
      <w:r>
        <w:rPr>
          <w:rFonts w:hint="eastAsia" w:ascii="仿宋" w:hAnsi="仿宋" w:eastAsia="仿宋" w:cs="宋体"/>
          <w:sz w:val="24"/>
        </w:rPr>
        <w:t>：</w:t>
      </w:r>
    </w:p>
    <w:p w14:paraId="506ECAFB">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sz w:val="24"/>
        </w:rPr>
        <w:t>竞谈人</w:t>
      </w:r>
      <w:r>
        <w:rPr>
          <w:rFonts w:hint="eastAsia" w:ascii="仿宋" w:hAnsi="仿宋" w:eastAsia="仿宋" w:cs="宋体"/>
          <w:sz w:val="24"/>
        </w:rPr>
        <w:t>全</w:t>
      </w:r>
      <w:r>
        <w:rPr>
          <w:rFonts w:hint="eastAsia" w:ascii="仿宋" w:hAnsi="仿宋" w:eastAsia="仿宋" w:cs="宋体"/>
          <w:sz w:val="24"/>
          <w:u w:val="single"/>
        </w:rPr>
        <w:t>称）</w:t>
      </w:r>
      <w:r>
        <w:rPr>
          <w:rFonts w:hint="eastAsia" w:ascii="仿宋" w:hAnsi="仿宋" w:eastAsia="仿宋" w:cs="宋体"/>
          <w:sz w:val="24"/>
        </w:rPr>
        <w:t>法定代表人</w:t>
      </w:r>
      <w:r>
        <w:rPr>
          <w:rFonts w:hint="eastAsia" w:ascii="仿宋" w:hAnsi="仿宋" w:eastAsia="仿宋" w:cs="宋体"/>
          <w:sz w:val="24"/>
          <w:u w:val="single"/>
        </w:rPr>
        <w:t xml:space="preserve">           </w:t>
      </w:r>
      <w:r>
        <w:rPr>
          <w:rFonts w:hint="eastAsia" w:ascii="仿宋" w:hAnsi="仿宋" w:eastAsia="仿宋" w:cs="宋体"/>
          <w:sz w:val="24"/>
        </w:rPr>
        <w:t>授权</w:t>
      </w:r>
      <w:r>
        <w:rPr>
          <w:rFonts w:hint="eastAsia" w:ascii="仿宋" w:hAnsi="仿宋" w:eastAsia="仿宋" w:cs="宋体"/>
          <w:sz w:val="24"/>
          <w:u w:val="single"/>
        </w:rPr>
        <w:t>（代表姓名）</w:t>
      </w:r>
      <w:r>
        <w:rPr>
          <w:rFonts w:hint="eastAsia" w:ascii="仿宋" w:hAnsi="仿宋" w:eastAsia="仿宋" w:cs="宋体"/>
          <w:sz w:val="24"/>
        </w:rPr>
        <w:t>为全权代表法定代表人，参加贵方组织的</w:t>
      </w:r>
      <w:r>
        <w:rPr>
          <w:rFonts w:hint="eastAsia" w:ascii="仿宋" w:hAnsi="仿宋" w:eastAsia="仿宋" w:cs="宋体"/>
          <w:sz w:val="24"/>
          <w:u w:val="single"/>
        </w:rPr>
        <w:t xml:space="preserve">              </w:t>
      </w:r>
      <w:r>
        <w:rPr>
          <w:rFonts w:hint="eastAsia" w:ascii="仿宋" w:hAnsi="仿宋" w:eastAsia="仿宋" w:cs="宋体"/>
          <w:sz w:val="24"/>
        </w:rPr>
        <w:t>招标活动中的一切事宜。</w:t>
      </w:r>
    </w:p>
    <w:p w14:paraId="0C794294">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rPr>
        <w:t>法定代表人授权委托书有效期</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日至</w:t>
      </w:r>
      <w:r>
        <w:rPr>
          <w:rFonts w:hint="eastAsia" w:ascii="仿宋" w:hAnsi="仿宋" w:eastAsia="仿宋" w:cs="宋体"/>
          <w:sz w:val="24"/>
          <w:u w:val="single"/>
        </w:rPr>
        <w:t>2024</w:t>
      </w:r>
      <w:r>
        <w:rPr>
          <w:rFonts w:hint="eastAsia" w:ascii="仿宋" w:hAnsi="仿宋" w:eastAsia="仿宋" w:cs="宋体"/>
          <w:sz w:val="24"/>
        </w:rPr>
        <w:t>年</w:t>
      </w:r>
      <w:r>
        <w:rPr>
          <w:rFonts w:hint="eastAsia" w:ascii="仿宋" w:hAnsi="仿宋" w:eastAsia="仿宋" w:cs="宋体"/>
          <w:sz w:val="24"/>
          <w:u w:val="single"/>
        </w:rPr>
        <w:t xml:space="preserve">  </w:t>
      </w:r>
      <w:r>
        <w:rPr>
          <w:rFonts w:hint="eastAsia" w:ascii="仿宋" w:hAnsi="仿宋" w:eastAsia="仿宋" w:cs="宋体"/>
          <w:sz w:val="24"/>
        </w:rPr>
        <w:t>月</w:t>
      </w:r>
      <w:r>
        <w:rPr>
          <w:rFonts w:hint="eastAsia" w:ascii="仿宋" w:hAnsi="仿宋" w:eastAsia="仿宋" w:cs="宋体"/>
          <w:sz w:val="24"/>
          <w:u w:val="single"/>
        </w:rPr>
        <w:t xml:space="preserve">  </w:t>
      </w:r>
      <w:r>
        <w:rPr>
          <w:rFonts w:hint="eastAsia" w:ascii="仿宋" w:hAnsi="仿宋" w:eastAsia="仿宋" w:cs="宋体"/>
          <w:sz w:val="24"/>
        </w:rPr>
        <w:t>日</w:t>
      </w:r>
    </w:p>
    <w:p w14:paraId="064C7514">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竞谈人全称（公章）：</w:t>
      </w:r>
    </w:p>
    <w:p w14:paraId="00AD3978">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法定代表人（签字）： </w:t>
      </w:r>
    </w:p>
    <w:p w14:paraId="129993D1">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 xml:space="preserve">授权委托人（签字）：  </w:t>
      </w:r>
    </w:p>
    <w:p w14:paraId="44D6A5CA">
      <w:pPr>
        <w:adjustRightInd w:val="0"/>
        <w:snapToGrid w:val="0"/>
        <w:spacing w:line="360" w:lineRule="auto"/>
        <w:ind w:firstLine="480" w:firstLineChars="200"/>
        <w:jc w:val="left"/>
        <w:rPr>
          <w:rFonts w:ascii="仿宋" w:hAnsi="仿宋" w:eastAsia="仿宋" w:cs="宋体"/>
          <w:sz w:val="24"/>
        </w:rPr>
      </w:pPr>
      <w:r>
        <w:rPr>
          <w:rFonts w:hint="eastAsia" w:ascii="仿宋" w:hAnsi="仿宋" w:eastAsia="仿宋" w:cs="宋体"/>
          <w:sz w:val="24"/>
        </w:rPr>
        <w:t>身份证号码：</w:t>
      </w:r>
    </w:p>
    <w:p w14:paraId="7A7D6BE5">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联系电话：</w:t>
      </w:r>
    </w:p>
    <w:p w14:paraId="697C0A21">
      <w:pPr>
        <w:adjustRightInd w:val="0"/>
        <w:snapToGrid w:val="0"/>
        <w:spacing w:line="360" w:lineRule="auto"/>
        <w:ind w:firstLine="480" w:firstLineChars="200"/>
        <w:jc w:val="left"/>
        <w:rPr>
          <w:rFonts w:ascii="仿宋" w:hAnsi="仿宋" w:eastAsia="仿宋" w:cs="宋体"/>
          <w:color w:val="000000"/>
          <w:sz w:val="24"/>
        </w:rPr>
      </w:pPr>
      <w:r>
        <w:rPr>
          <w:rFonts w:hint="eastAsia" w:ascii="仿宋" w:hAnsi="仿宋" w:eastAsia="仿宋" w:cs="宋体"/>
          <w:color w:val="000000"/>
          <w:sz w:val="24"/>
        </w:rPr>
        <w:t>职      务：</w:t>
      </w:r>
    </w:p>
    <w:p w14:paraId="0E406285">
      <w:pPr>
        <w:adjustRightInd w:val="0"/>
        <w:snapToGrid w:val="0"/>
        <w:spacing w:line="360" w:lineRule="auto"/>
        <w:ind w:firstLine="480" w:firstLineChars="200"/>
        <w:rPr>
          <w:rFonts w:ascii="仿宋" w:hAnsi="仿宋" w:eastAsia="仿宋" w:cs="宋体"/>
          <w:color w:val="000000"/>
          <w:sz w:val="24"/>
        </w:rPr>
      </w:pPr>
      <w:r>
        <w:rPr>
          <w:rFonts w:hint="eastAsia" w:ascii="仿宋" w:hAnsi="仿宋" w:eastAsia="仿宋" w:cs="宋体"/>
          <w:color w:val="000000"/>
          <w:sz w:val="24"/>
        </w:rPr>
        <w:t xml:space="preserve">                                    2024年  月  日    </w:t>
      </w:r>
    </w:p>
    <w:p w14:paraId="63DCA290">
      <w:pPr>
        <w:adjustRightInd w:val="0"/>
        <w:snapToGrid w:val="0"/>
        <w:spacing w:line="360" w:lineRule="auto"/>
        <w:ind w:firstLine="482" w:firstLineChars="200"/>
        <w:rPr>
          <w:rFonts w:ascii="仿宋" w:hAnsi="仿宋" w:eastAsia="仿宋" w:cs="宋体"/>
          <w:b/>
          <w:bCs/>
          <w:color w:val="000000"/>
          <w:sz w:val="24"/>
        </w:rPr>
      </w:pPr>
      <w:r>
        <w:rPr>
          <w:rFonts w:hint="eastAsia" w:ascii="仿宋" w:hAnsi="仿宋" w:eastAsia="仿宋" w:cs="宋体"/>
          <w:b/>
          <w:bCs/>
          <w:color w:val="000000"/>
          <w:sz w:val="24"/>
        </w:rPr>
        <w:t>附：</w:t>
      </w:r>
    </w:p>
    <w:tbl>
      <w:tblPr>
        <w:tblStyle w:val="14"/>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696CA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5F192358">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法定代表人身份证复印件（正反面）</w:t>
            </w:r>
          </w:p>
        </w:tc>
        <w:tc>
          <w:tcPr>
            <w:tcW w:w="4253" w:type="dxa"/>
          </w:tcPr>
          <w:p w14:paraId="05022D36">
            <w:pPr>
              <w:adjustRightInd w:val="0"/>
              <w:snapToGrid w:val="0"/>
              <w:spacing w:line="360" w:lineRule="auto"/>
              <w:ind w:firstLine="480" w:firstLineChars="200"/>
              <w:jc w:val="center"/>
              <w:rPr>
                <w:rFonts w:ascii="仿宋" w:hAnsi="仿宋" w:eastAsia="仿宋" w:cs="宋体"/>
                <w:color w:val="000000"/>
                <w:sz w:val="24"/>
              </w:rPr>
            </w:pPr>
            <w:r>
              <w:rPr>
                <w:rFonts w:hint="eastAsia" w:ascii="仿宋" w:hAnsi="仿宋" w:eastAsia="仿宋" w:cs="宋体"/>
                <w:color w:val="000000"/>
                <w:sz w:val="24"/>
              </w:rPr>
              <w:t>授权委托人身份证复印件（正反面）</w:t>
            </w:r>
          </w:p>
        </w:tc>
      </w:tr>
    </w:tbl>
    <w:p w14:paraId="4B261751">
      <w:pPr>
        <w:adjustRightInd w:val="0"/>
        <w:snapToGrid w:val="0"/>
        <w:spacing w:line="360" w:lineRule="auto"/>
        <w:ind w:firstLine="482" w:firstLineChars="200"/>
        <w:jc w:val="center"/>
        <w:rPr>
          <w:rFonts w:ascii="仿宋" w:hAnsi="仿宋" w:eastAsia="仿宋"/>
          <w:b/>
          <w:sz w:val="24"/>
        </w:rPr>
      </w:pPr>
      <w:r>
        <w:rPr>
          <w:rFonts w:hint="eastAsia" w:ascii="仿宋" w:hAnsi="仿宋" w:eastAsia="仿宋"/>
          <w:b/>
          <w:sz w:val="24"/>
        </w:rPr>
        <w:t>授权委托人社保证明材料</w:t>
      </w:r>
    </w:p>
    <w:p w14:paraId="76B20D7E">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r>
        <w:rPr>
          <w:rFonts w:hint="eastAsia" w:ascii="仿宋" w:hAnsi="仿宋" w:eastAsia="仿宋"/>
          <w:iCs/>
          <w:color w:val="FF0000"/>
          <w:sz w:val="24"/>
          <w:shd w:val="clear" w:color="auto" w:fill="FFFFFF"/>
        </w:rPr>
        <w:t>（要求：1、具备社保局出具的材料；2、具备本单位名称及授权委托人姓名，近一年）</w:t>
      </w:r>
    </w:p>
    <w:p w14:paraId="22FDCFAB">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14:paraId="50D5CB27">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14:paraId="053F50F5">
      <w:pPr>
        <w:keepNext w:val="0"/>
        <w:keepLines w:val="0"/>
        <w:pageBreakBefore w:val="0"/>
        <w:kinsoku/>
        <w:wordWrap w:val="0"/>
        <w:overflowPunct/>
        <w:bidi w:val="0"/>
        <w:spacing w:line="460" w:lineRule="exact"/>
        <w:ind w:right="0" w:rightChars="0"/>
        <w:textAlignment w:val="auto"/>
        <w:rPr>
          <w:rFonts w:hint="eastAsia" w:ascii="仿宋" w:hAnsi="仿宋" w:eastAsia="仿宋" w:cs="仿宋"/>
          <w:b/>
          <w:sz w:val="21"/>
          <w:szCs w:val="21"/>
        </w:rPr>
      </w:pPr>
      <w:r>
        <w:rPr>
          <w:rFonts w:hint="eastAsia" w:ascii="仿宋" w:hAnsi="仿宋" w:eastAsia="仿宋" w:cs="仿宋"/>
          <w:sz w:val="21"/>
          <w:szCs w:val="21"/>
        </w:rPr>
        <w:t>附件</w:t>
      </w:r>
      <w:r>
        <w:rPr>
          <w:rFonts w:hint="eastAsia" w:ascii="仿宋" w:hAnsi="仿宋" w:eastAsia="仿宋" w:cs="仿宋"/>
          <w:sz w:val="21"/>
          <w:szCs w:val="21"/>
          <w:lang w:val="en-US" w:eastAsia="zh-CN"/>
        </w:rPr>
        <w:t>2</w:t>
      </w:r>
      <w:r>
        <w:rPr>
          <w:rFonts w:hint="eastAsia" w:ascii="仿宋" w:hAnsi="仿宋" w:eastAsia="仿宋" w:cs="仿宋"/>
          <w:sz w:val="21"/>
          <w:szCs w:val="21"/>
        </w:rPr>
        <w:t>：</w:t>
      </w:r>
    </w:p>
    <w:p w14:paraId="4FF1BFDA">
      <w:pPr>
        <w:keepNext w:val="0"/>
        <w:keepLines w:val="0"/>
        <w:pageBreakBefore w:val="0"/>
        <w:kinsoku/>
        <w:overflowPunct/>
        <w:bidi w:val="0"/>
        <w:spacing w:line="460" w:lineRule="exact"/>
        <w:ind w:right="0" w:rightChars="0"/>
        <w:jc w:val="left"/>
        <w:textAlignment w:val="auto"/>
        <w:rPr>
          <w:rFonts w:hint="default" w:ascii="仿宋" w:hAnsi="仿宋" w:eastAsia="仿宋" w:cs="仿宋"/>
          <w:b/>
          <w:sz w:val="21"/>
          <w:szCs w:val="21"/>
          <w:lang w:val="en-US" w:eastAsia="zh-CN"/>
        </w:rPr>
      </w:pPr>
      <w:r>
        <w:rPr>
          <w:rFonts w:hint="eastAsia" w:ascii="仿宋" w:hAnsi="仿宋" w:eastAsia="仿宋" w:cs="仿宋"/>
          <w:b/>
          <w:sz w:val="21"/>
          <w:szCs w:val="21"/>
          <w:lang w:val="en-US" w:eastAsia="zh-CN"/>
        </w:rPr>
        <w:t>附件2：</w:t>
      </w:r>
    </w:p>
    <w:p w14:paraId="2E715E3E">
      <w:pPr>
        <w:keepNext w:val="0"/>
        <w:keepLines w:val="0"/>
        <w:pageBreakBefore w:val="0"/>
        <w:kinsoku/>
        <w:overflowPunct/>
        <w:bidi w:val="0"/>
        <w:spacing w:line="460" w:lineRule="exact"/>
        <w:ind w:right="0" w:rightChars="0"/>
        <w:jc w:val="center"/>
        <w:textAlignment w:val="auto"/>
        <w:rPr>
          <w:rFonts w:hint="eastAsia" w:ascii="仿宋" w:hAnsi="仿宋" w:eastAsia="仿宋" w:cs="仿宋"/>
          <w:b/>
          <w:sz w:val="21"/>
          <w:szCs w:val="21"/>
        </w:rPr>
      </w:pPr>
      <w:r>
        <w:rPr>
          <w:rFonts w:hint="eastAsia" w:ascii="仿宋" w:hAnsi="仿宋" w:eastAsia="仿宋" w:cs="仿宋"/>
          <w:b/>
          <w:sz w:val="21"/>
          <w:szCs w:val="21"/>
        </w:rPr>
        <w:t>潜在竞价单位报名提供信息表</w:t>
      </w:r>
    </w:p>
    <w:tbl>
      <w:tblPr>
        <w:tblStyle w:val="14"/>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6BB7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754629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序号</w:t>
            </w:r>
          </w:p>
        </w:tc>
        <w:tc>
          <w:tcPr>
            <w:tcW w:w="2399" w:type="dxa"/>
            <w:vAlign w:val="center"/>
          </w:tcPr>
          <w:p w14:paraId="461EE5F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潜在竞价单位名称</w:t>
            </w:r>
          </w:p>
        </w:tc>
        <w:tc>
          <w:tcPr>
            <w:tcW w:w="1630" w:type="dxa"/>
            <w:vAlign w:val="center"/>
          </w:tcPr>
          <w:p w14:paraId="352698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标段</w:t>
            </w:r>
          </w:p>
        </w:tc>
        <w:tc>
          <w:tcPr>
            <w:tcW w:w="1538" w:type="dxa"/>
            <w:vAlign w:val="center"/>
          </w:tcPr>
          <w:p w14:paraId="76C9BE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联系人</w:t>
            </w:r>
          </w:p>
        </w:tc>
        <w:tc>
          <w:tcPr>
            <w:tcW w:w="1713" w:type="dxa"/>
            <w:vAlign w:val="center"/>
          </w:tcPr>
          <w:p w14:paraId="329547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联系电话</w:t>
            </w:r>
          </w:p>
        </w:tc>
        <w:tc>
          <w:tcPr>
            <w:tcW w:w="1856" w:type="dxa"/>
            <w:vAlign w:val="center"/>
          </w:tcPr>
          <w:p w14:paraId="4A198D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 w:hAnsi="仿宋" w:eastAsia="仿宋" w:cs="仿宋"/>
                <w:b/>
                <w:sz w:val="21"/>
                <w:szCs w:val="21"/>
              </w:rPr>
            </w:pPr>
            <w:r>
              <w:rPr>
                <w:rFonts w:hint="eastAsia" w:ascii="仿宋" w:hAnsi="仿宋" w:eastAsia="仿宋" w:cs="仿宋"/>
                <w:b/>
                <w:sz w:val="21"/>
                <w:szCs w:val="21"/>
              </w:rPr>
              <w:t>邮箱地址</w:t>
            </w:r>
          </w:p>
        </w:tc>
      </w:tr>
      <w:tr w14:paraId="4D3C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24A56F1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2399" w:type="dxa"/>
          </w:tcPr>
          <w:p w14:paraId="7FF4127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630" w:type="dxa"/>
          </w:tcPr>
          <w:p w14:paraId="15EC8D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538" w:type="dxa"/>
          </w:tcPr>
          <w:p w14:paraId="4BB692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713" w:type="dxa"/>
          </w:tcPr>
          <w:p w14:paraId="02D9B40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1856" w:type="dxa"/>
          </w:tcPr>
          <w:p w14:paraId="490565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1"/>
                <w:szCs w:val="21"/>
              </w:rPr>
            </w:pPr>
          </w:p>
        </w:tc>
      </w:tr>
    </w:tbl>
    <w:p w14:paraId="0D3CEE08">
      <w:pPr>
        <w:keepNext w:val="0"/>
        <w:keepLines w:val="0"/>
        <w:pageBreakBefore w:val="0"/>
        <w:kinsoku/>
        <w:overflowPunct/>
        <w:bidi w:val="0"/>
        <w:spacing w:line="460" w:lineRule="exact"/>
        <w:ind w:right="0" w:rightChars="0"/>
        <w:textAlignment w:val="auto"/>
        <w:rPr>
          <w:rFonts w:hint="eastAsia" w:ascii="仿宋" w:hAnsi="仿宋" w:eastAsia="仿宋" w:cs="仿宋"/>
          <w:sz w:val="21"/>
          <w:szCs w:val="21"/>
        </w:rPr>
      </w:pPr>
    </w:p>
    <w:p w14:paraId="175A5811">
      <w:pPr>
        <w:adjustRightInd w:val="0"/>
        <w:snapToGrid w:val="0"/>
        <w:spacing w:line="360" w:lineRule="auto"/>
        <w:ind w:firstLine="482" w:firstLineChars="200"/>
        <w:jc w:val="center"/>
        <w:rPr>
          <w:rFonts w:hint="eastAsia" w:ascii="仿宋" w:hAnsi="仿宋" w:eastAsia="仿宋" w:cs="仿宋"/>
          <w:b/>
          <w:bCs/>
          <w:color w:val="000000"/>
          <w:sz w:val="24"/>
        </w:rPr>
        <w:sectPr>
          <w:pgSz w:w="11906" w:h="16838"/>
          <w:pgMar w:top="1134" w:right="1134" w:bottom="1134" w:left="1134" w:header="851" w:footer="992" w:gutter="0"/>
          <w:cols w:space="425" w:num="1"/>
          <w:docGrid w:type="lines" w:linePitch="312" w:charSpace="0"/>
        </w:sectPr>
      </w:pPr>
    </w:p>
    <w:p w14:paraId="7E9C220D">
      <w:pPr>
        <w:adjustRightInd w:val="0"/>
        <w:snapToGrid w:val="0"/>
        <w:spacing w:line="360" w:lineRule="auto"/>
        <w:ind w:firstLine="480" w:firstLineChars="200"/>
        <w:jc w:val="left"/>
        <w:rPr>
          <w:rFonts w:hint="eastAsia" w:ascii="仿宋" w:hAnsi="仿宋" w:eastAsia="仿宋"/>
          <w:iCs/>
          <w:color w:val="FF0000"/>
          <w:sz w:val="24"/>
          <w:shd w:val="clear" w:color="auto" w:fill="FFFFFF"/>
        </w:rPr>
      </w:pPr>
    </w:p>
    <w:p w14:paraId="226A6B02">
      <w:pPr>
        <w:widowControl/>
        <w:adjustRightInd w:val="0"/>
        <w:snapToGrid w:val="0"/>
        <w:spacing w:line="360" w:lineRule="auto"/>
        <w:jc w:val="left"/>
        <w:rPr>
          <w:rFonts w:ascii="仿宋" w:hAnsi="仿宋" w:eastAsia="仿宋" w:cs="仿宋"/>
          <w:sz w:val="24"/>
        </w:rPr>
      </w:pPr>
    </w:p>
    <w:p w14:paraId="74BAB9F1">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附件</w:t>
      </w:r>
      <w:r>
        <w:rPr>
          <w:rFonts w:hint="eastAsia" w:ascii="仿宋" w:hAnsi="仿宋" w:eastAsia="仿宋" w:cs="仿宋"/>
          <w:sz w:val="24"/>
          <w:lang w:val="en-US" w:eastAsia="zh-CN"/>
        </w:rPr>
        <w:t>3</w:t>
      </w:r>
      <w:r>
        <w:rPr>
          <w:rFonts w:hint="eastAsia" w:ascii="仿宋" w:hAnsi="仿宋" w:eastAsia="仿宋" w:cs="仿宋"/>
          <w:sz w:val="24"/>
        </w:rPr>
        <w:t>：</w:t>
      </w:r>
    </w:p>
    <w:p w14:paraId="1325A988">
      <w:pPr>
        <w:adjustRightInd w:val="0"/>
        <w:snapToGrid w:val="0"/>
        <w:spacing w:line="360" w:lineRule="auto"/>
        <w:ind w:firstLine="482" w:firstLineChars="200"/>
        <w:jc w:val="center"/>
        <w:rPr>
          <w:rFonts w:ascii="仿宋" w:hAnsi="仿宋" w:eastAsia="仿宋" w:cs="仿宋"/>
          <w:b/>
          <w:bCs/>
          <w:color w:val="000000"/>
          <w:sz w:val="24"/>
        </w:rPr>
      </w:pPr>
      <w:r>
        <w:rPr>
          <w:rFonts w:hint="eastAsia" w:ascii="仿宋" w:hAnsi="仿宋" w:eastAsia="仿宋" w:cs="仿宋"/>
          <w:b/>
          <w:bCs/>
          <w:color w:val="000000"/>
          <w:sz w:val="24"/>
        </w:rPr>
        <w:t>保密承诺书</w:t>
      </w:r>
    </w:p>
    <w:p w14:paraId="53E0F09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甲方：内蒙古蒙牛乳业（集团）股份有限公司</w:t>
      </w:r>
    </w:p>
    <w:p w14:paraId="7742228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地址：内蒙古呼和浩特市和林格尔县盛乐经济园区</w:t>
      </w:r>
    </w:p>
    <w:p w14:paraId="2FFEDFF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3346DCE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地址：</w:t>
      </w:r>
    </w:p>
    <w:p w14:paraId="7662B7B3">
      <w:pPr>
        <w:widowControl/>
        <w:shd w:val="clear" w:color="auto" w:fill="FFFFFF"/>
        <w:adjustRightInd w:val="0"/>
        <w:snapToGrid w:val="0"/>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甲乙双方就</w:t>
      </w:r>
      <w:r>
        <w:rPr>
          <w:rFonts w:hint="eastAsia" w:ascii="仿宋" w:hAnsi="仿宋" w:eastAsia="仿宋" w:cs="仿宋"/>
          <w:color w:val="000000"/>
          <w:sz w:val="24"/>
          <w:u w:val="single"/>
        </w:rPr>
        <w:t xml:space="preserve">                 （项目名称）</w:t>
      </w:r>
      <w:r>
        <w:rPr>
          <w:rFonts w:hint="eastAsia" w:ascii="仿宋" w:hAnsi="仿宋" w:eastAsia="仿宋" w:cs="仿宋"/>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630A83A2">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一、定义</w:t>
      </w:r>
    </w:p>
    <w:p w14:paraId="4E60B62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9D12A0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（一）由乙方以书面文件证明：该等信息已于披露之前已由乙方所持有；</w:t>
      </w:r>
    </w:p>
    <w:p w14:paraId="6BEC723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（二）已公开发表或非因乙方作为或不作为的原因，已向公众披露；</w:t>
      </w:r>
    </w:p>
    <w:p w14:paraId="1EA5D8C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（三）已由甲方书面同意乙方公开；</w:t>
      </w:r>
    </w:p>
    <w:p w14:paraId="2AF4D28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（四）由乙方在未使用该等机密信息的情形下独立开发；</w:t>
      </w:r>
    </w:p>
    <w:p w14:paraId="5776126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（五）乙方从第三方处合法、正当地取得，且该第三方对该等机密信息不承担保密义务。</w:t>
      </w:r>
    </w:p>
    <w:p w14:paraId="3C0AEA91">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二、保密</w:t>
      </w:r>
    </w:p>
    <w:p w14:paraId="65284CFD">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31F3C46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三、公开</w:t>
      </w:r>
    </w:p>
    <w:p w14:paraId="581AE8D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6975353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四、强制性披露</w:t>
      </w:r>
    </w:p>
    <w:p w14:paraId="3804EBF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EC06780">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五、返还资料</w:t>
      </w:r>
    </w:p>
    <w:p w14:paraId="58AC814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在承诺书目的终止、撤消、完成、被拒绝或以其他方式解除后，根据甲方的书面要求，乙方应在项目谈判协商终止后的</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2F0A69C">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六、非授权许可</w:t>
      </w:r>
    </w:p>
    <w:p w14:paraId="196B816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30DAAD1B">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七、义务限定</w:t>
      </w:r>
    </w:p>
    <w:p w14:paraId="0504ECF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本承诺书不得被视作或解释为甲方有义务向乙方提供任何信息、与乙方进行商业交易或签订任何最终协议，除非甲方决定向乙方提供信息或与其签订与交易有关的最终协议。</w:t>
      </w:r>
    </w:p>
    <w:p w14:paraId="45C10E12">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八、信息准确性</w:t>
      </w:r>
    </w:p>
    <w:p w14:paraId="1D703F1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56DEE778">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九、期限</w:t>
      </w:r>
    </w:p>
    <w:p w14:paraId="03625AC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本承诺书中乙方之保密义务应自乙方收到机密信息之日起</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年内持续有效，且不因承诺书目的之达成而终止。</w:t>
      </w:r>
    </w:p>
    <w:p w14:paraId="60C18351">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十、补充条款</w:t>
      </w:r>
    </w:p>
    <w:p w14:paraId="7439387F">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（一）合规条款</w:t>
      </w:r>
    </w:p>
    <w:p w14:paraId="103711B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2DF356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14:paraId="61C18FD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460900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14:paraId="314414A9">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5、劳动用工: 乙方承诺不雇佣、使用童工，保障其员工的劳动合法权益，不纵容、支持、实施歧视、威胁员工的行为或发布相关言论。</w:t>
      </w:r>
    </w:p>
    <w:p w14:paraId="72F81A9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79F36DA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14:paraId="25C3D2AB">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60E084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21B9C50">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14:paraId="13E1404F">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11、适用原则：本承诺书中合规条款对乙方的要求与承诺书中其他条款不一致的，以对乙方要求更高的条款为准。</w:t>
      </w:r>
    </w:p>
    <w:p w14:paraId="1286DC0F">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（二）环境保护</w:t>
      </w:r>
    </w:p>
    <w:p w14:paraId="5D50C17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4CD35A3">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（三）附件法律效力条款</w:t>
      </w:r>
    </w:p>
    <w:p w14:paraId="21159AF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本着接受法律上之约束的意向，双方特此同意本承诺书全部附录、附件等均为本承诺书不可分割的部分，共同构成双方就达成的全部承诺书，与本承诺书具有同等法律效力。</w:t>
      </w:r>
    </w:p>
    <w:p w14:paraId="08D6C11A">
      <w:pPr>
        <w:adjustRightInd w:val="0"/>
        <w:snapToGrid w:val="0"/>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十一、适用法律</w:t>
      </w:r>
    </w:p>
    <w:p w14:paraId="1CD43939">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本承诺书适用中华人民共和国法律，因本承诺书引起或与本承诺书有关的任何争议，应由双方友好协商解决，协商不成的，双方同意选择第【二】种方式解决：</w:t>
      </w:r>
    </w:p>
    <w:p w14:paraId="109E8C9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（一）向呼和浩特仲裁委员会申请仲裁。因仲裁产生的包括但不限于仲裁费、律师费、调查费、差旅费等，由乙方承担。</w:t>
      </w:r>
    </w:p>
    <w:p w14:paraId="1D9DD93A">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（二）向甲方所在地有管辖权的人民法院提起诉讼。因诉讼产生的包括但不限于诉讼费、律师费、调查费、差旅费等，由乙方承担。</w:t>
      </w:r>
    </w:p>
    <w:p w14:paraId="684E14F6">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十二、违约责任及救济</w:t>
      </w:r>
    </w:p>
    <w:p w14:paraId="2F8CEDE5">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59561D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如果乙方违反本承诺书的任何规定情形,则甲方有权将乙方拉入蒙牛供应商黑名单，乙方应积极配合甲方在10个工作日内收回已经泄露的信息。</w:t>
      </w:r>
    </w:p>
    <w:p w14:paraId="02D0021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十三、生效</w:t>
      </w:r>
    </w:p>
    <w:p w14:paraId="0FCE2F9C">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本承诺书经乙方签字盖章之日起生效。</w:t>
      </w:r>
    </w:p>
    <w:p w14:paraId="5B7737B8">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 xml:space="preserve">（以下无正文）                          </w:t>
      </w:r>
    </w:p>
    <w:p w14:paraId="03893971">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乙方（承诺方）：</w:t>
      </w:r>
    </w:p>
    <w:p w14:paraId="7D223D83">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代表人（签字）：</w:t>
      </w:r>
    </w:p>
    <w:p w14:paraId="60E9E802">
      <w:pPr>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日期：</w:t>
      </w:r>
    </w:p>
    <w:p w14:paraId="749B4150">
      <w:pPr>
        <w:adjustRightInd w:val="0"/>
        <w:snapToGrid w:val="0"/>
        <w:spacing w:line="360" w:lineRule="auto"/>
        <w:ind w:firstLine="480" w:firstLineChars="200"/>
        <w:jc w:val="left"/>
        <w:rPr>
          <w:rFonts w:ascii="仿宋" w:hAnsi="仿宋" w:eastAsia="仿宋" w:cs="仿宋"/>
          <w:color w:val="000000"/>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417C07"/>
    <w:multiLevelType w:val="singleLevel"/>
    <w:tmpl w:val="B3417C07"/>
    <w:lvl w:ilvl="0" w:tentative="0">
      <w:start w:val="2"/>
      <w:numFmt w:val="decimal"/>
      <w:suff w:val="space"/>
      <w:lvlText w:val="%1."/>
      <w:lvlJc w:val="left"/>
    </w:lvl>
  </w:abstractNum>
  <w:abstractNum w:abstractNumId="1">
    <w:nsid w:val="0ACD784C"/>
    <w:multiLevelType w:val="singleLevel"/>
    <w:tmpl w:val="0ACD784C"/>
    <w:lvl w:ilvl="0" w:tentative="0">
      <w:start w:val="1"/>
      <w:numFmt w:val="decimal"/>
      <w:suff w:val="nothing"/>
      <w:lvlText w:val="（%1）"/>
      <w:lvlJc w:val="left"/>
    </w:lvl>
  </w:abstractNum>
  <w:abstractNum w:abstractNumId="2">
    <w:nsid w:val="0B437EF8"/>
    <w:multiLevelType w:val="singleLevel"/>
    <w:tmpl w:val="0B437EF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MWZjZDg2ZmJkMjhmMTFlNmI0ZmRlYTAwMTI4MDIifQ=="/>
  </w:docVars>
  <w:rsids>
    <w:rsidRoot w:val="00E260EB"/>
    <w:rsid w:val="000073D3"/>
    <w:rsid w:val="00012D4F"/>
    <w:rsid w:val="000135C9"/>
    <w:rsid w:val="00026FB2"/>
    <w:rsid w:val="00040475"/>
    <w:rsid w:val="000461D4"/>
    <w:rsid w:val="000667FD"/>
    <w:rsid w:val="000C1C3B"/>
    <w:rsid w:val="000C38B6"/>
    <w:rsid w:val="00155192"/>
    <w:rsid w:val="00155C88"/>
    <w:rsid w:val="00173BAE"/>
    <w:rsid w:val="00183128"/>
    <w:rsid w:val="00185DAA"/>
    <w:rsid w:val="001B425A"/>
    <w:rsid w:val="001C08CD"/>
    <w:rsid w:val="001C5FBE"/>
    <w:rsid w:val="001D447F"/>
    <w:rsid w:val="001F12F8"/>
    <w:rsid w:val="001F4924"/>
    <w:rsid w:val="00200160"/>
    <w:rsid w:val="00216E0A"/>
    <w:rsid w:val="00275873"/>
    <w:rsid w:val="00276B92"/>
    <w:rsid w:val="002826F1"/>
    <w:rsid w:val="0029281E"/>
    <w:rsid w:val="002D3DF4"/>
    <w:rsid w:val="00306A46"/>
    <w:rsid w:val="00352333"/>
    <w:rsid w:val="00362E82"/>
    <w:rsid w:val="003A5499"/>
    <w:rsid w:val="003A5F3B"/>
    <w:rsid w:val="00401A33"/>
    <w:rsid w:val="00417908"/>
    <w:rsid w:val="00450E25"/>
    <w:rsid w:val="0047617E"/>
    <w:rsid w:val="004908F8"/>
    <w:rsid w:val="004E592F"/>
    <w:rsid w:val="005027C6"/>
    <w:rsid w:val="0051203D"/>
    <w:rsid w:val="00534246"/>
    <w:rsid w:val="00546250"/>
    <w:rsid w:val="0054666A"/>
    <w:rsid w:val="005467BF"/>
    <w:rsid w:val="00587FC4"/>
    <w:rsid w:val="00593231"/>
    <w:rsid w:val="005A22C6"/>
    <w:rsid w:val="005A62A5"/>
    <w:rsid w:val="005B6DC7"/>
    <w:rsid w:val="005B72AB"/>
    <w:rsid w:val="005C3B0B"/>
    <w:rsid w:val="005D1999"/>
    <w:rsid w:val="006112B4"/>
    <w:rsid w:val="00632FD4"/>
    <w:rsid w:val="00647EAA"/>
    <w:rsid w:val="00661C58"/>
    <w:rsid w:val="006955BC"/>
    <w:rsid w:val="006A2989"/>
    <w:rsid w:val="006A5BE1"/>
    <w:rsid w:val="006E7505"/>
    <w:rsid w:val="006F7AC3"/>
    <w:rsid w:val="0070301D"/>
    <w:rsid w:val="0071554C"/>
    <w:rsid w:val="00750DF4"/>
    <w:rsid w:val="00752794"/>
    <w:rsid w:val="0076189B"/>
    <w:rsid w:val="0077106B"/>
    <w:rsid w:val="0078651B"/>
    <w:rsid w:val="00787DB1"/>
    <w:rsid w:val="007D7DCA"/>
    <w:rsid w:val="007F5523"/>
    <w:rsid w:val="00823681"/>
    <w:rsid w:val="00823CA1"/>
    <w:rsid w:val="008246DA"/>
    <w:rsid w:val="00836A1B"/>
    <w:rsid w:val="008818EE"/>
    <w:rsid w:val="0088396C"/>
    <w:rsid w:val="008C17CC"/>
    <w:rsid w:val="008C30C0"/>
    <w:rsid w:val="008E1ED0"/>
    <w:rsid w:val="009116EE"/>
    <w:rsid w:val="00933D89"/>
    <w:rsid w:val="009341F0"/>
    <w:rsid w:val="00943C61"/>
    <w:rsid w:val="00944B16"/>
    <w:rsid w:val="00962895"/>
    <w:rsid w:val="0096474B"/>
    <w:rsid w:val="00972CC2"/>
    <w:rsid w:val="009B617D"/>
    <w:rsid w:val="009B7D09"/>
    <w:rsid w:val="009C3732"/>
    <w:rsid w:val="009F0913"/>
    <w:rsid w:val="00A141E8"/>
    <w:rsid w:val="00A22D3B"/>
    <w:rsid w:val="00A60485"/>
    <w:rsid w:val="00A60E3E"/>
    <w:rsid w:val="00A970A7"/>
    <w:rsid w:val="00AB1BB0"/>
    <w:rsid w:val="00AB3BDC"/>
    <w:rsid w:val="00AB5B32"/>
    <w:rsid w:val="00AD00BF"/>
    <w:rsid w:val="00B077BD"/>
    <w:rsid w:val="00B44353"/>
    <w:rsid w:val="00B972C8"/>
    <w:rsid w:val="00B977EB"/>
    <w:rsid w:val="00BB4741"/>
    <w:rsid w:val="00C10ECC"/>
    <w:rsid w:val="00C14B14"/>
    <w:rsid w:val="00C20D44"/>
    <w:rsid w:val="00C26DE5"/>
    <w:rsid w:val="00C311F3"/>
    <w:rsid w:val="00C33FD4"/>
    <w:rsid w:val="00C435F0"/>
    <w:rsid w:val="00C47335"/>
    <w:rsid w:val="00C638B7"/>
    <w:rsid w:val="00C674CE"/>
    <w:rsid w:val="00C723FC"/>
    <w:rsid w:val="00C772DC"/>
    <w:rsid w:val="00CB1637"/>
    <w:rsid w:val="00CC1EBE"/>
    <w:rsid w:val="00CE6E3B"/>
    <w:rsid w:val="00D344C7"/>
    <w:rsid w:val="00D361E7"/>
    <w:rsid w:val="00D40371"/>
    <w:rsid w:val="00D41168"/>
    <w:rsid w:val="00D9264F"/>
    <w:rsid w:val="00D96E0D"/>
    <w:rsid w:val="00D9776F"/>
    <w:rsid w:val="00D97F30"/>
    <w:rsid w:val="00DB54EA"/>
    <w:rsid w:val="00DD13F5"/>
    <w:rsid w:val="00DD16E1"/>
    <w:rsid w:val="00DD30F7"/>
    <w:rsid w:val="00DE26AA"/>
    <w:rsid w:val="00DE65C7"/>
    <w:rsid w:val="00E06B50"/>
    <w:rsid w:val="00E260EB"/>
    <w:rsid w:val="00E32AA9"/>
    <w:rsid w:val="00E4275E"/>
    <w:rsid w:val="00E966D8"/>
    <w:rsid w:val="00EA5D6F"/>
    <w:rsid w:val="00EA63D2"/>
    <w:rsid w:val="00ED55DC"/>
    <w:rsid w:val="00EF3B85"/>
    <w:rsid w:val="00F07154"/>
    <w:rsid w:val="00F328B0"/>
    <w:rsid w:val="00F34ABC"/>
    <w:rsid w:val="00F41E1D"/>
    <w:rsid w:val="00F51032"/>
    <w:rsid w:val="00F652DD"/>
    <w:rsid w:val="00F93D2E"/>
    <w:rsid w:val="00FA1FBE"/>
    <w:rsid w:val="00FC0750"/>
    <w:rsid w:val="00FC4718"/>
    <w:rsid w:val="00FD100A"/>
    <w:rsid w:val="00FD69EA"/>
    <w:rsid w:val="00FE7070"/>
    <w:rsid w:val="00FF3A72"/>
    <w:rsid w:val="00FF7F21"/>
    <w:rsid w:val="028E02D9"/>
    <w:rsid w:val="02BD7CA0"/>
    <w:rsid w:val="033B50CF"/>
    <w:rsid w:val="03C97118"/>
    <w:rsid w:val="044E74E5"/>
    <w:rsid w:val="04502784"/>
    <w:rsid w:val="0465519A"/>
    <w:rsid w:val="04883557"/>
    <w:rsid w:val="06334B96"/>
    <w:rsid w:val="07852DBD"/>
    <w:rsid w:val="08EE6E99"/>
    <w:rsid w:val="08FA3336"/>
    <w:rsid w:val="093066EE"/>
    <w:rsid w:val="093E08A7"/>
    <w:rsid w:val="09F14739"/>
    <w:rsid w:val="0A13787D"/>
    <w:rsid w:val="0A2C751F"/>
    <w:rsid w:val="0A544CC8"/>
    <w:rsid w:val="0A9C0D50"/>
    <w:rsid w:val="0B7E024F"/>
    <w:rsid w:val="0BCB720C"/>
    <w:rsid w:val="0BD52C35"/>
    <w:rsid w:val="0C37664F"/>
    <w:rsid w:val="0C3C645E"/>
    <w:rsid w:val="0C550884"/>
    <w:rsid w:val="0ED14B39"/>
    <w:rsid w:val="0F2138C1"/>
    <w:rsid w:val="1065381B"/>
    <w:rsid w:val="113B273E"/>
    <w:rsid w:val="117417AC"/>
    <w:rsid w:val="11B61DC5"/>
    <w:rsid w:val="11D54318"/>
    <w:rsid w:val="124C2D97"/>
    <w:rsid w:val="12B10F0A"/>
    <w:rsid w:val="12BB58E4"/>
    <w:rsid w:val="12BC53F2"/>
    <w:rsid w:val="13FB266D"/>
    <w:rsid w:val="15325C06"/>
    <w:rsid w:val="15BC4EDD"/>
    <w:rsid w:val="16270D53"/>
    <w:rsid w:val="176B64B7"/>
    <w:rsid w:val="17CF1E32"/>
    <w:rsid w:val="17F56492"/>
    <w:rsid w:val="18080797"/>
    <w:rsid w:val="18541FF6"/>
    <w:rsid w:val="189A0E05"/>
    <w:rsid w:val="1910625E"/>
    <w:rsid w:val="19470720"/>
    <w:rsid w:val="1A3664FF"/>
    <w:rsid w:val="1AE14E38"/>
    <w:rsid w:val="1C307869"/>
    <w:rsid w:val="1C7A6810"/>
    <w:rsid w:val="1C87536A"/>
    <w:rsid w:val="1E4A446B"/>
    <w:rsid w:val="1E4D2F75"/>
    <w:rsid w:val="1F5A46D7"/>
    <w:rsid w:val="1F756719"/>
    <w:rsid w:val="1F921E72"/>
    <w:rsid w:val="1FC14756"/>
    <w:rsid w:val="20895274"/>
    <w:rsid w:val="20CD5106"/>
    <w:rsid w:val="20CE2C87"/>
    <w:rsid w:val="216B5464"/>
    <w:rsid w:val="22592A24"/>
    <w:rsid w:val="22F17100"/>
    <w:rsid w:val="23052BAC"/>
    <w:rsid w:val="237D2742"/>
    <w:rsid w:val="23CD36CA"/>
    <w:rsid w:val="246838A5"/>
    <w:rsid w:val="24B93C4E"/>
    <w:rsid w:val="24E16D01"/>
    <w:rsid w:val="25EA30F9"/>
    <w:rsid w:val="26C50688"/>
    <w:rsid w:val="281F64BE"/>
    <w:rsid w:val="28AF1B3F"/>
    <w:rsid w:val="295B6FED"/>
    <w:rsid w:val="29AA4593"/>
    <w:rsid w:val="29CC7F7F"/>
    <w:rsid w:val="2A831ECF"/>
    <w:rsid w:val="2ADC5A66"/>
    <w:rsid w:val="2AE53E37"/>
    <w:rsid w:val="2C597D1A"/>
    <w:rsid w:val="2CD97D9B"/>
    <w:rsid w:val="2D0D38B7"/>
    <w:rsid w:val="2D80355B"/>
    <w:rsid w:val="2E450A7B"/>
    <w:rsid w:val="2E782484"/>
    <w:rsid w:val="2ECC6F5D"/>
    <w:rsid w:val="2F0F2854"/>
    <w:rsid w:val="2F394933"/>
    <w:rsid w:val="2F5F53F2"/>
    <w:rsid w:val="2FC4548E"/>
    <w:rsid w:val="30797C15"/>
    <w:rsid w:val="308275EA"/>
    <w:rsid w:val="30FD3064"/>
    <w:rsid w:val="32AB3B37"/>
    <w:rsid w:val="32CC5CE6"/>
    <w:rsid w:val="336010C7"/>
    <w:rsid w:val="33777574"/>
    <w:rsid w:val="33D03F11"/>
    <w:rsid w:val="33E365F1"/>
    <w:rsid w:val="33EF4785"/>
    <w:rsid w:val="343230D5"/>
    <w:rsid w:val="34420173"/>
    <w:rsid w:val="34DA1486"/>
    <w:rsid w:val="35700359"/>
    <w:rsid w:val="36945B6D"/>
    <w:rsid w:val="37230CDD"/>
    <w:rsid w:val="373D2F9B"/>
    <w:rsid w:val="376F6164"/>
    <w:rsid w:val="378E5780"/>
    <w:rsid w:val="3A40479E"/>
    <w:rsid w:val="3A824DB6"/>
    <w:rsid w:val="3AC21656"/>
    <w:rsid w:val="3B751B77"/>
    <w:rsid w:val="3C451CCE"/>
    <w:rsid w:val="3C634F3B"/>
    <w:rsid w:val="3D1C2700"/>
    <w:rsid w:val="3D682A74"/>
    <w:rsid w:val="3D712EC0"/>
    <w:rsid w:val="3DBD9E4E"/>
    <w:rsid w:val="3E725142"/>
    <w:rsid w:val="3FA72E90"/>
    <w:rsid w:val="3FB103B9"/>
    <w:rsid w:val="3FCE0156"/>
    <w:rsid w:val="404B6A21"/>
    <w:rsid w:val="408504E1"/>
    <w:rsid w:val="41807B75"/>
    <w:rsid w:val="4234249A"/>
    <w:rsid w:val="43196087"/>
    <w:rsid w:val="43880F63"/>
    <w:rsid w:val="44177434"/>
    <w:rsid w:val="445C6678"/>
    <w:rsid w:val="446C43E1"/>
    <w:rsid w:val="44A14E43"/>
    <w:rsid w:val="44B30262"/>
    <w:rsid w:val="451261D7"/>
    <w:rsid w:val="459F48C9"/>
    <w:rsid w:val="462A56D0"/>
    <w:rsid w:val="46663A77"/>
    <w:rsid w:val="466C6651"/>
    <w:rsid w:val="47CF7161"/>
    <w:rsid w:val="489F59EF"/>
    <w:rsid w:val="49014546"/>
    <w:rsid w:val="49EE6966"/>
    <w:rsid w:val="4B4D185C"/>
    <w:rsid w:val="4B6F6C84"/>
    <w:rsid w:val="4C3843DE"/>
    <w:rsid w:val="4C87625C"/>
    <w:rsid w:val="4D2B4E39"/>
    <w:rsid w:val="4D371A30"/>
    <w:rsid w:val="4D9C5D37"/>
    <w:rsid w:val="4DAD1CF2"/>
    <w:rsid w:val="4E155DBA"/>
    <w:rsid w:val="4E197388"/>
    <w:rsid w:val="4EAC05F9"/>
    <w:rsid w:val="505C17AE"/>
    <w:rsid w:val="51695F30"/>
    <w:rsid w:val="51C504A8"/>
    <w:rsid w:val="52481FEA"/>
    <w:rsid w:val="52711AC4"/>
    <w:rsid w:val="53114AD1"/>
    <w:rsid w:val="54354CE5"/>
    <w:rsid w:val="54436F0C"/>
    <w:rsid w:val="54AE51AA"/>
    <w:rsid w:val="54DC110F"/>
    <w:rsid w:val="56723AD9"/>
    <w:rsid w:val="56794E67"/>
    <w:rsid w:val="571E7928"/>
    <w:rsid w:val="57250B4B"/>
    <w:rsid w:val="573C7C43"/>
    <w:rsid w:val="57F03A6B"/>
    <w:rsid w:val="58312F5B"/>
    <w:rsid w:val="589A46D0"/>
    <w:rsid w:val="58F702C5"/>
    <w:rsid w:val="59E7658C"/>
    <w:rsid w:val="5A1B4488"/>
    <w:rsid w:val="5A5D2E14"/>
    <w:rsid w:val="5AB970BF"/>
    <w:rsid w:val="5CB00EB7"/>
    <w:rsid w:val="5E640DD4"/>
    <w:rsid w:val="5E8F4829"/>
    <w:rsid w:val="5EA306D2"/>
    <w:rsid w:val="5F4F39F8"/>
    <w:rsid w:val="5F677827"/>
    <w:rsid w:val="5FC058B5"/>
    <w:rsid w:val="60483AFC"/>
    <w:rsid w:val="61474AD9"/>
    <w:rsid w:val="620F608F"/>
    <w:rsid w:val="64C8078E"/>
    <w:rsid w:val="65DD0843"/>
    <w:rsid w:val="666F7D4A"/>
    <w:rsid w:val="67CE0D8B"/>
    <w:rsid w:val="67F70082"/>
    <w:rsid w:val="680B6E70"/>
    <w:rsid w:val="680C1E5E"/>
    <w:rsid w:val="6811012F"/>
    <w:rsid w:val="685802EC"/>
    <w:rsid w:val="68673265"/>
    <w:rsid w:val="688F59F4"/>
    <w:rsid w:val="68996CA3"/>
    <w:rsid w:val="689E42BA"/>
    <w:rsid w:val="68F05128"/>
    <w:rsid w:val="69C62E3B"/>
    <w:rsid w:val="69FB573C"/>
    <w:rsid w:val="6A321963"/>
    <w:rsid w:val="6AF9611F"/>
    <w:rsid w:val="6AF97ECD"/>
    <w:rsid w:val="6AFE7CBB"/>
    <w:rsid w:val="6BE846BF"/>
    <w:rsid w:val="6CA02C98"/>
    <w:rsid w:val="6CB53614"/>
    <w:rsid w:val="6CED5D11"/>
    <w:rsid w:val="6E4E32F8"/>
    <w:rsid w:val="6F01059C"/>
    <w:rsid w:val="6F7BD96B"/>
    <w:rsid w:val="6F9428DE"/>
    <w:rsid w:val="716562BC"/>
    <w:rsid w:val="718C28F0"/>
    <w:rsid w:val="71C45BF7"/>
    <w:rsid w:val="71CC3F1C"/>
    <w:rsid w:val="71EF3DD8"/>
    <w:rsid w:val="725B76BF"/>
    <w:rsid w:val="72EC6569"/>
    <w:rsid w:val="74457D84"/>
    <w:rsid w:val="74BD01BD"/>
    <w:rsid w:val="74BD424F"/>
    <w:rsid w:val="761769E9"/>
    <w:rsid w:val="76D37824"/>
    <w:rsid w:val="786A065C"/>
    <w:rsid w:val="7A0F6CE0"/>
    <w:rsid w:val="7AD85D51"/>
    <w:rsid w:val="7AD93877"/>
    <w:rsid w:val="7B4E1B6F"/>
    <w:rsid w:val="7BD21935"/>
    <w:rsid w:val="7C4222CD"/>
    <w:rsid w:val="7C8959EA"/>
    <w:rsid w:val="7CEE5DEB"/>
    <w:rsid w:val="7D056BA5"/>
    <w:rsid w:val="7DA31D95"/>
    <w:rsid w:val="7DBC2663"/>
    <w:rsid w:val="7DBDBF5C"/>
    <w:rsid w:val="7DFF0658"/>
    <w:rsid w:val="7E9052F2"/>
    <w:rsid w:val="7EB70F64"/>
    <w:rsid w:val="7EB97C47"/>
    <w:rsid w:val="7ED70BBB"/>
    <w:rsid w:val="7F717283"/>
    <w:rsid w:val="7FFF4755"/>
    <w:rsid w:val="9EFDB096"/>
    <w:rsid w:val="BEEBE931"/>
    <w:rsid w:val="DFF72995"/>
    <w:rsid w:val="F5FE4E9C"/>
    <w:rsid w:val="FAE793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link w:val="24"/>
    <w:semiHidden/>
    <w:unhideWhenUsed/>
    <w:qFormat/>
    <w:uiPriority w:val="99"/>
    <w:pPr>
      <w:jc w:val="left"/>
    </w:pPr>
  </w:style>
  <w:style w:type="paragraph" w:styleId="4">
    <w:name w:val="Body Text 3"/>
    <w:basedOn w:val="1"/>
    <w:qFormat/>
    <w:uiPriority w:val="0"/>
    <w:rPr>
      <w:rFonts w:ascii="宋体" w:hAnsi="Calibri"/>
      <w:sz w:val="24"/>
      <w:szCs w:val="20"/>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semiHidden/>
    <w:unhideWhenUsed/>
    <w:qFormat/>
    <w:uiPriority w:val="99"/>
    <w:pPr>
      <w:spacing w:after="120"/>
      <w:ind w:left="420" w:leftChars="200"/>
    </w:pPr>
  </w:style>
  <w:style w:type="paragraph" w:styleId="7">
    <w:name w:val="Plain Text"/>
    <w:basedOn w:val="1"/>
    <w:qFormat/>
    <w:uiPriority w:val="0"/>
    <w:rPr>
      <w:rFonts w:ascii="Courier New" w:hAnsi="Courier New"/>
    </w:rPr>
  </w:style>
  <w:style w:type="paragraph" w:styleId="8">
    <w:name w:val="Balloon Text"/>
    <w:basedOn w:val="1"/>
    <w:link w:val="22"/>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Indent 3"/>
    <w:basedOn w:val="1"/>
    <w:semiHidden/>
    <w:unhideWhenUsed/>
    <w:qFormat/>
    <w:uiPriority w:val="99"/>
    <w:pPr>
      <w:spacing w:after="120"/>
      <w:ind w:left="420" w:leftChars="200"/>
    </w:pPr>
    <w:rPr>
      <w:sz w:val="16"/>
      <w:szCs w:val="16"/>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3"/>
    <w:next w:val="3"/>
    <w:link w:val="25"/>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0"/>
    <w:rPr>
      <w:color w:val="0000FF"/>
      <w:u w:val="none"/>
    </w:rPr>
  </w:style>
  <w:style w:type="character" w:styleId="18">
    <w:name w:val="annotation reference"/>
    <w:basedOn w:val="16"/>
    <w:semiHidden/>
    <w:unhideWhenUsed/>
    <w:qFormat/>
    <w:uiPriority w:val="99"/>
    <w:rPr>
      <w:sz w:val="21"/>
      <w:szCs w:val="21"/>
    </w:rPr>
  </w:style>
  <w:style w:type="paragraph" w:customStyle="1" w:styleId="19">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0">
    <w:name w:val="页眉 字符"/>
    <w:basedOn w:val="16"/>
    <w:link w:val="10"/>
    <w:qFormat/>
    <w:uiPriority w:val="99"/>
    <w:rPr>
      <w:sz w:val="18"/>
      <w:szCs w:val="18"/>
    </w:rPr>
  </w:style>
  <w:style w:type="character" w:customStyle="1" w:styleId="21">
    <w:name w:val="页脚 字符"/>
    <w:basedOn w:val="16"/>
    <w:link w:val="9"/>
    <w:qFormat/>
    <w:uiPriority w:val="99"/>
    <w:rPr>
      <w:sz w:val="18"/>
      <w:szCs w:val="18"/>
    </w:rPr>
  </w:style>
  <w:style w:type="character" w:customStyle="1" w:styleId="22">
    <w:name w:val="批注框文本 字符"/>
    <w:basedOn w:val="16"/>
    <w:link w:val="8"/>
    <w:semiHidden/>
    <w:qFormat/>
    <w:uiPriority w:val="99"/>
    <w:rPr>
      <w:rFonts w:ascii="Times New Roman" w:hAnsi="Times New Roman" w:eastAsia="宋体" w:cs="Times New Roman"/>
      <w:kern w:val="2"/>
      <w:sz w:val="18"/>
      <w:szCs w:val="18"/>
    </w:rPr>
  </w:style>
  <w:style w:type="paragraph" w:customStyle="1" w:styleId="23">
    <w:name w:val="列表段落1"/>
    <w:basedOn w:val="1"/>
    <w:qFormat/>
    <w:uiPriority w:val="34"/>
    <w:pPr>
      <w:ind w:firstLine="420" w:firstLineChars="200"/>
    </w:pPr>
  </w:style>
  <w:style w:type="character" w:customStyle="1" w:styleId="24">
    <w:name w:val="批注文字 字符"/>
    <w:basedOn w:val="16"/>
    <w:link w:val="3"/>
    <w:semiHidden/>
    <w:qFormat/>
    <w:uiPriority w:val="99"/>
    <w:rPr>
      <w:kern w:val="2"/>
      <w:sz w:val="21"/>
      <w:szCs w:val="24"/>
    </w:rPr>
  </w:style>
  <w:style w:type="character" w:customStyle="1" w:styleId="25">
    <w:name w:val="批注主题 字符"/>
    <w:basedOn w:val="24"/>
    <w:link w:val="13"/>
    <w:semiHidden/>
    <w:qFormat/>
    <w:uiPriority w:val="99"/>
    <w:rPr>
      <w:b/>
      <w:bCs/>
      <w:kern w:val="2"/>
      <w:sz w:val="21"/>
      <w:szCs w:val="24"/>
    </w:rPr>
  </w:style>
  <w:style w:type="paragraph" w:customStyle="1" w:styleId="26">
    <w:name w:val="修订1"/>
    <w:hidden/>
    <w:semiHidden/>
    <w:qFormat/>
    <w:uiPriority w:val="99"/>
    <w:rPr>
      <w:rFonts w:ascii="Times New Roman" w:hAnsi="Times New Roman" w:eastAsia="宋体" w:cs="Times New Roman"/>
      <w:kern w:val="2"/>
      <w:sz w:val="21"/>
      <w:szCs w:val="24"/>
      <w:lang w:val="en-US" w:eastAsia="zh-CN" w:bidi="ar-SA"/>
    </w:rPr>
  </w:style>
  <w:style w:type="paragraph" w:styleId="2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6334</Words>
  <Characters>6757</Characters>
  <Lines>54</Lines>
  <Paragraphs>15</Paragraphs>
  <TotalTime>8</TotalTime>
  <ScaleCrop>false</ScaleCrop>
  <LinksUpToDate>false</LinksUpToDate>
  <CharactersWithSpaces>7315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2018-03-23T10:08:00Z</dcterms:created>
  <dc:creator>0002219</dc:creator>
  <cp:lastModifiedBy>七七七七</cp:lastModifiedBy>
  <dcterms:modified xsi:type="dcterms:W3CDTF">2024-07-03T07:15:20Z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546B4B3EA7850758D8C3806391F335B3</vt:lpwstr>
  </property>
</Properties>
</file>