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8CB40">
      <w:pPr>
        <w:widowControl/>
        <w:shd w:val="clear" w:color="auto" w:fill="FFFFFF"/>
        <w:adjustRightInd w:val="0"/>
        <w:snapToGrid w:val="0"/>
        <w:spacing w:line="360" w:lineRule="auto"/>
        <w:jc w:val="center"/>
        <w:rPr>
          <w:rFonts w:hint="eastAsia" w:ascii="仿宋" w:hAnsi="仿宋" w:eastAsia="仿宋" w:cs="仿宋"/>
          <w:b/>
          <w:bCs/>
          <w:kern w:val="0"/>
          <w:sz w:val="30"/>
          <w:szCs w:val="30"/>
        </w:rPr>
      </w:pPr>
      <w:r>
        <w:rPr>
          <w:rFonts w:hint="eastAsia" w:ascii="仿宋" w:hAnsi="仿宋" w:eastAsia="仿宋" w:cs="仿宋"/>
          <w:b/>
          <w:bCs/>
          <w:kern w:val="0"/>
          <w:sz w:val="30"/>
          <w:szCs w:val="30"/>
        </w:rPr>
        <w:t>蒙牛乳业常温宿迁工厂外网蒸汽管道位移项目</w:t>
      </w:r>
    </w:p>
    <w:p w14:paraId="1A5A1BB4">
      <w:pPr>
        <w:widowControl/>
        <w:shd w:val="clear" w:color="auto" w:fill="FFFFFF"/>
        <w:adjustRightInd w:val="0"/>
        <w:snapToGrid w:val="0"/>
        <w:spacing w:line="360" w:lineRule="auto"/>
        <w:jc w:val="center"/>
        <w:rPr>
          <w:rFonts w:ascii="仿宋" w:hAnsi="仿宋" w:eastAsia="仿宋" w:cs="仿宋"/>
          <w:b/>
          <w:bCs/>
          <w:kern w:val="0"/>
          <w:sz w:val="30"/>
          <w:szCs w:val="30"/>
        </w:rPr>
      </w:pPr>
      <w:r>
        <w:rPr>
          <w:rFonts w:hint="eastAsia" w:ascii="仿宋" w:hAnsi="仿宋" w:eastAsia="仿宋" w:cs="仿宋"/>
          <w:b/>
          <w:bCs/>
          <w:kern w:val="0"/>
          <w:sz w:val="30"/>
          <w:szCs w:val="30"/>
        </w:rPr>
        <w:t>询比价公告</w:t>
      </w:r>
    </w:p>
    <w:p w14:paraId="774B7330">
      <w:pPr>
        <w:widowControl/>
        <w:shd w:val="clear" w:color="auto" w:fill="FFFFFF"/>
        <w:adjustRightInd w:val="0"/>
        <w:snapToGrid w:val="0"/>
        <w:spacing w:line="360" w:lineRule="auto"/>
        <w:jc w:val="left"/>
        <w:rPr>
          <w:rFonts w:hint="eastAsia" w:ascii="仿宋" w:hAnsi="仿宋" w:eastAsia="仿宋"/>
          <w:sz w:val="24"/>
          <w:lang w:val="en-US" w:eastAsia="zh-CN"/>
        </w:rPr>
      </w:pPr>
      <w:r>
        <w:rPr>
          <w:rFonts w:hint="eastAsia" w:ascii="仿宋" w:hAnsi="仿宋" w:eastAsia="仿宋"/>
          <w:sz w:val="24"/>
          <w:lang w:val="en-US" w:eastAsia="zh-CN"/>
        </w:rPr>
        <w:t>内蒙古蒙牛乳业(集团)股份有限公司，现对蒙牛乳业常温宿迁工厂外网蒸汽管道位移项目询比价招标，欢迎符合资格条件的投标人参加。</w:t>
      </w:r>
    </w:p>
    <w:p w14:paraId="5BE2B0E5">
      <w:pPr>
        <w:numPr>
          <w:ilvl w:val="0"/>
          <w:numId w:val="1"/>
        </w:numPr>
        <w:adjustRightInd w:val="0"/>
        <w:snapToGrid w:val="0"/>
        <w:spacing w:line="360" w:lineRule="auto"/>
        <w:ind w:firstLine="482" w:firstLineChars="200"/>
        <w:rPr>
          <w:rFonts w:hint="eastAsia" w:ascii="仿宋" w:hAnsi="仿宋" w:eastAsia="仿宋"/>
          <w:sz w:val="24"/>
          <w:lang w:val="en-US" w:eastAsia="zh-CN"/>
        </w:rPr>
      </w:pPr>
      <w:r>
        <w:rPr>
          <w:rFonts w:hint="eastAsia" w:ascii="仿宋" w:hAnsi="仿宋" w:eastAsia="仿宋" w:cs="仿宋"/>
          <w:b/>
          <w:bCs/>
          <w:sz w:val="24"/>
        </w:rPr>
        <w:t>项目编号：</w:t>
      </w:r>
      <w:r>
        <w:rPr>
          <w:rFonts w:hint="eastAsia" w:ascii="仿宋" w:hAnsi="仿宋" w:eastAsia="仿宋"/>
          <w:sz w:val="24"/>
          <w:lang w:val="en-US" w:eastAsia="zh-CN"/>
        </w:rPr>
        <w:t>MNCGJH-20240702-0006</w:t>
      </w:r>
    </w:p>
    <w:p w14:paraId="637C8621">
      <w:pPr>
        <w:numPr>
          <w:ilvl w:val="0"/>
          <w:numId w:val="1"/>
        </w:numPr>
        <w:adjustRightInd w:val="0"/>
        <w:snapToGrid w:val="0"/>
        <w:spacing w:line="360" w:lineRule="auto"/>
        <w:ind w:firstLine="482" w:firstLineChars="200"/>
        <w:rPr>
          <w:rFonts w:hint="eastAsia" w:ascii="仿宋" w:hAnsi="仿宋" w:eastAsia="仿宋"/>
          <w:sz w:val="24"/>
          <w:lang w:val="en-US" w:eastAsia="zh-CN"/>
        </w:rPr>
      </w:pPr>
      <w:r>
        <w:rPr>
          <w:rFonts w:hint="eastAsia" w:ascii="仿宋" w:hAnsi="仿宋" w:eastAsia="仿宋" w:cs="仿宋"/>
          <w:b/>
          <w:sz w:val="24"/>
        </w:rPr>
        <w:t>项目名称</w:t>
      </w:r>
      <w:r>
        <w:rPr>
          <w:rFonts w:hint="eastAsia" w:ascii="仿宋" w:hAnsi="仿宋" w:eastAsia="仿宋" w:cs="仿宋"/>
          <w:sz w:val="24"/>
        </w:rPr>
        <w:t>：</w:t>
      </w:r>
      <w:r>
        <w:rPr>
          <w:rFonts w:hint="eastAsia" w:ascii="仿宋" w:hAnsi="仿宋" w:eastAsia="仿宋"/>
          <w:sz w:val="24"/>
          <w:lang w:val="en-US" w:eastAsia="zh-CN"/>
        </w:rPr>
        <w:t>蒙牛乳业常温宿迁工厂外网蒸汽管道位移项目</w:t>
      </w:r>
    </w:p>
    <w:p w14:paraId="6C123EC7">
      <w:pPr>
        <w:adjustRightInd w:val="0"/>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三、项目概况：</w:t>
      </w:r>
    </w:p>
    <w:p w14:paraId="03476455">
      <w:pPr>
        <w:adjustRightInd w:val="0"/>
        <w:snapToGrid w:val="0"/>
        <w:spacing w:line="360" w:lineRule="auto"/>
        <w:ind w:firstLine="480" w:firstLineChars="200"/>
        <w:jc w:val="left"/>
        <w:rPr>
          <w:rFonts w:hint="eastAsia" w:ascii="仿宋" w:hAnsi="仿宋" w:eastAsia="仿宋"/>
          <w:sz w:val="24"/>
          <w:lang w:val="en-US" w:eastAsia="zh-CN"/>
        </w:rPr>
      </w:pPr>
      <w:r>
        <w:rPr>
          <w:rFonts w:hint="eastAsia" w:ascii="仿宋" w:hAnsi="仿宋" w:eastAsia="仿宋"/>
          <w:sz w:val="24"/>
          <w:lang w:val="en-US" w:eastAsia="zh-CN"/>
        </w:rPr>
        <w:t>一期收奶北侧主蒸汽管道因使用要求，需要把桁架北侧立管整体向北位移2米，涉及蒸汽冷凝水软水管道。</w:t>
      </w:r>
    </w:p>
    <w:p w14:paraId="4AC83057">
      <w:pPr>
        <w:adjustRightInd w:val="0"/>
        <w:snapToGrid w:val="0"/>
        <w:spacing w:line="360" w:lineRule="auto"/>
        <w:ind w:firstLine="480" w:firstLineChars="200"/>
        <w:jc w:val="left"/>
        <w:rPr>
          <w:rFonts w:hint="default" w:ascii="仿宋" w:hAnsi="仿宋" w:eastAsia="仿宋"/>
          <w:sz w:val="24"/>
          <w:lang w:val="en-US" w:eastAsia="zh-CN"/>
        </w:rPr>
      </w:pPr>
      <w:r>
        <w:rPr>
          <w:rFonts w:hint="eastAsia" w:ascii="仿宋" w:hAnsi="仿宋" w:eastAsia="仿宋"/>
          <w:sz w:val="24"/>
          <w:lang w:val="en-US" w:eastAsia="zh-CN"/>
        </w:rPr>
        <w:t>要求：</w:t>
      </w:r>
    </w:p>
    <w:p w14:paraId="52586039">
      <w:pPr>
        <w:adjustRightInd w:val="0"/>
        <w:snapToGrid w:val="0"/>
        <w:spacing w:line="360" w:lineRule="auto"/>
        <w:ind w:firstLine="480" w:firstLineChars="200"/>
        <w:jc w:val="left"/>
        <w:rPr>
          <w:rFonts w:hint="eastAsia" w:ascii="仿宋" w:hAnsi="仿宋" w:eastAsia="仿宋"/>
          <w:sz w:val="24"/>
          <w:lang w:val="en-US" w:eastAsia="zh-CN"/>
        </w:rPr>
      </w:pPr>
      <w:r>
        <w:rPr>
          <w:rFonts w:hint="eastAsia" w:ascii="仿宋" w:hAnsi="仿宋" w:eastAsia="仿宋"/>
          <w:sz w:val="24"/>
          <w:lang w:val="en-US" w:eastAsia="zh-CN"/>
        </w:rPr>
        <w:t>1、蒸汽管道D325属于压力管道，涉及告知监督检验手续办理。</w:t>
      </w:r>
    </w:p>
    <w:p w14:paraId="55A23A66">
      <w:pPr>
        <w:adjustRightInd w:val="0"/>
        <w:snapToGrid w:val="0"/>
        <w:spacing w:line="360" w:lineRule="auto"/>
        <w:ind w:firstLine="480" w:firstLineChars="200"/>
        <w:jc w:val="left"/>
        <w:rPr>
          <w:rFonts w:hint="eastAsia" w:ascii="仿宋" w:hAnsi="仿宋" w:eastAsia="仿宋"/>
          <w:sz w:val="24"/>
          <w:lang w:val="en-US" w:eastAsia="zh-CN"/>
        </w:rPr>
      </w:pPr>
      <w:r>
        <w:rPr>
          <w:rFonts w:hint="eastAsia" w:ascii="仿宋" w:hAnsi="仿宋" w:eastAsia="仿宋"/>
          <w:sz w:val="24"/>
          <w:lang w:val="en-US" w:eastAsia="zh-CN"/>
        </w:rPr>
        <w:t>2、冷凝水D57，软水DN32；</w:t>
      </w:r>
    </w:p>
    <w:p w14:paraId="71A6BF70">
      <w:pPr>
        <w:adjustRightInd w:val="0"/>
        <w:snapToGrid w:val="0"/>
        <w:spacing w:line="360" w:lineRule="auto"/>
        <w:ind w:firstLine="480" w:firstLineChars="200"/>
        <w:jc w:val="left"/>
        <w:rPr>
          <w:rFonts w:hint="eastAsia" w:ascii="仿宋" w:hAnsi="仿宋" w:eastAsia="仿宋"/>
          <w:sz w:val="24"/>
          <w:lang w:val="en-US" w:eastAsia="zh-CN"/>
        </w:rPr>
      </w:pPr>
      <w:r>
        <w:rPr>
          <w:rFonts w:hint="eastAsia" w:ascii="仿宋" w:hAnsi="仿宋" w:eastAsia="仿宋"/>
          <w:sz w:val="24"/>
          <w:lang w:val="en-US" w:eastAsia="zh-CN"/>
        </w:rPr>
        <w:t>3、配置要求：管路，保温等按原有系统要求执行；</w:t>
      </w:r>
    </w:p>
    <w:p w14:paraId="09996D86">
      <w:pPr>
        <w:adjustRightInd w:val="0"/>
        <w:snapToGrid w:val="0"/>
        <w:spacing w:line="360" w:lineRule="auto"/>
        <w:ind w:firstLine="480" w:firstLineChars="200"/>
        <w:jc w:val="left"/>
        <w:rPr>
          <w:rFonts w:hint="eastAsia" w:ascii="仿宋" w:hAnsi="仿宋" w:eastAsia="仿宋"/>
          <w:sz w:val="24"/>
          <w:lang w:val="en-US" w:eastAsia="zh-CN"/>
        </w:rPr>
      </w:pPr>
      <w:r>
        <w:rPr>
          <w:rFonts w:hint="eastAsia" w:ascii="仿宋" w:hAnsi="仿宋" w:eastAsia="仿宋"/>
          <w:sz w:val="24"/>
          <w:lang w:val="en-US" w:eastAsia="zh-CN"/>
        </w:rPr>
        <w:t>4、工作范围：原有管路拆除，新管路安装，压力管道手续办理；</w:t>
      </w:r>
    </w:p>
    <w:p w14:paraId="212BE86B">
      <w:pPr>
        <w:adjustRightInd w:val="0"/>
        <w:snapToGrid w:val="0"/>
        <w:spacing w:line="360" w:lineRule="auto"/>
        <w:ind w:firstLine="482" w:firstLineChars="200"/>
        <w:jc w:val="left"/>
        <w:rPr>
          <w:rFonts w:ascii="仿宋" w:hAnsi="仿宋" w:eastAsia="仿宋" w:cs="仿宋"/>
          <w:b/>
          <w:color w:val="000000"/>
          <w:sz w:val="24"/>
        </w:rPr>
      </w:pPr>
      <w:r>
        <w:rPr>
          <w:rFonts w:hint="eastAsia" w:ascii="仿宋" w:hAnsi="仿宋" w:eastAsia="仿宋" w:cs="仿宋"/>
          <w:b/>
          <w:color w:val="000000"/>
          <w:sz w:val="24"/>
        </w:rPr>
        <w:t>四、资格要求</w:t>
      </w:r>
    </w:p>
    <w:p w14:paraId="3B45EF44">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eastAsia" w:ascii="仿宋" w:hAnsi="仿宋" w:eastAsia="仿宋"/>
          <w:sz w:val="24"/>
          <w:lang w:val="en-US" w:eastAsia="zh-CN"/>
        </w:rPr>
        <w:t>竞价方须在中华人民共和国境内注册并具有独立法人资格。以企业营业执照为准；且具有有效的开户行许可证；</w:t>
      </w:r>
    </w:p>
    <w:p w14:paraId="561672A0">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eastAsia" w:ascii="仿宋" w:hAnsi="仿宋" w:eastAsia="仿宋"/>
          <w:sz w:val="24"/>
          <w:lang w:val="en-US" w:eastAsia="zh-CN"/>
        </w:rPr>
        <w:t>竞价方须具有质量技术监督局颁发的《中华人民共和国特种设备安装改造维修许可证（压力管道）》GC2级及以上资质证书.</w:t>
      </w:r>
    </w:p>
    <w:p w14:paraId="20E0F272">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eastAsia" w:ascii="仿宋" w:hAnsi="仿宋" w:eastAsia="仿宋"/>
          <w:sz w:val="24"/>
          <w:lang w:val="en-US" w:eastAsia="zh-CN"/>
        </w:rPr>
        <w:t>竞价方须具有建设行政主管部门颁发的建筑机电安装工程专业承包叁级及以上或机电工程施工总承包叁级及以上资质证书；</w:t>
      </w:r>
    </w:p>
    <w:p w14:paraId="7E026C06">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default" w:ascii="仿宋" w:hAnsi="仿宋" w:eastAsia="仿宋"/>
          <w:sz w:val="24"/>
          <w:lang w:val="en-US" w:eastAsia="zh-CN"/>
        </w:rPr>
        <w:t>竞</w:t>
      </w:r>
      <w:r>
        <w:rPr>
          <w:rFonts w:hint="eastAsia" w:ascii="仿宋" w:hAnsi="仿宋" w:eastAsia="仿宋"/>
          <w:sz w:val="24"/>
          <w:lang w:val="en-US" w:eastAsia="zh-CN"/>
        </w:rPr>
        <w:t>价方</w:t>
      </w:r>
      <w:r>
        <w:rPr>
          <w:rFonts w:hint="default" w:ascii="仿宋" w:hAnsi="仿宋" w:eastAsia="仿宋"/>
          <w:sz w:val="24"/>
          <w:lang w:val="en-US" w:eastAsia="zh-CN"/>
        </w:rPr>
        <w:t>须具有</w:t>
      </w:r>
      <w:r>
        <w:rPr>
          <w:rFonts w:hint="eastAsia" w:ascii="仿宋" w:hAnsi="仿宋" w:eastAsia="仿宋"/>
          <w:sz w:val="24"/>
          <w:lang w:val="en-US" w:eastAsia="zh-CN"/>
        </w:rPr>
        <w:t>2022年1月1日-至今2个类似</w:t>
      </w:r>
      <w:r>
        <w:rPr>
          <w:rFonts w:hint="default" w:ascii="仿宋" w:hAnsi="仿宋" w:eastAsia="仿宋"/>
          <w:sz w:val="24"/>
          <w:lang w:val="en-US" w:eastAsia="zh-CN"/>
        </w:rPr>
        <w:t>业绩项目</w:t>
      </w:r>
      <w:r>
        <w:rPr>
          <w:rFonts w:hint="eastAsia" w:ascii="仿宋" w:hAnsi="仿宋" w:eastAsia="仿宋"/>
          <w:sz w:val="24"/>
          <w:lang w:val="en-US" w:eastAsia="zh-CN"/>
        </w:rPr>
        <w:t xml:space="preserve">（以合同及经建设单位确认的验收单为准）； </w:t>
      </w:r>
    </w:p>
    <w:p w14:paraId="13C50A30">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eastAsia" w:ascii="仿宋" w:hAnsi="仿宋" w:eastAsia="仿宋"/>
          <w:sz w:val="24"/>
          <w:lang w:val="en-US" w:eastAsia="zh-CN"/>
        </w:rPr>
        <w:t>竞价方拟派现场项目经理须为在本企业的注册建造师，具备贰级注册建造师执业资格和有效的安全生产考核合格证书，并且提供在该单位缴纳12个月社保材料；</w:t>
      </w:r>
    </w:p>
    <w:p w14:paraId="6E484B8F">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eastAsia" w:ascii="仿宋" w:hAnsi="仿宋" w:eastAsia="仿宋"/>
          <w:sz w:val="24"/>
          <w:lang w:val="en-US" w:eastAsia="zh-CN"/>
        </w:rPr>
        <w:t>竞价方具有有效的安全生产许可证。</w:t>
      </w:r>
    </w:p>
    <w:p w14:paraId="23516427">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default" w:ascii="仿宋" w:hAnsi="仿宋" w:eastAsia="仿宋"/>
          <w:sz w:val="24"/>
          <w:lang w:val="en-US" w:eastAsia="zh-CN"/>
        </w:rPr>
        <w:t>竞</w:t>
      </w:r>
      <w:r>
        <w:rPr>
          <w:rFonts w:hint="eastAsia" w:ascii="仿宋" w:hAnsi="仿宋" w:eastAsia="仿宋"/>
          <w:sz w:val="24"/>
          <w:lang w:val="en-US" w:eastAsia="zh-CN"/>
        </w:rPr>
        <w:t>价方</w:t>
      </w:r>
      <w:r>
        <w:rPr>
          <w:rFonts w:hint="default" w:ascii="仿宋" w:hAnsi="仿宋" w:eastAsia="仿宋"/>
          <w:sz w:val="24"/>
          <w:lang w:val="en-US" w:eastAsia="zh-CN"/>
        </w:rPr>
        <w:t>须是一般纳税人</w:t>
      </w:r>
      <w:r>
        <w:rPr>
          <w:rFonts w:hint="eastAsia" w:ascii="仿宋" w:hAnsi="仿宋" w:eastAsia="仿宋"/>
          <w:sz w:val="24"/>
          <w:lang w:val="en-US" w:eastAsia="zh-CN"/>
        </w:rPr>
        <w:t>。</w:t>
      </w:r>
    </w:p>
    <w:p w14:paraId="12D1C250">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default" w:ascii="仿宋" w:hAnsi="仿宋" w:eastAsia="仿宋"/>
          <w:sz w:val="24"/>
          <w:lang w:val="en-US" w:eastAsia="zh-CN"/>
        </w:rPr>
        <w:t>竞</w:t>
      </w:r>
      <w:r>
        <w:rPr>
          <w:rFonts w:hint="eastAsia" w:ascii="仿宋" w:hAnsi="仿宋" w:eastAsia="仿宋"/>
          <w:sz w:val="24"/>
          <w:lang w:val="en-US" w:eastAsia="zh-CN"/>
        </w:rPr>
        <w:t>价方</w:t>
      </w:r>
      <w:r>
        <w:rPr>
          <w:rFonts w:hint="default" w:ascii="仿宋" w:hAnsi="仿宋" w:eastAsia="仿宋"/>
          <w:sz w:val="24"/>
          <w:lang w:val="en-US" w:eastAsia="zh-CN"/>
        </w:rPr>
        <w:t>须具有近1年任意3个月的依法纳税证明材料和社保缴纳证明材料；</w:t>
      </w:r>
    </w:p>
    <w:p w14:paraId="3F7CCDE9">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default" w:ascii="仿宋" w:hAnsi="仿宋" w:eastAsia="仿宋"/>
          <w:sz w:val="24"/>
          <w:lang w:val="en-US" w:eastAsia="zh-CN"/>
        </w:rPr>
        <w:t>竞</w:t>
      </w:r>
      <w:r>
        <w:rPr>
          <w:rFonts w:hint="eastAsia" w:ascii="仿宋" w:hAnsi="仿宋" w:eastAsia="仿宋"/>
          <w:sz w:val="24"/>
          <w:lang w:val="en-US" w:eastAsia="zh-CN"/>
        </w:rPr>
        <w:t>价方</w:t>
      </w:r>
      <w:r>
        <w:rPr>
          <w:rFonts w:hint="default" w:ascii="仿宋" w:hAnsi="仿宋" w:eastAsia="仿宋"/>
          <w:sz w:val="24"/>
          <w:lang w:val="en-US" w:eastAsia="zh-CN"/>
        </w:rPr>
        <w:t>未被列入国家企业信用信息公示系统（http://www.gsxt.gov.cn/index.html）严重违法失信企业名单；</w:t>
      </w:r>
    </w:p>
    <w:p w14:paraId="02D9838A">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default" w:ascii="仿宋" w:hAnsi="仿宋" w:eastAsia="仿宋"/>
          <w:sz w:val="24"/>
          <w:lang w:val="en-US" w:eastAsia="zh-CN"/>
        </w:rPr>
        <w:t>与采购人存在利害关系可能影响采购招标公正性的法人、其他组织或者个人，不得参加投标；单位负责人为同一人或者存在控股、管理关系的不同单位，不得参加同一标段投标或者未划分标段的同一招标项目投标；存在以上情况的，在通过资格预审的情况下，允许最先报名的潜在竞谈人参与竞谈；</w:t>
      </w:r>
    </w:p>
    <w:p w14:paraId="72FC7540">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default" w:ascii="仿宋" w:hAnsi="仿宋" w:eastAsia="仿宋"/>
          <w:sz w:val="24"/>
          <w:lang w:val="en-US" w:eastAsia="zh-CN"/>
        </w:rPr>
        <w:t>本次竞谈不接受多家单位联合报价，不允许分包或转包；</w:t>
      </w:r>
    </w:p>
    <w:p w14:paraId="2C62CC26">
      <w:pPr>
        <w:numPr>
          <w:ilvl w:val="0"/>
          <w:numId w:val="2"/>
        </w:numPr>
        <w:adjustRightInd w:val="0"/>
        <w:snapToGrid w:val="0"/>
        <w:spacing w:line="360" w:lineRule="auto"/>
        <w:ind w:left="425" w:leftChars="0" w:hanging="425" w:firstLineChars="0"/>
        <w:rPr>
          <w:rFonts w:hint="eastAsia" w:ascii="仿宋" w:hAnsi="仿宋" w:eastAsia="仿宋"/>
          <w:sz w:val="24"/>
          <w:lang w:val="en-US" w:eastAsia="zh-CN"/>
        </w:rPr>
      </w:pPr>
      <w:r>
        <w:rPr>
          <w:rFonts w:hint="default" w:ascii="仿宋" w:hAnsi="仿宋" w:eastAsia="仿宋"/>
          <w:sz w:val="24"/>
          <w:lang w:val="en-US" w:eastAsia="zh-CN"/>
        </w:rPr>
        <w:t>不接受中粮及蒙牛供应商黑名单（以蒙牛集团采购招标管理部下发的黑名单为准）的企业参与竞争</w:t>
      </w:r>
    </w:p>
    <w:p w14:paraId="1AC7E192">
      <w:pPr>
        <w:adjustRightInd w:val="0"/>
        <w:snapToGrid w:val="0"/>
        <w:spacing w:line="360" w:lineRule="auto"/>
        <w:ind w:firstLine="482" w:firstLineChars="200"/>
        <w:rPr>
          <w:rFonts w:ascii="仿宋" w:hAnsi="仿宋" w:eastAsia="仿宋" w:cs="仿宋"/>
          <w:b/>
          <w:i/>
          <w:color w:val="FF0000"/>
          <w:sz w:val="24"/>
        </w:rPr>
      </w:pPr>
      <w:r>
        <w:rPr>
          <w:rFonts w:hint="eastAsia" w:ascii="仿宋" w:hAnsi="仿宋" w:eastAsia="仿宋" w:cs="仿宋"/>
          <w:b/>
          <w:color w:val="000000"/>
          <w:sz w:val="24"/>
        </w:rPr>
        <w:t>五、报名须知</w:t>
      </w:r>
    </w:p>
    <w:p w14:paraId="02611022">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报名资格文件的组成按照如下要求提供：</w:t>
      </w:r>
    </w:p>
    <w:p w14:paraId="49DEAEC0">
      <w:pPr>
        <w:pStyle w:val="23"/>
        <w:numPr>
          <w:ilvl w:val="0"/>
          <w:numId w:val="3"/>
        </w:numPr>
        <w:tabs>
          <w:tab w:val="left" w:pos="993"/>
          <w:tab w:val="left" w:pos="1134"/>
        </w:tabs>
        <w:adjustRightInd w:val="0"/>
        <w:snapToGrid w:val="0"/>
        <w:spacing w:line="360" w:lineRule="auto"/>
        <w:ind w:firstLine="480"/>
        <w:rPr>
          <w:rFonts w:hint="eastAsia" w:ascii="仿宋" w:hAnsi="仿宋" w:eastAsia="仿宋"/>
          <w:sz w:val="24"/>
          <w:lang w:val="en-US" w:eastAsia="zh-CN"/>
        </w:rPr>
      </w:pPr>
      <w:r>
        <w:rPr>
          <w:rFonts w:hint="eastAsia" w:ascii="仿宋" w:hAnsi="仿宋" w:eastAsia="仿宋" w:cs="仿宋"/>
          <w:color w:val="000000"/>
          <w:sz w:val="24"/>
        </w:rPr>
        <w:t>提供有效的营业执照（副本）；有效的开户行许可证/基本存款证明材料</w:t>
      </w:r>
      <w:r>
        <w:rPr>
          <w:rFonts w:hint="eastAsia" w:ascii="仿宋" w:hAnsi="仿宋" w:eastAsia="仿宋" w:cs="仿宋"/>
          <w:color w:val="000000"/>
          <w:sz w:val="24"/>
          <w:lang w:eastAsia="zh-CN"/>
        </w:rPr>
        <w:t>；</w:t>
      </w:r>
      <w:r>
        <w:rPr>
          <w:rFonts w:hint="eastAsia" w:ascii="仿宋" w:hAnsi="仿宋" w:eastAsia="仿宋"/>
          <w:sz w:val="24"/>
          <w:lang w:val="en-US" w:eastAsia="zh-CN"/>
        </w:rPr>
        <w:t>提供法定代表人证明书或授权委托书（附件1）；</w:t>
      </w:r>
    </w:p>
    <w:p w14:paraId="27D2E558">
      <w:pPr>
        <w:pStyle w:val="23"/>
        <w:numPr>
          <w:ilvl w:val="0"/>
          <w:numId w:val="3"/>
        </w:numPr>
        <w:tabs>
          <w:tab w:val="left" w:pos="993"/>
          <w:tab w:val="left" w:pos="1134"/>
        </w:tabs>
        <w:adjustRightInd w:val="0"/>
        <w:snapToGrid w:val="0"/>
        <w:spacing w:line="360" w:lineRule="auto"/>
        <w:ind w:firstLine="480"/>
        <w:rPr>
          <w:rFonts w:hint="eastAsia" w:ascii="仿宋" w:hAnsi="仿宋" w:eastAsia="仿宋"/>
          <w:sz w:val="24"/>
          <w:lang w:val="en-US" w:eastAsia="zh-CN"/>
        </w:rPr>
      </w:pPr>
      <w:r>
        <w:rPr>
          <w:rFonts w:hint="eastAsia" w:ascii="仿宋" w:hAnsi="仿宋" w:eastAsia="仿宋"/>
          <w:sz w:val="24"/>
          <w:lang w:val="en-US" w:eastAsia="zh-CN"/>
        </w:rPr>
        <w:t>提供质量技术监督局颁发的《中华人民共和国特种设备安装改造维修许可证（压力管道）》GC2级及以上资质证书证明资料。</w:t>
      </w:r>
    </w:p>
    <w:p w14:paraId="7F9550C3">
      <w:pPr>
        <w:pStyle w:val="23"/>
        <w:numPr>
          <w:ilvl w:val="0"/>
          <w:numId w:val="3"/>
        </w:numPr>
        <w:tabs>
          <w:tab w:val="left" w:pos="993"/>
          <w:tab w:val="left" w:pos="1134"/>
        </w:tabs>
        <w:adjustRightInd w:val="0"/>
        <w:snapToGrid w:val="0"/>
        <w:spacing w:line="360" w:lineRule="auto"/>
        <w:ind w:firstLine="480"/>
        <w:rPr>
          <w:rFonts w:hint="eastAsia" w:ascii="仿宋" w:hAnsi="仿宋" w:eastAsia="仿宋"/>
          <w:sz w:val="24"/>
          <w:lang w:val="en-US" w:eastAsia="zh-CN"/>
        </w:rPr>
      </w:pPr>
      <w:r>
        <w:rPr>
          <w:rFonts w:hint="eastAsia" w:ascii="仿宋" w:hAnsi="仿宋" w:eastAsia="仿宋"/>
          <w:sz w:val="24"/>
          <w:lang w:val="en-US" w:eastAsia="zh-CN"/>
        </w:rPr>
        <w:t>提供建设行政主管部门颁发的机电工程施工总承包叁级及以上资质或建筑机电安装工程专业承包叁级专业承包的资质证明资料。</w:t>
      </w:r>
    </w:p>
    <w:p w14:paraId="2591E8AD">
      <w:pPr>
        <w:pStyle w:val="23"/>
        <w:numPr>
          <w:ilvl w:val="0"/>
          <w:numId w:val="3"/>
        </w:numPr>
        <w:tabs>
          <w:tab w:val="left" w:pos="993"/>
          <w:tab w:val="left" w:pos="1134"/>
        </w:tabs>
        <w:adjustRightInd w:val="0"/>
        <w:snapToGrid w:val="0"/>
        <w:spacing w:line="360" w:lineRule="auto"/>
        <w:ind w:firstLine="480"/>
        <w:rPr>
          <w:rFonts w:hint="eastAsia" w:ascii="仿宋" w:hAnsi="仿宋" w:eastAsia="仿宋"/>
          <w:sz w:val="24"/>
          <w:lang w:val="en-US" w:eastAsia="zh-CN"/>
        </w:rPr>
      </w:pPr>
      <w:r>
        <w:rPr>
          <w:rFonts w:hint="eastAsia" w:ascii="仿宋" w:hAnsi="仿宋" w:eastAsia="仿宋"/>
          <w:sz w:val="24"/>
          <w:lang w:val="en-US" w:eastAsia="zh-CN"/>
        </w:rPr>
        <w:t>提供2022年1月1日-至今类似项目至少两个并提供业绩资料（以合同及经建设单位确认的验收单为准）</w:t>
      </w:r>
    </w:p>
    <w:p w14:paraId="706FBBDD">
      <w:pPr>
        <w:pStyle w:val="23"/>
        <w:numPr>
          <w:ilvl w:val="0"/>
          <w:numId w:val="3"/>
        </w:numPr>
        <w:tabs>
          <w:tab w:val="left" w:pos="993"/>
          <w:tab w:val="left" w:pos="1134"/>
        </w:tabs>
        <w:adjustRightInd w:val="0"/>
        <w:snapToGrid w:val="0"/>
        <w:spacing w:line="360" w:lineRule="auto"/>
        <w:ind w:firstLine="480"/>
        <w:rPr>
          <w:rFonts w:hint="eastAsia" w:ascii="仿宋" w:hAnsi="仿宋" w:eastAsia="仿宋"/>
          <w:sz w:val="24"/>
          <w:lang w:val="en-US" w:eastAsia="zh-CN"/>
        </w:rPr>
      </w:pPr>
      <w:r>
        <w:rPr>
          <w:rFonts w:hint="eastAsia" w:ascii="仿宋" w:hAnsi="仿宋" w:eastAsia="仿宋"/>
          <w:sz w:val="24"/>
          <w:lang w:val="en-US" w:eastAsia="zh-CN"/>
        </w:rPr>
        <w:t>提供本企业注册的二级及以上建造师注册证书和有效的安全生产考核合格证书。</w:t>
      </w:r>
    </w:p>
    <w:p w14:paraId="00D7DB85">
      <w:pPr>
        <w:pStyle w:val="23"/>
        <w:numPr>
          <w:ilvl w:val="0"/>
          <w:numId w:val="3"/>
        </w:numPr>
        <w:tabs>
          <w:tab w:val="left" w:pos="993"/>
          <w:tab w:val="left" w:pos="1134"/>
        </w:tabs>
        <w:adjustRightInd w:val="0"/>
        <w:snapToGrid w:val="0"/>
        <w:spacing w:line="360" w:lineRule="auto"/>
        <w:ind w:firstLine="480"/>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提供有效的安全生产许可证证明资料。</w:t>
      </w:r>
    </w:p>
    <w:p w14:paraId="5280D08C">
      <w:pPr>
        <w:pStyle w:val="23"/>
        <w:numPr>
          <w:ilvl w:val="0"/>
          <w:numId w:val="3"/>
        </w:numPr>
        <w:tabs>
          <w:tab w:val="left" w:pos="993"/>
          <w:tab w:val="left" w:pos="1134"/>
        </w:tabs>
        <w:adjustRightInd w:val="0"/>
        <w:snapToGrid w:val="0"/>
        <w:spacing w:line="360" w:lineRule="auto"/>
        <w:ind w:firstLine="480"/>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提供一般纳税人认定资格证明材料。</w:t>
      </w:r>
    </w:p>
    <w:p w14:paraId="56896828">
      <w:pPr>
        <w:pStyle w:val="23"/>
        <w:numPr>
          <w:ilvl w:val="0"/>
          <w:numId w:val="3"/>
        </w:numPr>
        <w:tabs>
          <w:tab w:val="left" w:pos="993"/>
          <w:tab w:val="left" w:pos="1134"/>
        </w:tabs>
        <w:adjustRightInd w:val="0"/>
        <w:snapToGrid w:val="0"/>
        <w:spacing w:line="360" w:lineRule="auto"/>
        <w:ind w:firstLine="480"/>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提供</w:t>
      </w:r>
      <w:r>
        <w:rPr>
          <w:rFonts w:hint="eastAsia" w:ascii="仿宋" w:hAnsi="仿宋" w:eastAsia="仿宋" w:cs="仿宋"/>
          <w:color w:val="000000"/>
          <w:sz w:val="24"/>
        </w:rPr>
        <w:t>企业最近1年任意3个月的依法纳税缴纳证明材料和社保缴纳证明</w:t>
      </w:r>
      <w:r>
        <w:rPr>
          <w:rFonts w:hint="eastAsia" w:ascii="仿宋" w:hAnsi="仿宋" w:eastAsia="仿宋" w:cs="仿宋"/>
          <w:color w:val="000000"/>
          <w:sz w:val="24"/>
          <w:lang w:val="en-US" w:eastAsia="zh-CN"/>
        </w:rPr>
        <w:t>材料。</w:t>
      </w:r>
    </w:p>
    <w:p w14:paraId="66039553">
      <w:pPr>
        <w:pStyle w:val="23"/>
        <w:numPr>
          <w:ilvl w:val="0"/>
          <w:numId w:val="3"/>
        </w:numPr>
        <w:tabs>
          <w:tab w:val="left" w:pos="993"/>
          <w:tab w:val="left" w:pos="1134"/>
        </w:tabs>
        <w:adjustRightInd w:val="0"/>
        <w:snapToGrid w:val="0"/>
        <w:spacing w:line="360" w:lineRule="auto"/>
        <w:ind w:firstLine="480"/>
        <w:rPr>
          <w:rFonts w:hint="eastAsia" w:ascii="仿宋" w:hAnsi="仿宋" w:eastAsia="仿宋" w:cs="仿宋"/>
          <w:color w:val="000000"/>
          <w:sz w:val="24"/>
        </w:rPr>
      </w:pPr>
      <w:r>
        <w:rPr>
          <w:rFonts w:hint="eastAsia" w:ascii="仿宋" w:hAnsi="仿宋" w:eastAsia="仿宋" w:cs="仿宋"/>
          <w:color w:val="000000"/>
          <w:sz w:val="24"/>
        </w:rPr>
        <w:t>提供未被列入国家企业信用信息公示系统（</w:t>
      </w:r>
      <w:r>
        <w:rPr>
          <w:rFonts w:hint="eastAsia" w:ascii="仿宋" w:hAnsi="仿宋" w:eastAsia="仿宋" w:cs="仿宋"/>
          <w:color w:val="000000"/>
          <w:sz w:val="24"/>
        </w:rPr>
        <w:fldChar w:fldCharType="begin"/>
      </w:r>
      <w:r>
        <w:rPr>
          <w:rFonts w:hint="eastAsia" w:ascii="仿宋" w:hAnsi="仿宋" w:eastAsia="仿宋" w:cs="仿宋"/>
          <w:color w:val="000000"/>
          <w:sz w:val="24"/>
        </w:rPr>
        <w:instrText xml:space="preserve"> HYPERLINK "http://www.gsxt.gov.cn/index.html%EF%BC%89%E4%B8%A5%E9%87%8D%E8%BF%9D%E6%B3%95%E5%A4%B1%E4%BF%A1%E4%BC%81%E4%B8%9A%E5%90%8D%E5%8D%95" \t "_blank" </w:instrText>
      </w:r>
      <w:r>
        <w:rPr>
          <w:rFonts w:hint="eastAsia" w:ascii="仿宋" w:hAnsi="仿宋" w:eastAsia="仿宋" w:cs="仿宋"/>
          <w:color w:val="000000"/>
          <w:sz w:val="24"/>
        </w:rPr>
        <w:fldChar w:fldCharType="separate"/>
      </w:r>
      <w:r>
        <w:rPr>
          <w:rFonts w:hint="eastAsia" w:ascii="仿宋" w:hAnsi="仿宋" w:eastAsia="仿宋" w:cs="仿宋"/>
          <w:color w:val="000000"/>
          <w:sz w:val="24"/>
        </w:rPr>
        <w:t>http://www.gsxt.gov.cn/index.html）严重违法失信企业名单</w:t>
      </w:r>
      <w:r>
        <w:rPr>
          <w:rFonts w:hint="eastAsia" w:ascii="仿宋" w:hAnsi="仿宋" w:eastAsia="仿宋" w:cs="仿宋"/>
          <w:color w:val="000000"/>
          <w:sz w:val="24"/>
        </w:rPr>
        <w:fldChar w:fldCharType="end"/>
      </w:r>
      <w:r>
        <w:rPr>
          <w:rFonts w:hint="eastAsia" w:ascii="仿宋" w:hAnsi="仿宋" w:eastAsia="仿宋" w:cs="仿宋"/>
          <w:color w:val="000000"/>
          <w:sz w:val="24"/>
        </w:rPr>
        <w:t>证明材料。</w:t>
      </w:r>
    </w:p>
    <w:p w14:paraId="788F09F7">
      <w:pPr>
        <w:pStyle w:val="23"/>
        <w:numPr>
          <w:ilvl w:val="0"/>
          <w:numId w:val="3"/>
        </w:numPr>
        <w:tabs>
          <w:tab w:val="left" w:pos="993"/>
          <w:tab w:val="left" w:pos="1134"/>
        </w:tabs>
        <w:adjustRightInd w:val="0"/>
        <w:snapToGrid w:val="0"/>
        <w:spacing w:line="360" w:lineRule="auto"/>
        <w:ind w:firstLine="480"/>
        <w:rPr>
          <w:rFonts w:hint="eastAsia" w:ascii="仿宋" w:hAnsi="仿宋" w:eastAsia="仿宋" w:cs="仿宋"/>
          <w:color w:val="000000"/>
          <w:sz w:val="24"/>
        </w:rPr>
      </w:pPr>
      <w:r>
        <w:rPr>
          <w:rFonts w:hint="eastAsia" w:ascii="仿宋" w:hAnsi="仿宋" w:eastAsia="仿宋" w:cs="仿宋"/>
          <w:color w:val="000000"/>
          <w:sz w:val="24"/>
        </w:rPr>
        <w:t>提供在“中华人民共和国应急管理部（https://www.mem.gov.cn/）”近一年内无公开曝光的安全事件证明材料；</w:t>
      </w:r>
    </w:p>
    <w:p w14:paraId="407B3DB8">
      <w:pPr>
        <w:pStyle w:val="23"/>
        <w:numPr>
          <w:ilvl w:val="0"/>
          <w:numId w:val="3"/>
        </w:numPr>
        <w:tabs>
          <w:tab w:val="left" w:pos="993"/>
          <w:tab w:val="left" w:pos="1134"/>
        </w:tabs>
        <w:adjustRightInd w:val="0"/>
        <w:snapToGrid w:val="0"/>
        <w:spacing w:line="360" w:lineRule="auto"/>
        <w:ind w:firstLine="48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提供潜在竞价单位报名提供信息表（附件2）</w:t>
      </w:r>
    </w:p>
    <w:p w14:paraId="4BCA0564">
      <w:pPr>
        <w:pStyle w:val="23"/>
        <w:numPr>
          <w:ilvl w:val="0"/>
          <w:numId w:val="3"/>
        </w:numPr>
        <w:tabs>
          <w:tab w:val="left" w:pos="993"/>
          <w:tab w:val="left" w:pos="1134"/>
        </w:tabs>
        <w:adjustRightInd w:val="0"/>
        <w:snapToGrid w:val="0"/>
        <w:spacing w:line="360" w:lineRule="auto"/>
        <w:ind w:firstLine="48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提供保密承诺书（附件3）</w:t>
      </w:r>
    </w:p>
    <w:p w14:paraId="1E1ED260">
      <w:pPr>
        <w:adjustRightInd w:val="0"/>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本项目采用全流程电子化招标采购方式，以上各类证书、证明材料应为原件的扫描件或复印件加盖公章，并于报名截止时间前在</w:t>
      </w:r>
      <w:bookmarkStart w:id="0" w:name="_Toc122871895"/>
      <w:r>
        <w:rPr>
          <w:rFonts w:hint="eastAsia" w:ascii="仿宋" w:hAnsi="仿宋" w:eastAsia="仿宋" w:cs="仿宋"/>
          <w:color w:val="000000"/>
          <w:sz w:val="24"/>
        </w:rPr>
        <w:t>“蒙牛集团电子采购招标平台（</w:t>
      </w:r>
      <w:r>
        <w:fldChar w:fldCharType="begin"/>
      </w:r>
      <w:r>
        <w:instrText xml:space="preserve"> HYPERLINK "https://zbcg.mengniu.cn/" \l "/home" \t "_blank" </w:instrText>
      </w:r>
      <w:r>
        <w:fldChar w:fldCharType="separate"/>
      </w:r>
      <w:r>
        <w:rPr>
          <w:rFonts w:hint="eastAsia" w:ascii="仿宋" w:hAnsi="仿宋" w:eastAsia="仿宋" w:cs="仿宋"/>
          <w:color w:val="000000"/>
          <w:sz w:val="24"/>
        </w:rPr>
        <w:t>https://zbcg.mengniu.cn/#/home</w:t>
      </w:r>
      <w:r>
        <w:rPr>
          <w:rFonts w:hint="eastAsia" w:ascii="仿宋" w:hAnsi="仿宋" w:eastAsia="仿宋" w:cs="仿宋"/>
          <w:color w:val="000000"/>
          <w:sz w:val="24"/>
        </w:rPr>
        <w:fldChar w:fldCharType="end"/>
      </w:r>
      <w:r>
        <w:rPr>
          <w:rFonts w:hint="eastAsia" w:ascii="仿宋" w:hAnsi="仿宋" w:eastAsia="仿宋" w:cs="仿宋"/>
          <w:color w:val="000000"/>
          <w:sz w:val="24"/>
        </w:rPr>
        <w:t xml:space="preserve"> ）”</w:t>
      </w:r>
      <w:bookmarkEnd w:id="0"/>
      <w:r>
        <w:rPr>
          <w:rFonts w:hint="eastAsia" w:ascii="仿宋" w:hAnsi="仿宋" w:eastAsia="仿宋" w:cs="仿宋"/>
          <w:color w:val="000000"/>
          <w:sz w:val="24"/>
        </w:rPr>
        <w:t>进行线上提交，进行资格审查（过期提交不予受理），审查合格后方可购买招标文件（仅作为发放招标文件的依据）。</w:t>
      </w:r>
    </w:p>
    <w:p w14:paraId="23D8C842">
      <w:pPr>
        <w:adjustRightInd w:val="0"/>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资料提供不全或模糊不清或未按时间要求提报的将被拒绝接收，所提供的资质、业绩文件中如有虚假情况，一经发现将被取消投标资格。</w:t>
      </w:r>
    </w:p>
    <w:p w14:paraId="724C781C">
      <w:pPr>
        <w:adjustRightInd w:val="0"/>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投标人自购买招标文件之日起，应确保其向招标人或招标代理机构提供的通讯手段（电话、邮箱）一直有效，以保证往来函件能及时传达并及时反馈信息，否则由此引起的一切后果由投标人承担。</w:t>
      </w:r>
    </w:p>
    <w:p w14:paraId="46D3422B">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2、报名方式：</w:t>
      </w:r>
    </w:p>
    <w:p w14:paraId="50BCF95A">
      <w:pPr>
        <w:adjustRightInd w:val="0"/>
        <w:snapToGrid w:val="0"/>
        <w:spacing w:line="360" w:lineRule="auto"/>
        <w:ind w:firstLine="480" w:firstLineChars="200"/>
        <w:jc w:val="left"/>
        <w:rPr>
          <w:rStyle w:val="17"/>
          <w:rFonts w:ascii="仿宋" w:hAnsi="仿宋" w:eastAsia="仿宋" w:cs="仿宋"/>
          <w:color w:val="auto"/>
          <w:sz w:val="24"/>
        </w:rPr>
      </w:pPr>
      <w:r>
        <w:rPr>
          <w:rFonts w:hint="eastAsia" w:ascii="仿宋" w:hAnsi="仿宋" w:eastAsia="仿宋" w:cs="仿宋"/>
          <w:color w:val="000000"/>
          <w:sz w:val="24"/>
        </w:rPr>
        <w:t>潜在投标人依据资格要求自主评估，符合条件的登录“蒙牛集团电子采购招标平台”进行网上报名、资格验证、购买招标文件、澄清答疑和参与开标会等，过程中如有疑问可咨询平台服务支持，电话010-21362559或咨询招标人业务咨询联系人</w:t>
      </w:r>
      <w:r>
        <w:rPr>
          <w:rFonts w:hint="eastAsia" w:ascii="仿宋" w:hAnsi="仿宋" w:eastAsia="仿宋" w:cs="仿宋"/>
          <w:sz w:val="24"/>
        </w:rPr>
        <w:t>。</w:t>
      </w:r>
    </w:p>
    <w:p w14:paraId="65EE379E">
      <w:pPr>
        <w:adjustRightInd w:val="0"/>
        <w:snapToGrid w:val="0"/>
        <w:spacing w:line="360" w:lineRule="auto"/>
        <w:ind w:firstLine="48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注：</w:t>
      </w:r>
      <w:r>
        <w:rPr>
          <w:rFonts w:hint="eastAsia" w:ascii="仿宋" w:hAnsi="仿宋" w:eastAsia="仿宋" w:cs="仿宋"/>
          <w:color w:val="000000" w:themeColor="text1"/>
          <w:sz w:val="24"/>
          <w14:textFill>
            <w14:solidFill>
              <w14:schemeClr w14:val="tx1"/>
            </w14:solidFill>
          </w14:textFill>
        </w:rPr>
        <w:t>请先阅读【MN_SRM_用户操作手册_供应商管理 V1.1 - 供应商注册及信息修改操作指南】和【供应商入库-登录-参与项目-报名等流程说明】服务手册，再进行注册、报名，如因办理注册和平台操作不及时或错误，影响参加招标采购活动的，责任自负。</w:t>
      </w:r>
    </w:p>
    <w:p w14:paraId="57DA450D">
      <w:pPr>
        <w:adjustRightInd w:val="0"/>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六、项目时间安排及要求：</w:t>
      </w:r>
    </w:p>
    <w:p w14:paraId="06313989">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1、报名时间：2024年0</w:t>
      </w:r>
      <w:r>
        <w:rPr>
          <w:rFonts w:hint="eastAsia" w:ascii="仿宋" w:hAnsi="仿宋" w:eastAsia="仿宋" w:cs="仿宋"/>
          <w:sz w:val="24"/>
          <w:lang w:val="en-US" w:eastAsia="zh-CN"/>
        </w:rPr>
        <w:t>7</w:t>
      </w:r>
      <w:r>
        <w:rPr>
          <w:rFonts w:hint="eastAsia" w:ascii="仿宋" w:hAnsi="仿宋" w:eastAsia="仿宋" w:cs="仿宋"/>
          <w:sz w:val="24"/>
        </w:rPr>
        <w:t>月</w:t>
      </w:r>
      <w:r>
        <w:rPr>
          <w:rFonts w:hint="eastAsia" w:ascii="仿宋" w:hAnsi="仿宋" w:eastAsia="仿宋" w:cs="仿宋"/>
          <w:sz w:val="24"/>
          <w:lang w:val="en-US" w:eastAsia="zh-CN"/>
        </w:rPr>
        <w:t>08</w:t>
      </w:r>
      <w:r>
        <w:rPr>
          <w:rFonts w:hint="eastAsia" w:ascii="仿宋" w:hAnsi="仿宋" w:eastAsia="仿宋" w:cs="仿宋"/>
          <w:sz w:val="24"/>
        </w:rPr>
        <w:t>日</w:t>
      </w:r>
      <w:r>
        <w:rPr>
          <w:rFonts w:hint="eastAsia" w:ascii="仿宋" w:hAnsi="仿宋" w:eastAsia="仿宋" w:cs="仿宋"/>
          <w:sz w:val="24"/>
          <w:lang w:val="en-US" w:eastAsia="zh-CN"/>
        </w:rPr>
        <w:t>9时</w:t>
      </w:r>
      <w:r>
        <w:rPr>
          <w:rFonts w:hint="eastAsia" w:ascii="仿宋" w:hAnsi="仿宋" w:eastAsia="仿宋" w:cs="仿宋"/>
          <w:sz w:val="24"/>
        </w:rPr>
        <w:t>至2024年0</w:t>
      </w:r>
      <w:r>
        <w:rPr>
          <w:rFonts w:hint="eastAsia" w:ascii="仿宋" w:hAnsi="仿宋" w:eastAsia="仿宋" w:cs="仿宋"/>
          <w:sz w:val="24"/>
          <w:lang w:val="en-US" w:eastAsia="zh-CN"/>
        </w:rPr>
        <w:t>7</w:t>
      </w:r>
      <w:r>
        <w:rPr>
          <w:rFonts w:hint="eastAsia" w:ascii="仿宋" w:hAnsi="仿宋" w:eastAsia="仿宋" w:cs="仿宋"/>
          <w:sz w:val="24"/>
        </w:rPr>
        <w:t>月</w:t>
      </w:r>
      <w:r>
        <w:rPr>
          <w:rFonts w:hint="eastAsia" w:ascii="仿宋" w:hAnsi="仿宋" w:eastAsia="仿宋" w:cs="仿宋"/>
          <w:sz w:val="24"/>
          <w:lang w:val="en-US" w:eastAsia="zh-CN"/>
        </w:rPr>
        <w:t>13</w:t>
      </w:r>
      <w:r>
        <w:rPr>
          <w:rFonts w:hint="eastAsia" w:ascii="仿宋" w:hAnsi="仿宋" w:eastAsia="仿宋" w:cs="仿宋"/>
          <w:sz w:val="24"/>
        </w:rPr>
        <w:t>日</w:t>
      </w:r>
      <w:r>
        <w:rPr>
          <w:rFonts w:hint="eastAsia" w:ascii="仿宋" w:hAnsi="仿宋" w:eastAsia="仿宋" w:cs="仿宋"/>
          <w:sz w:val="24"/>
          <w:lang w:val="en-US" w:eastAsia="zh-CN"/>
        </w:rPr>
        <w:t>23时</w:t>
      </w:r>
      <w:r>
        <w:rPr>
          <w:rFonts w:hint="eastAsia" w:ascii="仿宋" w:hAnsi="仿宋" w:eastAsia="仿宋" w:cs="仿宋"/>
          <w:sz w:val="24"/>
        </w:rPr>
        <w:t>；</w:t>
      </w:r>
    </w:p>
    <w:p w14:paraId="0FBD06C9">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2、资格预审时间2024年0</w:t>
      </w:r>
      <w:r>
        <w:rPr>
          <w:rFonts w:hint="eastAsia" w:ascii="仿宋" w:hAnsi="仿宋" w:eastAsia="仿宋" w:cs="仿宋"/>
          <w:sz w:val="24"/>
          <w:lang w:val="en-US" w:eastAsia="zh-CN"/>
        </w:rPr>
        <w:t>7</w:t>
      </w:r>
      <w:r>
        <w:rPr>
          <w:rFonts w:hint="eastAsia" w:ascii="仿宋" w:hAnsi="仿宋" w:eastAsia="仿宋" w:cs="仿宋"/>
          <w:sz w:val="24"/>
        </w:rPr>
        <w:t>月</w:t>
      </w:r>
      <w:r>
        <w:rPr>
          <w:rFonts w:hint="eastAsia" w:ascii="仿宋" w:hAnsi="仿宋" w:eastAsia="仿宋" w:cs="仿宋"/>
          <w:sz w:val="24"/>
          <w:lang w:val="en-US" w:eastAsia="zh-CN"/>
        </w:rPr>
        <w:t>14</w:t>
      </w:r>
      <w:r>
        <w:rPr>
          <w:rFonts w:hint="eastAsia" w:ascii="仿宋" w:hAnsi="仿宋" w:eastAsia="仿宋" w:cs="仿宋"/>
          <w:sz w:val="24"/>
        </w:rPr>
        <w:t>日</w:t>
      </w:r>
      <w:r>
        <w:rPr>
          <w:rFonts w:hint="eastAsia" w:ascii="仿宋" w:hAnsi="仿宋" w:eastAsia="仿宋" w:cs="仿宋"/>
          <w:sz w:val="24"/>
          <w:lang w:val="en-US" w:eastAsia="zh-CN"/>
        </w:rPr>
        <w:t>9时</w:t>
      </w:r>
      <w:r>
        <w:rPr>
          <w:rFonts w:hint="eastAsia" w:ascii="仿宋" w:hAnsi="仿宋" w:eastAsia="仿宋" w:cs="仿宋"/>
          <w:sz w:val="24"/>
        </w:rPr>
        <w:t>至2024年0</w:t>
      </w:r>
      <w:r>
        <w:rPr>
          <w:rFonts w:hint="eastAsia" w:ascii="仿宋" w:hAnsi="仿宋" w:eastAsia="仿宋" w:cs="仿宋"/>
          <w:sz w:val="24"/>
          <w:lang w:val="en-US" w:eastAsia="zh-CN"/>
        </w:rPr>
        <w:t>7</w:t>
      </w:r>
      <w:r>
        <w:rPr>
          <w:rFonts w:hint="eastAsia" w:ascii="仿宋" w:hAnsi="仿宋" w:eastAsia="仿宋" w:cs="仿宋"/>
          <w:sz w:val="24"/>
        </w:rPr>
        <w:t>月</w:t>
      </w:r>
      <w:r>
        <w:rPr>
          <w:rFonts w:hint="eastAsia" w:ascii="仿宋" w:hAnsi="仿宋" w:eastAsia="仿宋" w:cs="仿宋"/>
          <w:sz w:val="24"/>
          <w:lang w:val="en-US" w:eastAsia="zh-CN"/>
        </w:rPr>
        <w:t>15</w:t>
      </w:r>
      <w:r>
        <w:rPr>
          <w:rFonts w:hint="eastAsia" w:ascii="仿宋" w:hAnsi="仿宋" w:eastAsia="仿宋" w:cs="仿宋"/>
          <w:sz w:val="24"/>
        </w:rPr>
        <w:t>日</w:t>
      </w:r>
      <w:r>
        <w:rPr>
          <w:rFonts w:hint="eastAsia" w:ascii="仿宋" w:hAnsi="仿宋" w:eastAsia="仿宋" w:cs="仿宋"/>
          <w:sz w:val="24"/>
          <w:lang w:val="en-US" w:eastAsia="zh-CN"/>
        </w:rPr>
        <w:t>23</w:t>
      </w:r>
      <w:r>
        <w:rPr>
          <w:rFonts w:hint="eastAsia" w:ascii="仿宋" w:hAnsi="仿宋" w:eastAsia="仿宋" w:cs="仿宋"/>
          <w:sz w:val="24"/>
        </w:rPr>
        <w:t>时；</w:t>
      </w:r>
    </w:p>
    <w:p w14:paraId="56920985">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3、询比价文件发售时间：2024年0</w:t>
      </w:r>
      <w:r>
        <w:rPr>
          <w:rFonts w:hint="eastAsia" w:ascii="仿宋" w:hAnsi="仿宋" w:eastAsia="仿宋" w:cs="仿宋"/>
          <w:sz w:val="24"/>
          <w:lang w:val="en-US" w:eastAsia="zh-CN"/>
        </w:rPr>
        <w:t>7</w:t>
      </w:r>
      <w:r>
        <w:rPr>
          <w:rFonts w:hint="eastAsia" w:ascii="仿宋" w:hAnsi="仿宋" w:eastAsia="仿宋" w:cs="仿宋"/>
          <w:sz w:val="24"/>
        </w:rPr>
        <w:t>月</w:t>
      </w:r>
      <w:r>
        <w:rPr>
          <w:rFonts w:hint="eastAsia" w:ascii="仿宋" w:hAnsi="仿宋" w:eastAsia="仿宋" w:cs="仿宋"/>
          <w:sz w:val="24"/>
          <w:lang w:val="en-US" w:eastAsia="zh-CN"/>
        </w:rPr>
        <w:t>16</w:t>
      </w:r>
      <w:r>
        <w:rPr>
          <w:rFonts w:hint="eastAsia" w:ascii="仿宋" w:hAnsi="仿宋" w:eastAsia="仿宋" w:cs="仿宋"/>
          <w:sz w:val="24"/>
        </w:rPr>
        <w:t>日</w:t>
      </w:r>
      <w:r>
        <w:rPr>
          <w:rFonts w:hint="eastAsia" w:ascii="仿宋" w:hAnsi="仿宋" w:eastAsia="仿宋" w:cs="仿宋"/>
          <w:sz w:val="24"/>
          <w:lang w:val="en-US" w:eastAsia="zh-CN"/>
        </w:rPr>
        <w:t>9时</w:t>
      </w:r>
      <w:r>
        <w:rPr>
          <w:rFonts w:hint="eastAsia" w:ascii="仿宋" w:hAnsi="仿宋" w:eastAsia="仿宋" w:cs="仿宋"/>
          <w:sz w:val="24"/>
        </w:rPr>
        <w:t>至2024年0</w:t>
      </w:r>
      <w:r>
        <w:rPr>
          <w:rFonts w:hint="eastAsia" w:ascii="仿宋" w:hAnsi="仿宋" w:eastAsia="仿宋" w:cs="仿宋"/>
          <w:sz w:val="24"/>
          <w:lang w:val="en-US" w:eastAsia="zh-CN"/>
        </w:rPr>
        <w:t>7</w:t>
      </w:r>
      <w:r>
        <w:rPr>
          <w:rFonts w:hint="eastAsia" w:ascii="仿宋" w:hAnsi="仿宋" w:eastAsia="仿宋" w:cs="仿宋"/>
          <w:sz w:val="24"/>
        </w:rPr>
        <w:t>月</w:t>
      </w:r>
      <w:r>
        <w:rPr>
          <w:rFonts w:hint="eastAsia" w:ascii="仿宋" w:hAnsi="仿宋" w:eastAsia="仿宋" w:cs="仿宋"/>
          <w:sz w:val="24"/>
          <w:lang w:val="en-US" w:eastAsia="zh-CN"/>
        </w:rPr>
        <w:t>17</w:t>
      </w:r>
      <w:r>
        <w:rPr>
          <w:rFonts w:hint="eastAsia" w:ascii="仿宋" w:hAnsi="仿宋" w:eastAsia="仿宋" w:cs="仿宋"/>
          <w:sz w:val="24"/>
        </w:rPr>
        <w:t>日</w:t>
      </w:r>
      <w:r>
        <w:rPr>
          <w:rFonts w:hint="eastAsia" w:ascii="仿宋" w:hAnsi="仿宋" w:eastAsia="仿宋" w:cs="仿宋"/>
          <w:sz w:val="24"/>
          <w:lang w:val="en-US" w:eastAsia="zh-CN"/>
        </w:rPr>
        <w:t>17</w:t>
      </w:r>
      <w:r>
        <w:rPr>
          <w:rFonts w:hint="eastAsia" w:ascii="仿宋" w:hAnsi="仿宋" w:eastAsia="仿宋" w:cs="仿宋"/>
          <w:sz w:val="24"/>
        </w:rPr>
        <w:t>时发售</w:t>
      </w:r>
    </w:p>
    <w:p w14:paraId="4166776E">
      <w:pPr>
        <w:adjustRightInd w:val="0"/>
        <w:snapToGrid w:val="0"/>
        <w:spacing w:line="360" w:lineRule="auto"/>
        <w:ind w:firstLine="480" w:firstLineChars="200"/>
        <w:rPr>
          <w:rFonts w:hint="eastAsia" w:ascii="仿宋" w:hAnsi="仿宋" w:eastAsia="仿宋" w:cs="仿宋"/>
          <w:b/>
          <w:bCs/>
          <w:color w:val="C00000"/>
          <w:sz w:val="24"/>
          <w:lang w:eastAsia="zh-CN"/>
        </w:rPr>
      </w:pPr>
      <w:r>
        <w:rPr>
          <w:rFonts w:hint="eastAsia" w:ascii="仿宋" w:hAnsi="仿宋" w:eastAsia="仿宋" w:cs="仿宋"/>
          <w:sz w:val="24"/>
        </w:rPr>
        <w:t>4、开标时间：</w:t>
      </w:r>
      <w:r>
        <w:rPr>
          <w:rFonts w:hint="eastAsia" w:ascii="仿宋" w:hAnsi="仿宋" w:eastAsia="仿宋" w:cs="仿宋"/>
          <w:sz w:val="24"/>
          <w:lang w:val="en-US" w:eastAsia="zh-CN"/>
        </w:rPr>
        <w:t>2024</w:t>
      </w:r>
      <w:r>
        <w:rPr>
          <w:rFonts w:hint="eastAsia" w:ascii="仿宋" w:hAnsi="仿宋" w:eastAsia="仿宋" w:cs="仿宋"/>
          <w:sz w:val="24"/>
        </w:rPr>
        <w:t>年</w:t>
      </w:r>
      <w:r>
        <w:rPr>
          <w:rFonts w:hint="eastAsia" w:ascii="仿宋" w:hAnsi="仿宋" w:eastAsia="仿宋" w:cs="仿宋"/>
          <w:sz w:val="24"/>
          <w:lang w:val="en-US" w:eastAsia="zh-CN"/>
        </w:rPr>
        <w:t>07</w:t>
      </w:r>
      <w:r>
        <w:rPr>
          <w:rFonts w:hint="eastAsia" w:ascii="仿宋" w:hAnsi="仿宋" w:eastAsia="仿宋" w:cs="仿宋"/>
          <w:sz w:val="24"/>
        </w:rPr>
        <w:t>月</w:t>
      </w:r>
      <w:r>
        <w:rPr>
          <w:rFonts w:hint="eastAsia" w:ascii="仿宋" w:hAnsi="仿宋" w:eastAsia="仿宋" w:cs="仿宋"/>
          <w:sz w:val="24"/>
          <w:lang w:val="en-US" w:eastAsia="zh-CN"/>
        </w:rPr>
        <w:t>19</w:t>
      </w:r>
      <w:r>
        <w:rPr>
          <w:rFonts w:hint="eastAsia" w:ascii="仿宋" w:hAnsi="仿宋" w:eastAsia="仿宋" w:cs="仿宋"/>
          <w:sz w:val="24"/>
        </w:rPr>
        <w:t>日</w:t>
      </w:r>
      <w:r>
        <w:rPr>
          <w:rFonts w:hint="eastAsia" w:ascii="仿宋" w:hAnsi="仿宋" w:eastAsia="仿宋" w:cs="仿宋"/>
          <w:sz w:val="24"/>
          <w:lang w:val="en-US" w:eastAsia="zh-CN"/>
        </w:rPr>
        <w:t>9</w:t>
      </w:r>
      <w:r>
        <w:rPr>
          <w:rFonts w:hint="eastAsia" w:ascii="仿宋" w:hAnsi="仿宋" w:eastAsia="仿宋" w:cs="仿宋"/>
          <w:sz w:val="24"/>
        </w:rPr>
        <w:t>时</w:t>
      </w:r>
      <w:r>
        <w:rPr>
          <w:rFonts w:hint="eastAsia" w:ascii="仿宋" w:hAnsi="仿宋" w:eastAsia="仿宋" w:cs="仿宋"/>
          <w:sz w:val="24"/>
          <w:lang w:val="en-US" w:eastAsia="zh-CN"/>
        </w:rPr>
        <w:t>30分-18时</w:t>
      </w:r>
      <w:r>
        <w:rPr>
          <w:rFonts w:hint="eastAsia" w:ascii="仿宋" w:hAnsi="仿宋" w:eastAsia="仿宋" w:cs="仿宋"/>
          <w:sz w:val="24"/>
        </w:rPr>
        <w:t>（以发出的招标文件为准）；</w:t>
      </w:r>
    </w:p>
    <w:p w14:paraId="7B8B957F">
      <w:pPr>
        <w:adjustRightInd w:val="0"/>
        <w:snapToGrid w:val="0"/>
        <w:spacing w:line="360" w:lineRule="auto"/>
        <w:ind w:firstLine="482" w:firstLineChars="200"/>
        <w:rPr>
          <w:rFonts w:ascii="仿宋" w:hAnsi="仿宋" w:eastAsia="仿宋" w:cs="仿宋"/>
          <w:color w:val="000000"/>
          <w:sz w:val="24"/>
        </w:rPr>
      </w:pPr>
      <w:r>
        <w:rPr>
          <w:rFonts w:hint="eastAsia" w:ascii="仿宋" w:hAnsi="仿宋" w:eastAsia="仿宋" w:cs="仿宋"/>
          <w:b/>
          <w:sz w:val="24"/>
        </w:rPr>
        <w:t>七、开标地址：</w:t>
      </w:r>
      <w:r>
        <w:rPr>
          <w:rFonts w:hint="eastAsia" w:ascii="仿宋" w:hAnsi="仿宋" w:eastAsia="仿宋" w:cs="仿宋"/>
          <w:color w:val="000000"/>
          <w:sz w:val="24"/>
        </w:rPr>
        <w:t>蒙牛集团电子采购招标平台（https://zbcg.mengniu.cn/）</w:t>
      </w:r>
    </w:p>
    <w:p w14:paraId="039DECA3">
      <w:pPr>
        <w:adjustRightInd w:val="0"/>
        <w:snapToGrid w:val="0"/>
        <w:spacing w:line="360" w:lineRule="auto"/>
        <w:ind w:firstLine="482" w:firstLineChars="200"/>
        <w:rPr>
          <w:rFonts w:ascii="仿宋" w:hAnsi="仿宋" w:eastAsia="仿宋" w:cs="仿宋"/>
          <w:b/>
          <w:color w:val="FF0000"/>
          <w:sz w:val="24"/>
        </w:rPr>
      </w:pPr>
      <w:r>
        <w:rPr>
          <w:rFonts w:hint="eastAsia" w:ascii="仿宋" w:hAnsi="仿宋" w:eastAsia="仿宋" w:cs="仿宋"/>
          <w:b/>
          <w:color w:val="000000"/>
          <w:sz w:val="24"/>
        </w:rPr>
        <w:t>八、发布媒体：</w:t>
      </w:r>
    </w:p>
    <w:p w14:paraId="4F39E80E">
      <w:pPr>
        <w:shd w:val="clear" w:color="auto" w:fill="FFFFFF"/>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蒙牛官网（http://www.mengniu.com.cn）及蒙牛内部平台</w:t>
      </w:r>
    </w:p>
    <w:p w14:paraId="4D0627AE">
      <w:pPr>
        <w:shd w:val="clear" w:color="auto" w:fill="FFFFFF"/>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蒙牛集团电子招标采购交易平台（</w:t>
      </w:r>
      <w:r>
        <w:fldChar w:fldCharType="begin"/>
      </w:r>
      <w:r>
        <w:instrText xml:space="preserve"> HYPERLINK "https://……）" </w:instrText>
      </w:r>
      <w:r>
        <w:fldChar w:fldCharType="separate"/>
      </w:r>
      <w:r>
        <w:rPr>
          <w:rFonts w:hint="eastAsia" w:ascii="仿宋" w:hAnsi="仿宋" w:eastAsia="仿宋" w:cs="仿宋"/>
          <w:color w:val="000000"/>
          <w:sz w:val="24"/>
        </w:rPr>
        <w:t>https://zbcg.mengniu.cn）</w:t>
      </w:r>
      <w:r>
        <w:rPr>
          <w:rFonts w:hint="eastAsia" w:ascii="仿宋" w:hAnsi="仿宋" w:eastAsia="仿宋" w:cs="仿宋"/>
          <w:color w:val="000000"/>
          <w:sz w:val="24"/>
        </w:rPr>
        <w:fldChar w:fldCharType="end"/>
      </w:r>
    </w:p>
    <w:p w14:paraId="6853F109">
      <w:pPr>
        <w:shd w:val="clear" w:color="auto" w:fill="FFFFFF"/>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此公告只在以上平台发布，其他任何媒体转载无效。</w:t>
      </w:r>
    </w:p>
    <w:p w14:paraId="74F1481C">
      <w:pPr>
        <w:adjustRightInd w:val="0"/>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九、招标人及联系方式：</w:t>
      </w:r>
    </w:p>
    <w:p w14:paraId="4AEAA39A">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招标人：内蒙古蒙牛乳业（集团）股份有限公司</w:t>
      </w:r>
    </w:p>
    <w:p w14:paraId="3B20C6BA">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业务咨询联系人：</w:t>
      </w:r>
      <w:r>
        <w:rPr>
          <w:rFonts w:hint="eastAsia" w:ascii="仿宋" w:hAnsi="仿宋" w:eastAsia="仿宋" w:cs="仿宋"/>
          <w:sz w:val="24"/>
          <w:lang w:val="en-US" w:eastAsia="zh-CN"/>
        </w:rPr>
        <w:t>李博彧</w:t>
      </w:r>
      <w:r>
        <w:rPr>
          <w:rFonts w:hint="eastAsia" w:ascii="仿宋" w:hAnsi="仿宋" w:eastAsia="仿宋" w:cs="仿宋"/>
          <w:sz w:val="24"/>
        </w:rPr>
        <w:t xml:space="preserve">      </w:t>
      </w:r>
    </w:p>
    <w:p w14:paraId="443917C1">
      <w:pPr>
        <w:adjustRightInd w:val="0"/>
        <w:snapToGrid w:val="0"/>
        <w:spacing w:line="360" w:lineRule="auto"/>
        <w:ind w:firstLine="480" w:firstLineChars="200"/>
        <w:rPr>
          <w:rFonts w:hint="default" w:ascii="仿宋" w:hAnsi="仿宋" w:eastAsia="仿宋" w:cs="仿宋"/>
          <w:sz w:val="24"/>
          <w:lang w:val="en-US" w:eastAsia="zh-CN"/>
        </w:rPr>
      </w:pPr>
      <w:r>
        <w:rPr>
          <w:rFonts w:hint="eastAsia" w:ascii="仿宋" w:hAnsi="仿宋" w:eastAsia="仿宋" w:cs="仿宋"/>
          <w:sz w:val="24"/>
        </w:rPr>
        <w:t>联系方式：1</w:t>
      </w:r>
      <w:r>
        <w:rPr>
          <w:rFonts w:hint="eastAsia" w:ascii="仿宋" w:hAnsi="仿宋" w:eastAsia="仿宋" w:cs="仿宋"/>
          <w:sz w:val="24"/>
          <w:lang w:val="en-US" w:eastAsia="zh-CN"/>
        </w:rPr>
        <w:t>7604716712</w:t>
      </w:r>
    </w:p>
    <w:p w14:paraId="4E7D7ACD">
      <w:pPr>
        <w:adjustRightInd w:val="0"/>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十、监督单位及联系方式：</w:t>
      </w:r>
    </w:p>
    <w:p w14:paraId="23E19FFD">
      <w:pPr>
        <w:pStyle w:val="19"/>
        <w:snapToGrid w:val="0"/>
        <w:spacing w:line="360" w:lineRule="auto"/>
        <w:ind w:firstLine="480" w:firstLineChars="200"/>
        <w:rPr>
          <w:rFonts w:ascii="仿宋" w:hAnsi="仿宋" w:eastAsia="仿宋" w:cs="仿宋"/>
          <w:color w:val="auto"/>
          <w:kern w:val="2"/>
        </w:rPr>
      </w:pPr>
      <w:r>
        <w:rPr>
          <w:rFonts w:hint="eastAsia" w:ascii="仿宋" w:hAnsi="仿宋" w:eastAsia="仿宋" w:cs="仿宋"/>
          <w:color w:val="auto"/>
          <w:kern w:val="2"/>
        </w:rPr>
        <w:t>监督单位：内蒙古蒙牛乳业（集团）股份有限公司招投标管理部</w:t>
      </w:r>
    </w:p>
    <w:p w14:paraId="1F7007E2">
      <w:pPr>
        <w:pStyle w:val="19"/>
        <w:snapToGrid w:val="0"/>
        <w:spacing w:line="360" w:lineRule="auto"/>
        <w:ind w:firstLine="480" w:firstLineChars="200"/>
        <w:rPr>
          <w:rFonts w:ascii="仿宋" w:hAnsi="仿宋" w:eastAsia="仿宋" w:cs="仿宋"/>
          <w:color w:val="auto"/>
          <w:kern w:val="2"/>
        </w:rPr>
      </w:pPr>
      <w:r>
        <w:rPr>
          <w:rFonts w:hint="eastAsia" w:ascii="仿宋" w:hAnsi="仿宋" w:eastAsia="仿宋" w:cs="仿宋"/>
          <w:color w:val="auto"/>
          <w:kern w:val="2"/>
        </w:rPr>
        <w:t>监 督 人:</w:t>
      </w:r>
      <w:r>
        <w:rPr>
          <w:rFonts w:hint="eastAsia" w:ascii="仿宋" w:hAnsi="仿宋" w:eastAsia="仿宋" w:cs="仿宋"/>
          <w:color w:val="auto"/>
          <w:kern w:val="2"/>
          <w:lang w:val="en-US" w:eastAsia="zh-CN"/>
        </w:rPr>
        <w:t>薛海燕</w:t>
      </w:r>
      <w:r>
        <w:rPr>
          <w:rFonts w:hint="eastAsia" w:ascii="仿宋" w:hAnsi="仿宋" w:eastAsia="仿宋" w:cs="仿宋"/>
          <w:color w:val="auto"/>
          <w:kern w:val="2"/>
        </w:rPr>
        <w:t xml:space="preserve">                      </w:t>
      </w:r>
    </w:p>
    <w:p w14:paraId="0F9F55D2">
      <w:pPr>
        <w:pStyle w:val="19"/>
        <w:snapToGrid w:val="0"/>
        <w:spacing w:line="360" w:lineRule="auto"/>
        <w:ind w:firstLine="480" w:firstLineChars="200"/>
        <w:rPr>
          <w:rFonts w:hint="default" w:ascii="仿宋" w:hAnsi="仿宋" w:eastAsia="仿宋" w:cs="仿宋"/>
          <w:color w:val="auto"/>
          <w:kern w:val="2"/>
          <w:lang w:val="en-US" w:eastAsia="zh-CN"/>
        </w:rPr>
      </w:pPr>
      <w:r>
        <w:rPr>
          <w:rFonts w:hint="eastAsia" w:ascii="仿宋" w:hAnsi="仿宋" w:eastAsia="仿宋" w:cs="仿宋"/>
          <w:color w:val="auto"/>
          <w:kern w:val="2"/>
        </w:rPr>
        <w:t>联系方式：0471-7393642/150349</w:t>
      </w:r>
      <w:r>
        <w:rPr>
          <w:rFonts w:hint="eastAsia" w:ascii="仿宋" w:hAnsi="仿宋" w:eastAsia="仿宋" w:cs="仿宋"/>
          <w:color w:val="auto"/>
          <w:kern w:val="2"/>
          <w:lang w:val="en-US" w:eastAsia="zh-CN"/>
        </w:rPr>
        <w:t>52008</w:t>
      </w:r>
    </w:p>
    <w:p w14:paraId="3F4744EE">
      <w:pPr>
        <w:pStyle w:val="19"/>
        <w:snapToGrid w:val="0"/>
        <w:spacing w:line="360" w:lineRule="auto"/>
        <w:ind w:firstLine="480" w:firstLineChars="200"/>
        <w:rPr>
          <w:rFonts w:hint="eastAsia" w:ascii="仿宋" w:hAnsi="仿宋" w:eastAsia="仿宋" w:cs="仿宋"/>
          <w:color w:val="auto"/>
          <w:kern w:val="2"/>
        </w:rPr>
      </w:pPr>
      <w:r>
        <w:rPr>
          <w:rFonts w:hint="eastAsia" w:ascii="仿宋" w:hAnsi="仿宋" w:eastAsia="仿宋" w:cs="仿宋"/>
          <w:color w:val="auto"/>
          <w:kern w:val="2"/>
        </w:rPr>
        <w:t>电子邮件：</w:t>
      </w:r>
      <w:r>
        <w:rPr>
          <w:rFonts w:hint="eastAsia" w:ascii="仿宋" w:hAnsi="仿宋" w:eastAsia="仿宋" w:cs="仿宋"/>
          <w:color w:val="auto"/>
          <w:kern w:val="2"/>
        </w:rPr>
        <w:fldChar w:fldCharType="begin"/>
      </w:r>
      <w:r>
        <w:rPr>
          <w:rFonts w:hint="eastAsia" w:ascii="仿宋" w:hAnsi="仿宋" w:eastAsia="仿宋" w:cs="仿宋"/>
          <w:color w:val="auto"/>
          <w:kern w:val="2"/>
        </w:rPr>
        <w:instrText xml:space="preserve"> HYPERLINK "mailto:xuehaiyan@mengniu.cn" </w:instrText>
      </w:r>
      <w:r>
        <w:rPr>
          <w:rFonts w:hint="eastAsia" w:ascii="仿宋" w:hAnsi="仿宋" w:eastAsia="仿宋" w:cs="仿宋"/>
          <w:color w:val="auto"/>
          <w:kern w:val="2"/>
        </w:rPr>
        <w:fldChar w:fldCharType="separate"/>
      </w:r>
      <w:r>
        <w:rPr>
          <w:rFonts w:hint="eastAsia" w:ascii="仿宋" w:hAnsi="仿宋" w:eastAsia="仿宋" w:cs="仿宋"/>
          <w:color w:val="auto"/>
          <w:kern w:val="2"/>
        </w:rPr>
        <w:t>xuehaiyan@mengniu.cn</w:t>
      </w:r>
      <w:r>
        <w:rPr>
          <w:rFonts w:hint="eastAsia" w:ascii="仿宋" w:hAnsi="仿宋" w:eastAsia="仿宋" w:cs="仿宋"/>
          <w:color w:val="auto"/>
          <w:kern w:val="2"/>
        </w:rPr>
        <w:fldChar w:fldCharType="end"/>
      </w:r>
    </w:p>
    <w:p w14:paraId="09C74D14">
      <w:pPr>
        <w:pStyle w:val="19"/>
        <w:snapToGrid w:val="0"/>
        <w:spacing w:line="360" w:lineRule="auto"/>
        <w:ind w:firstLine="480" w:firstLineChars="200"/>
        <w:rPr>
          <w:rFonts w:ascii="仿宋" w:hAnsi="仿宋" w:eastAsia="仿宋" w:cs="仿宋"/>
        </w:rPr>
      </w:pPr>
      <w:r>
        <w:rPr>
          <w:rFonts w:hint="eastAsia" w:ascii="仿宋" w:hAnsi="仿宋" w:eastAsia="仿宋" w:cs="仿宋"/>
          <w:color w:val="auto"/>
          <w:kern w:val="2"/>
        </w:rPr>
        <w:t>异议/投诉服务网址：https://zbcg.mengniu.cn/#/home</w:t>
      </w:r>
    </w:p>
    <w:p w14:paraId="408D0F98">
      <w:pPr>
        <w:pStyle w:val="23"/>
        <w:tabs>
          <w:tab w:val="left" w:pos="993"/>
          <w:tab w:val="left" w:pos="1134"/>
        </w:tabs>
        <w:adjustRightInd w:val="0"/>
        <w:snapToGrid w:val="0"/>
        <w:spacing w:line="360" w:lineRule="auto"/>
        <w:ind w:firstLine="480"/>
        <w:rPr>
          <w:rFonts w:hint="eastAsia" w:ascii="仿宋" w:hAnsi="仿宋" w:eastAsia="仿宋" w:cs="仿宋"/>
          <w:color w:val="000000"/>
          <w:sz w:val="24"/>
        </w:rPr>
      </w:pPr>
      <w:r>
        <w:rPr>
          <w:rFonts w:hint="eastAsia" w:ascii="仿宋" w:hAnsi="仿宋" w:eastAsia="仿宋" w:cs="仿宋"/>
          <w:color w:val="000000"/>
          <w:sz w:val="24"/>
        </w:rPr>
        <w:t>附件：1.法定代表人身份证明/法定代表人授权委托书</w:t>
      </w:r>
    </w:p>
    <w:p w14:paraId="27677884">
      <w:pPr>
        <w:pStyle w:val="23"/>
        <w:numPr>
          <w:ilvl w:val="0"/>
          <w:numId w:val="4"/>
        </w:numPr>
        <w:tabs>
          <w:tab w:val="left" w:pos="993"/>
          <w:tab w:val="left" w:pos="1134"/>
        </w:tabs>
        <w:adjustRightInd w:val="0"/>
        <w:snapToGrid w:val="0"/>
        <w:spacing w:line="360" w:lineRule="auto"/>
        <w:ind w:firstLine="480"/>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潜在</w:t>
      </w:r>
      <w:r>
        <w:rPr>
          <w:rFonts w:hint="eastAsia" w:ascii="仿宋" w:hAnsi="仿宋" w:eastAsia="仿宋" w:cs="仿宋"/>
          <w:sz w:val="24"/>
          <w:szCs w:val="24"/>
          <w:lang w:val="en-US" w:eastAsia="zh-CN"/>
        </w:rPr>
        <w:t>竞价单位报名提供信息表</w:t>
      </w:r>
    </w:p>
    <w:p w14:paraId="7BB39A79">
      <w:pPr>
        <w:pStyle w:val="23"/>
        <w:tabs>
          <w:tab w:val="left" w:pos="993"/>
          <w:tab w:val="left" w:pos="1134"/>
        </w:tabs>
        <w:adjustRightInd w:val="0"/>
        <w:snapToGrid w:val="0"/>
        <w:spacing w:line="360" w:lineRule="auto"/>
        <w:ind w:firstLine="480"/>
        <w:rPr>
          <w:rFonts w:ascii="仿宋" w:hAnsi="仿宋" w:eastAsia="仿宋" w:cs="仿宋"/>
          <w:color w:val="000000"/>
          <w:sz w:val="24"/>
        </w:rPr>
      </w:pPr>
      <w:r>
        <w:rPr>
          <w:rFonts w:hint="eastAsia" w:ascii="仿宋" w:hAnsi="仿宋" w:eastAsia="仿宋" w:cs="仿宋"/>
          <w:color w:val="000000"/>
          <w:sz w:val="24"/>
          <w:lang w:val="en-US" w:eastAsia="zh-CN"/>
        </w:rPr>
        <w:t>3</w:t>
      </w:r>
      <w:r>
        <w:rPr>
          <w:rFonts w:hint="eastAsia" w:ascii="仿宋" w:hAnsi="仿宋" w:eastAsia="仿宋" w:cs="仿宋"/>
          <w:color w:val="000000"/>
          <w:sz w:val="24"/>
        </w:rPr>
        <w:t>.保密承诺书</w:t>
      </w:r>
    </w:p>
    <w:p w14:paraId="01C648B0">
      <w:pPr>
        <w:pStyle w:val="23"/>
        <w:tabs>
          <w:tab w:val="left" w:pos="993"/>
          <w:tab w:val="left" w:pos="1134"/>
        </w:tabs>
        <w:adjustRightInd w:val="0"/>
        <w:snapToGrid w:val="0"/>
        <w:spacing w:line="360" w:lineRule="auto"/>
        <w:ind w:firstLine="480"/>
        <w:jc w:val="right"/>
        <w:rPr>
          <w:rFonts w:ascii="仿宋" w:hAnsi="仿宋" w:eastAsia="仿宋" w:cs="仿宋"/>
          <w:color w:val="000000"/>
          <w:sz w:val="24"/>
        </w:rPr>
      </w:pPr>
      <w:r>
        <w:rPr>
          <w:rFonts w:hint="eastAsia" w:ascii="仿宋" w:hAnsi="仿宋" w:eastAsia="仿宋" w:cs="仿宋"/>
          <w:sz w:val="24"/>
        </w:rPr>
        <w:t>内蒙古蒙牛乳业（集团）股份有限公司</w:t>
      </w:r>
    </w:p>
    <w:p w14:paraId="406C175A">
      <w:pPr>
        <w:pStyle w:val="23"/>
        <w:tabs>
          <w:tab w:val="left" w:pos="993"/>
          <w:tab w:val="left" w:pos="1134"/>
        </w:tabs>
        <w:adjustRightInd w:val="0"/>
        <w:snapToGrid w:val="0"/>
        <w:spacing w:line="360" w:lineRule="auto"/>
        <w:ind w:firstLine="480"/>
        <w:jc w:val="right"/>
        <w:rPr>
          <w:rFonts w:ascii="仿宋_GB2312" w:hAnsi="宋体" w:eastAsia="仿宋_GB2312" w:cs="仿宋"/>
          <w:sz w:val="28"/>
          <w:szCs w:val="28"/>
        </w:rPr>
      </w:pPr>
      <w:r>
        <w:rPr>
          <w:rFonts w:hint="eastAsia" w:ascii="仿宋" w:hAnsi="仿宋" w:eastAsia="仿宋" w:cs="仿宋"/>
          <w:color w:val="000000"/>
          <w:sz w:val="24"/>
        </w:rPr>
        <w:t>2024年0</w:t>
      </w:r>
      <w:r>
        <w:rPr>
          <w:rFonts w:hint="eastAsia" w:ascii="仿宋" w:hAnsi="仿宋" w:eastAsia="仿宋" w:cs="仿宋"/>
          <w:color w:val="000000"/>
          <w:sz w:val="24"/>
          <w:lang w:val="en-US" w:eastAsia="zh-CN"/>
        </w:rPr>
        <w:t>7</w:t>
      </w:r>
      <w:r>
        <w:rPr>
          <w:rFonts w:hint="eastAsia" w:ascii="仿宋" w:hAnsi="仿宋" w:eastAsia="仿宋" w:cs="仿宋"/>
          <w:color w:val="000000"/>
          <w:sz w:val="24"/>
        </w:rPr>
        <w:t>月</w:t>
      </w:r>
      <w:r>
        <w:rPr>
          <w:rFonts w:hint="eastAsia" w:ascii="仿宋" w:hAnsi="仿宋" w:eastAsia="仿宋" w:cs="仿宋"/>
          <w:color w:val="000000"/>
          <w:sz w:val="24"/>
          <w:lang w:val="en-US" w:eastAsia="zh-CN"/>
        </w:rPr>
        <w:t>07</w:t>
      </w:r>
      <w:bookmarkStart w:id="1" w:name="_GoBack"/>
      <w:bookmarkEnd w:id="1"/>
      <w:r>
        <w:rPr>
          <w:rFonts w:hint="eastAsia" w:ascii="仿宋" w:hAnsi="仿宋" w:eastAsia="仿宋" w:cs="仿宋"/>
          <w:color w:val="000000"/>
          <w:sz w:val="24"/>
        </w:rPr>
        <w:t>日</w:t>
      </w:r>
      <w:r>
        <w:rPr>
          <w:rFonts w:ascii="仿宋_GB2312" w:hAnsi="宋体" w:eastAsia="仿宋_GB2312" w:cs="仿宋"/>
          <w:sz w:val="28"/>
          <w:szCs w:val="28"/>
        </w:rPr>
        <w:br w:type="page"/>
      </w:r>
    </w:p>
    <w:p w14:paraId="3E4BCC5E">
      <w:pPr>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附件1：</w:t>
      </w:r>
    </w:p>
    <w:p w14:paraId="5478B0C5">
      <w:pPr>
        <w:adjustRightInd w:val="0"/>
        <w:snapToGrid w:val="0"/>
        <w:spacing w:line="360" w:lineRule="auto"/>
        <w:ind w:firstLine="482" w:firstLineChars="200"/>
        <w:jc w:val="center"/>
        <w:rPr>
          <w:rFonts w:ascii="仿宋" w:hAnsi="仿宋" w:eastAsia="仿宋" w:cs="宋体"/>
          <w:b/>
          <w:kern w:val="0"/>
          <w:sz w:val="24"/>
        </w:rPr>
      </w:pPr>
      <w:r>
        <w:rPr>
          <w:rFonts w:hint="eastAsia" w:ascii="仿宋" w:hAnsi="仿宋" w:eastAsia="仿宋" w:cs="宋体"/>
          <w:b/>
          <w:kern w:val="0"/>
          <w:sz w:val="24"/>
        </w:rPr>
        <w:t>法定代表人身份证明</w:t>
      </w:r>
    </w:p>
    <w:p w14:paraId="0BE7030F">
      <w:pPr>
        <w:adjustRightInd w:val="0"/>
        <w:snapToGrid w:val="0"/>
        <w:spacing w:line="360" w:lineRule="auto"/>
        <w:ind w:firstLine="482" w:firstLineChars="200"/>
        <w:jc w:val="center"/>
        <w:rPr>
          <w:rFonts w:ascii="仿宋" w:hAnsi="仿宋" w:eastAsia="仿宋" w:cs="宋体"/>
          <w:b/>
          <w:sz w:val="24"/>
        </w:rPr>
      </w:pPr>
    </w:p>
    <w:p w14:paraId="3D2800F1">
      <w:pPr>
        <w:adjustRightInd w:val="0"/>
        <w:snapToGrid w:val="0"/>
        <w:spacing w:line="360" w:lineRule="auto"/>
        <w:ind w:firstLine="480" w:firstLineChars="200"/>
        <w:rPr>
          <w:rFonts w:ascii="仿宋" w:hAnsi="仿宋" w:eastAsia="仿宋" w:cs="宋体"/>
          <w:color w:val="000000"/>
          <w:sz w:val="24"/>
          <w:u w:val="single"/>
        </w:rPr>
      </w:pPr>
      <w:r>
        <w:rPr>
          <w:rFonts w:hint="eastAsia" w:ascii="仿宋" w:hAnsi="仿宋" w:eastAsia="仿宋" w:cs="宋体"/>
          <w:color w:val="000000"/>
          <w:sz w:val="24"/>
        </w:rPr>
        <w:t>投标人名称：</w:t>
      </w:r>
      <w:r>
        <w:rPr>
          <w:rFonts w:hint="eastAsia" w:ascii="仿宋" w:hAnsi="仿宋" w:eastAsia="仿宋" w:cs="宋体"/>
          <w:color w:val="000000"/>
          <w:sz w:val="24"/>
          <w:u w:val="single"/>
        </w:rPr>
        <w:t xml:space="preserve">                             </w:t>
      </w:r>
    </w:p>
    <w:p w14:paraId="3159AC4C">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单位性质：</w:t>
      </w:r>
      <w:r>
        <w:rPr>
          <w:rFonts w:hint="eastAsia" w:ascii="仿宋" w:hAnsi="仿宋" w:eastAsia="仿宋" w:cs="宋体"/>
          <w:color w:val="000000"/>
          <w:sz w:val="24"/>
          <w:u w:val="single"/>
        </w:rPr>
        <w:t xml:space="preserve">                                </w:t>
      </w:r>
    </w:p>
    <w:p w14:paraId="745093C4">
      <w:pPr>
        <w:adjustRightInd w:val="0"/>
        <w:snapToGrid w:val="0"/>
        <w:spacing w:line="360" w:lineRule="auto"/>
        <w:ind w:firstLine="480" w:firstLineChars="200"/>
        <w:rPr>
          <w:rFonts w:ascii="仿宋" w:hAnsi="仿宋" w:eastAsia="仿宋" w:cs="宋体"/>
          <w:color w:val="000000"/>
          <w:sz w:val="24"/>
          <w:u w:val="single"/>
        </w:rPr>
      </w:pPr>
      <w:r>
        <w:rPr>
          <w:rFonts w:hint="eastAsia" w:ascii="仿宋" w:hAnsi="仿宋" w:eastAsia="仿宋" w:cs="宋体"/>
          <w:color w:val="000000"/>
          <w:sz w:val="24"/>
        </w:rPr>
        <w:t>地    址：</w:t>
      </w:r>
      <w:r>
        <w:rPr>
          <w:rFonts w:hint="eastAsia" w:ascii="仿宋" w:hAnsi="仿宋" w:eastAsia="仿宋" w:cs="宋体"/>
          <w:color w:val="000000"/>
          <w:sz w:val="24"/>
          <w:u w:val="single"/>
        </w:rPr>
        <w:t xml:space="preserve">                                   </w:t>
      </w:r>
    </w:p>
    <w:p w14:paraId="26CE9801">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成立时间：</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年</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月</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日</w:t>
      </w:r>
    </w:p>
    <w:p w14:paraId="457066E7">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经营期限：</w:t>
      </w:r>
      <w:r>
        <w:rPr>
          <w:rFonts w:hint="eastAsia" w:ascii="仿宋" w:hAnsi="仿宋" w:eastAsia="仿宋" w:cs="宋体"/>
          <w:color w:val="000000"/>
          <w:sz w:val="24"/>
          <w:u w:val="single"/>
        </w:rPr>
        <w:t xml:space="preserve">                               </w:t>
      </w:r>
    </w:p>
    <w:p w14:paraId="5C4772BF">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姓名：</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 性别：</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，身份证号码：</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，职务：</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 xml:space="preserve"> </w:t>
      </w:r>
      <w:r>
        <w:rPr>
          <w:rFonts w:hint="eastAsia" w:ascii="仿宋" w:hAnsi="仿宋" w:eastAsia="仿宋" w:cs="宋体"/>
          <w:color w:val="000000"/>
          <w:sz w:val="24"/>
          <w:u w:val="single"/>
        </w:rPr>
        <w:t>系</w:t>
      </w:r>
      <w:r>
        <w:rPr>
          <w:rFonts w:hint="eastAsia" w:ascii="仿宋" w:hAnsi="仿宋" w:eastAsia="仿宋"/>
          <w:sz w:val="24"/>
          <w:u w:val="single"/>
        </w:rPr>
        <w:t>竞</w:t>
      </w:r>
      <w:r>
        <w:rPr>
          <w:rFonts w:hint="eastAsia" w:ascii="仿宋" w:hAnsi="仿宋" w:eastAsia="仿宋"/>
          <w:color w:val="000000" w:themeColor="text1"/>
          <w:sz w:val="24"/>
          <w:u w:val="single"/>
          <w14:textFill>
            <w14:solidFill>
              <w14:schemeClr w14:val="tx1"/>
            </w14:solidFill>
          </w14:textFill>
        </w:rPr>
        <w:t>谈人</w:t>
      </w:r>
      <w:r>
        <w:rPr>
          <w:rFonts w:hint="eastAsia" w:ascii="仿宋" w:hAnsi="仿宋" w:eastAsia="仿宋" w:cs="宋体"/>
          <w:color w:val="000000" w:themeColor="text1"/>
          <w:sz w:val="24"/>
          <w:u w:val="single"/>
          <w14:textFill>
            <w14:solidFill>
              <w14:schemeClr w14:val="tx1"/>
            </w14:solidFill>
          </w14:textFill>
        </w:rPr>
        <w:t>全称</w:t>
      </w:r>
      <w:r>
        <w:rPr>
          <w:rFonts w:hint="eastAsia" w:ascii="仿宋" w:hAnsi="仿宋" w:eastAsia="仿宋" w:cs="宋体"/>
          <w:color w:val="000000"/>
          <w:sz w:val="24"/>
        </w:rPr>
        <w:t>的法定代表人。</w:t>
      </w:r>
    </w:p>
    <w:p w14:paraId="7E801079">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特此证明。</w:t>
      </w:r>
    </w:p>
    <w:p w14:paraId="7AFAB693">
      <w:pPr>
        <w:adjustRightInd w:val="0"/>
        <w:snapToGrid w:val="0"/>
        <w:spacing w:line="360" w:lineRule="auto"/>
        <w:ind w:firstLine="480" w:firstLineChars="200"/>
        <w:jc w:val="right"/>
        <w:rPr>
          <w:rFonts w:ascii="仿宋" w:hAnsi="仿宋" w:eastAsia="仿宋" w:cs="宋体"/>
          <w:sz w:val="24"/>
        </w:rPr>
      </w:pPr>
      <w:r>
        <w:rPr>
          <w:rFonts w:hint="eastAsia" w:ascii="仿宋" w:hAnsi="仿宋" w:eastAsia="仿宋" w:cs="宋体"/>
          <w:sz w:val="24"/>
        </w:rPr>
        <w:t>竞谈人：</w:t>
      </w:r>
      <w:r>
        <w:rPr>
          <w:rFonts w:hint="eastAsia" w:ascii="仿宋" w:hAnsi="仿宋" w:eastAsia="仿宋" w:cs="宋体"/>
          <w:sz w:val="24"/>
          <w:u w:val="single"/>
        </w:rPr>
        <w:t xml:space="preserve">                 </w:t>
      </w:r>
      <w:r>
        <w:rPr>
          <w:rFonts w:hint="eastAsia" w:ascii="仿宋" w:hAnsi="仿宋" w:eastAsia="仿宋" w:cs="宋体"/>
          <w:sz w:val="24"/>
        </w:rPr>
        <w:t>（盖公章）</w:t>
      </w:r>
    </w:p>
    <w:p w14:paraId="2B05861F">
      <w:pPr>
        <w:adjustRightInd w:val="0"/>
        <w:snapToGrid w:val="0"/>
        <w:spacing w:line="360" w:lineRule="auto"/>
        <w:ind w:firstLine="480" w:firstLineChars="200"/>
        <w:jc w:val="right"/>
        <w:rPr>
          <w:rFonts w:ascii="仿宋" w:hAnsi="仿宋" w:eastAsia="仿宋" w:cs="宋体"/>
          <w:sz w:val="24"/>
        </w:rPr>
      </w:pPr>
    </w:p>
    <w:p w14:paraId="6783DED3">
      <w:pPr>
        <w:adjustRightInd w:val="0"/>
        <w:snapToGrid w:val="0"/>
        <w:spacing w:line="360" w:lineRule="auto"/>
        <w:ind w:firstLine="480" w:firstLineChars="200"/>
        <w:jc w:val="right"/>
        <w:rPr>
          <w:rFonts w:ascii="仿宋" w:hAnsi="仿宋" w:eastAsia="仿宋" w:cs="宋体"/>
          <w:sz w:val="24"/>
        </w:rPr>
      </w:pPr>
      <w:r>
        <w:rPr>
          <w:rFonts w:hint="eastAsia" w:ascii="仿宋" w:hAnsi="仿宋" w:eastAsia="仿宋" w:cs="宋体"/>
          <w:sz w:val="24"/>
          <w:u w:val="single"/>
        </w:rPr>
        <w:t>2024</w:t>
      </w:r>
      <w:r>
        <w:rPr>
          <w:rFonts w:hint="eastAsia" w:ascii="仿宋" w:hAnsi="仿宋" w:eastAsia="仿宋" w:cs="宋体"/>
          <w:sz w:val="24"/>
        </w:rPr>
        <w:t>年</w:t>
      </w:r>
      <w:r>
        <w:rPr>
          <w:rFonts w:hint="eastAsia" w:ascii="仿宋" w:hAnsi="仿宋" w:eastAsia="仿宋" w:cs="宋体"/>
          <w:sz w:val="24"/>
          <w:u w:val="single"/>
        </w:rPr>
        <w:t xml:space="preserve">  </w:t>
      </w:r>
      <w:r>
        <w:rPr>
          <w:rFonts w:hint="eastAsia" w:ascii="仿宋" w:hAnsi="仿宋" w:eastAsia="仿宋" w:cs="宋体"/>
          <w:sz w:val="24"/>
        </w:rPr>
        <w:t>月</w:t>
      </w:r>
      <w:r>
        <w:rPr>
          <w:rFonts w:hint="eastAsia" w:ascii="仿宋" w:hAnsi="仿宋" w:eastAsia="仿宋" w:cs="宋体"/>
          <w:sz w:val="24"/>
          <w:u w:val="single"/>
        </w:rPr>
        <w:t xml:space="preserve">  </w:t>
      </w:r>
      <w:r>
        <w:rPr>
          <w:rFonts w:hint="eastAsia" w:ascii="仿宋" w:hAnsi="仿宋" w:eastAsia="仿宋" w:cs="宋体"/>
          <w:sz w:val="24"/>
        </w:rPr>
        <w:t>日</w:t>
      </w:r>
    </w:p>
    <w:p w14:paraId="4C812F3B">
      <w:pPr>
        <w:adjustRightInd w:val="0"/>
        <w:snapToGrid w:val="0"/>
        <w:spacing w:line="360" w:lineRule="auto"/>
        <w:ind w:firstLine="482" w:firstLineChars="200"/>
        <w:rPr>
          <w:rFonts w:ascii="仿宋" w:hAnsi="仿宋" w:eastAsia="仿宋" w:cs="宋体"/>
          <w:b/>
          <w:kern w:val="0"/>
          <w:sz w:val="24"/>
        </w:rPr>
      </w:pPr>
    </w:p>
    <w:p w14:paraId="7E012B72">
      <w:pPr>
        <w:adjustRightInd w:val="0"/>
        <w:snapToGrid w:val="0"/>
        <w:spacing w:line="360" w:lineRule="auto"/>
        <w:ind w:firstLine="482" w:firstLineChars="200"/>
        <w:rPr>
          <w:rFonts w:ascii="仿宋" w:hAnsi="仿宋" w:eastAsia="仿宋" w:cs="宋体"/>
          <w:b/>
          <w:kern w:val="0"/>
          <w:sz w:val="24"/>
        </w:rPr>
      </w:pPr>
    </w:p>
    <w:tbl>
      <w:tblPr>
        <w:tblStyle w:val="14"/>
        <w:tblW w:w="8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0"/>
        <w:gridCol w:w="4350"/>
      </w:tblGrid>
      <w:tr w14:paraId="4443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4350" w:type="dxa"/>
            <w:shd w:val="clear" w:color="auto" w:fill="auto"/>
          </w:tcPr>
          <w:p w14:paraId="46D1A7C8">
            <w:pPr>
              <w:adjustRightInd w:val="0"/>
              <w:snapToGrid w:val="0"/>
              <w:spacing w:line="360" w:lineRule="auto"/>
              <w:ind w:firstLine="480" w:firstLineChars="200"/>
              <w:jc w:val="center"/>
              <w:rPr>
                <w:rFonts w:ascii="仿宋" w:hAnsi="仿宋" w:eastAsia="仿宋" w:cs="宋体"/>
                <w:b/>
                <w:kern w:val="0"/>
                <w:sz w:val="24"/>
              </w:rPr>
            </w:pPr>
            <w:r>
              <w:rPr>
                <w:rFonts w:hint="eastAsia" w:ascii="仿宋" w:hAnsi="仿宋" w:eastAsia="仿宋" w:cs="宋体"/>
                <w:kern w:val="0"/>
                <w:sz w:val="24"/>
              </w:rPr>
              <w:t xml:space="preserve">法人身份证正面  </w:t>
            </w:r>
          </w:p>
        </w:tc>
        <w:tc>
          <w:tcPr>
            <w:tcW w:w="4350" w:type="dxa"/>
            <w:shd w:val="clear" w:color="auto" w:fill="auto"/>
          </w:tcPr>
          <w:p w14:paraId="24905EB0">
            <w:pPr>
              <w:adjustRightInd w:val="0"/>
              <w:snapToGrid w:val="0"/>
              <w:spacing w:line="360" w:lineRule="auto"/>
              <w:ind w:firstLine="480" w:firstLineChars="200"/>
              <w:jc w:val="center"/>
              <w:rPr>
                <w:rFonts w:ascii="仿宋" w:hAnsi="仿宋" w:eastAsia="仿宋" w:cs="宋体"/>
                <w:kern w:val="0"/>
                <w:sz w:val="24"/>
              </w:rPr>
            </w:pPr>
            <w:r>
              <w:rPr>
                <w:rFonts w:hint="eastAsia" w:ascii="仿宋" w:hAnsi="仿宋" w:eastAsia="仿宋" w:cs="宋体"/>
                <w:kern w:val="0"/>
                <w:sz w:val="24"/>
              </w:rPr>
              <w:t xml:space="preserve">  法人身份证反面</w:t>
            </w:r>
          </w:p>
        </w:tc>
      </w:tr>
      <w:tr w14:paraId="25DA7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6" w:hRule="atLeast"/>
        </w:trPr>
        <w:tc>
          <w:tcPr>
            <w:tcW w:w="4350" w:type="dxa"/>
            <w:shd w:val="clear" w:color="auto" w:fill="auto"/>
          </w:tcPr>
          <w:p w14:paraId="15DD8C30">
            <w:pPr>
              <w:adjustRightInd w:val="0"/>
              <w:snapToGrid w:val="0"/>
              <w:spacing w:line="360" w:lineRule="auto"/>
              <w:ind w:firstLine="482" w:firstLineChars="200"/>
              <w:jc w:val="center"/>
              <w:rPr>
                <w:rFonts w:ascii="仿宋" w:hAnsi="仿宋" w:eastAsia="仿宋" w:cs="宋体"/>
                <w:b/>
                <w:kern w:val="0"/>
                <w:sz w:val="24"/>
              </w:rPr>
            </w:pPr>
          </w:p>
        </w:tc>
        <w:tc>
          <w:tcPr>
            <w:tcW w:w="4350" w:type="dxa"/>
            <w:shd w:val="clear" w:color="auto" w:fill="auto"/>
          </w:tcPr>
          <w:p w14:paraId="0146447A">
            <w:pPr>
              <w:adjustRightInd w:val="0"/>
              <w:snapToGrid w:val="0"/>
              <w:spacing w:line="360" w:lineRule="auto"/>
              <w:ind w:firstLine="482" w:firstLineChars="200"/>
              <w:jc w:val="center"/>
              <w:rPr>
                <w:rFonts w:ascii="仿宋" w:hAnsi="仿宋" w:eastAsia="仿宋" w:cs="宋体"/>
                <w:b/>
                <w:kern w:val="0"/>
                <w:sz w:val="24"/>
              </w:rPr>
            </w:pPr>
          </w:p>
        </w:tc>
      </w:tr>
    </w:tbl>
    <w:p w14:paraId="01A71204">
      <w:pPr>
        <w:adjustRightInd w:val="0"/>
        <w:snapToGrid w:val="0"/>
        <w:spacing w:line="360" w:lineRule="auto"/>
        <w:ind w:firstLine="480" w:firstLineChars="200"/>
        <w:rPr>
          <w:rFonts w:ascii="仿宋" w:hAnsi="仿宋" w:eastAsia="仿宋" w:cs="宋体"/>
          <w:sz w:val="24"/>
        </w:rPr>
      </w:pPr>
    </w:p>
    <w:p w14:paraId="3F7375BE">
      <w:pPr>
        <w:adjustRightInd w:val="0"/>
        <w:snapToGrid w:val="0"/>
        <w:spacing w:line="360" w:lineRule="auto"/>
        <w:ind w:firstLine="480" w:firstLineChars="200"/>
        <w:rPr>
          <w:rFonts w:ascii="仿宋" w:hAnsi="仿宋" w:eastAsia="仿宋" w:cs="宋体"/>
          <w:sz w:val="24"/>
        </w:rPr>
      </w:pPr>
    </w:p>
    <w:p w14:paraId="7C488ED6">
      <w:pPr>
        <w:adjustRightInd w:val="0"/>
        <w:snapToGrid w:val="0"/>
        <w:spacing w:line="360" w:lineRule="auto"/>
        <w:ind w:firstLine="480" w:firstLineChars="200"/>
        <w:rPr>
          <w:rFonts w:ascii="仿宋" w:hAnsi="仿宋" w:eastAsia="仿宋" w:cs="宋体"/>
          <w:sz w:val="24"/>
        </w:rPr>
      </w:pPr>
    </w:p>
    <w:p w14:paraId="6BC4F05F">
      <w:pPr>
        <w:adjustRightInd w:val="0"/>
        <w:snapToGrid w:val="0"/>
        <w:spacing w:line="360" w:lineRule="auto"/>
        <w:ind w:firstLine="480" w:firstLineChars="200"/>
        <w:rPr>
          <w:rFonts w:ascii="仿宋" w:hAnsi="仿宋" w:eastAsia="仿宋" w:cs="宋体"/>
          <w:sz w:val="24"/>
        </w:rPr>
      </w:pPr>
    </w:p>
    <w:p w14:paraId="1A6A9F8C">
      <w:pPr>
        <w:adjustRightInd w:val="0"/>
        <w:snapToGrid w:val="0"/>
        <w:spacing w:line="360" w:lineRule="auto"/>
        <w:ind w:firstLine="480" w:firstLineChars="200"/>
        <w:rPr>
          <w:rFonts w:ascii="仿宋" w:hAnsi="仿宋" w:eastAsia="仿宋" w:cs="宋体"/>
          <w:sz w:val="24"/>
        </w:rPr>
      </w:pPr>
    </w:p>
    <w:p w14:paraId="41500F60">
      <w:pPr>
        <w:adjustRightInd w:val="0"/>
        <w:snapToGrid w:val="0"/>
        <w:spacing w:line="360" w:lineRule="auto"/>
        <w:ind w:firstLine="480" w:firstLineChars="200"/>
        <w:rPr>
          <w:rFonts w:ascii="仿宋" w:hAnsi="仿宋" w:eastAsia="仿宋" w:cs="宋体"/>
          <w:sz w:val="24"/>
        </w:rPr>
      </w:pPr>
    </w:p>
    <w:p w14:paraId="740032ED">
      <w:pPr>
        <w:adjustRightInd w:val="0"/>
        <w:snapToGrid w:val="0"/>
        <w:spacing w:line="360" w:lineRule="auto"/>
        <w:ind w:firstLine="480" w:firstLineChars="200"/>
        <w:rPr>
          <w:rFonts w:ascii="仿宋" w:hAnsi="仿宋" w:eastAsia="仿宋" w:cs="宋体"/>
          <w:sz w:val="24"/>
        </w:rPr>
      </w:pPr>
    </w:p>
    <w:p w14:paraId="6403D387">
      <w:pPr>
        <w:adjustRightInd w:val="0"/>
        <w:snapToGrid w:val="0"/>
        <w:spacing w:line="360" w:lineRule="auto"/>
        <w:ind w:firstLine="482" w:firstLineChars="200"/>
        <w:rPr>
          <w:rFonts w:ascii="仿宋" w:hAnsi="仿宋" w:eastAsia="仿宋" w:cs="宋体"/>
          <w:b/>
          <w:kern w:val="0"/>
          <w:sz w:val="24"/>
        </w:rPr>
      </w:pPr>
      <w:r>
        <w:rPr>
          <w:rFonts w:hint="eastAsia" w:ascii="仿宋" w:hAnsi="仿宋" w:eastAsia="仿宋" w:cs="宋体"/>
          <w:b/>
          <w:kern w:val="0"/>
          <w:sz w:val="24"/>
        </w:rPr>
        <w:br w:type="page"/>
      </w:r>
    </w:p>
    <w:p w14:paraId="5DED463B">
      <w:pPr>
        <w:adjustRightInd w:val="0"/>
        <w:snapToGrid w:val="0"/>
        <w:spacing w:line="360" w:lineRule="auto"/>
        <w:ind w:firstLine="482" w:firstLineChars="200"/>
        <w:jc w:val="center"/>
        <w:rPr>
          <w:rFonts w:ascii="仿宋" w:hAnsi="仿宋" w:eastAsia="仿宋" w:cs="宋体"/>
          <w:b/>
          <w:kern w:val="0"/>
          <w:sz w:val="24"/>
        </w:rPr>
      </w:pPr>
      <w:r>
        <w:rPr>
          <w:rFonts w:hint="eastAsia" w:ascii="仿宋" w:hAnsi="仿宋" w:eastAsia="仿宋" w:cs="宋体"/>
          <w:b/>
          <w:kern w:val="0"/>
          <w:sz w:val="24"/>
        </w:rPr>
        <w:t>法定代表人授权委托书</w:t>
      </w:r>
    </w:p>
    <w:p w14:paraId="4082292F">
      <w:pPr>
        <w:adjustRightInd w:val="0"/>
        <w:snapToGrid w:val="0"/>
        <w:spacing w:line="360" w:lineRule="auto"/>
        <w:ind w:firstLine="480" w:firstLineChars="200"/>
        <w:jc w:val="center"/>
        <w:rPr>
          <w:rFonts w:ascii="仿宋" w:hAnsi="仿宋" w:eastAsia="仿宋" w:cs="宋体"/>
          <w:color w:val="000000"/>
          <w:sz w:val="24"/>
        </w:rPr>
      </w:pPr>
    </w:p>
    <w:p w14:paraId="1C142F26">
      <w:pPr>
        <w:adjustRightInd w:val="0"/>
        <w:snapToGrid w:val="0"/>
        <w:spacing w:line="360" w:lineRule="auto"/>
        <w:ind w:firstLine="480" w:firstLineChars="200"/>
        <w:jc w:val="left"/>
        <w:rPr>
          <w:rFonts w:ascii="仿宋" w:hAnsi="仿宋" w:eastAsia="仿宋" w:cs="宋体"/>
          <w:sz w:val="24"/>
        </w:rPr>
      </w:pPr>
      <w:r>
        <w:rPr>
          <w:rFonts w:hint="eastAsia" w:ascii="仿宋" w:hAnsi="仿宋" w:eastAsia="仿宋" w:cs="宋体"/>
          <w:sz w:val="24"/>
        </w:rPr>
        <w:t xml:space="preserve"> </w:t>
      </w:r>
      <w:r>
        <w:rPr>
          <w:rFonts w:hint="eastAsia" w:ascii="仿宋" w:hAnsi="仿宋" w:eastAsia="仿宋" w:cs="宋体"/>
          <w:sz w:val="24"/>
          <w:u w:val="single"/>
        </w:rPr>
        <w:t>（招标人名称）</w:t>
      </w:r>
      <w:r>
        <w:rPr>
          <w:rFonts w:hint="eastAsia" w:ascii="仿宋" w:hAnsi="仿宋" w:eastAsia="仿宋" w:cs="宋体"/>
          <w:sz w:val="24"/>
        </w:rPr>
        <w:t>：</w:t>
      </w:r>
    </w:p>
    <w:p w14:paraId="506ECAFB">
      <w:pPr>
        <w:adjustRightInd w:val="0"/>
        <w:snapToGrid w:val="0"/>
        <w:spacing w:line="360" w:lineRule="auto"/>
        <w:ind w:firstLine="480" w:firstLineChars="200"/>
        <w:rPr>
          <w:rFonts w:ascii="仿宋" w:hAnsi="仿宋" w:eastAsia="仿宋" w:cs="宋体"/>
          <w:sz w:val="24"/>
        </w:rPr>
      </w:pPr>
      <w:r>
        <w:rPr>
          <w:rFonts w:hint="eastAsia" w:ascii="仿宋" w:hAnsi="仿宋" w:eastAsia="仿宋" w:cs="宋体"/>
          <w:sz w:val="24"/>
          <w:u w:val="single"/>
        </w:rPr>
        <w:t xml:space="preserve">         </w:t>
      </w:r>
      <w:r>
        <w:rPr>
          <w:rFonts w:hint="eastAsia" w:ascii="仿宋" w:hAnsi="仿宋" w:eastAsia="仿宋" w:cs="宋体"/>
          <w:sz w:val="24"/>
        </w:rPr>
        <w:t>（</w:t>
      </w:r>
      <w:r>
        <w:rPr>
          <w:rFonts w:hint="eastAsia" w:ascii="仿宋" w:hAnsi="仿宋" w:eastAsia="仿宋"/>
          <w:sz w:val="24"/>
        </w:rPr>
        <w:t>竞谈人</w:t>
      </w:r>
      <w:r>
        <w:rPr>
          <w:rFonts w:hint="eastAsia" w:ascii="仿宋" w:hAnsi="仿宋" w:eastAsia="仿宋" w:cs="宋体"/>
          <w:sz w:val="24"/>
        </w:rPr>
        <w:t>全</w:t>
      </w:r>
      <w:r>
        <w:rPr>
          <w:rFonts w:hint="eastAsia" w:ascii="仿宋" w:hAnsi="仿宋" w:eastAsia="仿宋" w:cs="宋体"/>
          <w:sz w:val="24"/>
          <w:u w:val="single"/>
        </w:rPr>
        <w:t>称）</w:t>
      </w:r>
      <w:r>
        <w:rPr>
          <w:rFonts w:hint="eastAsia" w:ascii="仿宋" w:hAnsi="仿宋" w:eastAsia="仿宋" w:cs="宋体"/>
          <w:sz w:val="24"/>
        </w:rPr>
        <w:t>法定代表人</w:t>
      </w:r>
      <w:r>
        <w:rPr>
          <w:rFonts w:hint="eastAsia" w:ascii="仿宋" w:hAnsi="仿宋" w:eastAsia="仿宋" w:cs="宋体"/>
          <w:sz w:val="24"/>
          <w:u w:val="single"/>
        </w:rPr>
        <w:t xml:space="preserve">           </w:t>
      </w:r>
      <w:r>
        <w:rPr>
          <w:rFonts w:hint="eastAsia" w:ascii="仿宋" w:hAnsi="仿宋" w:eastAsia="仿宋" w:cs="宋体"/>
          <w:sz w:val="24"/>
        </w:rPr>
        <w:t>授权</w:t>
      </w:r>
      <w:r>
        <w:rPr>
          <w:rFonts w:hint="eastAsia" w:ascii="仿宋" w:hAnsi="仿宋" w:eastAsia="仿宋" w:cs="宋体"/>
          <w:sz w:val="24"/>
          <w:u w:val="single"/>
        </w:rPr>
        <w:t>（代表姓名）</w:t>
      </w:r>
      <w:r>
        <w:rPr>
          <w:rFonts w:hint="eastAsia" w:ascii="仿宋" w:hAnsi="仿宋" w:eastAsia="仿宋" w:cs="宋体"/>
          <w:sz w:val="24"/>
        </w:rPr>
        <w:t>为全权代表法定代表人，参加贵方组织的</w:t>
      </w:r>
      <w:r>
        <w:rPr>
          <w:rFonts w:hint="eastAsia" w:ascii="仿宋" w:hAnsi="仿宋" w:eastAsia="仿宋" w:cs="宋体"/>
          <w:sz w:val="24"/>
          <w:u w:val="single"/>
        </w:rPr>
        <w:t xml:space="preserve">              </w:t>
      </w:r>
      <w:r>
        <w:rPr>
          <w:rFonts w:hint="eastAsia" w:ascii="仿宋" w:hAnsi="仿宋" w:eastAsia="仿宋" w:cs="宋体"/>
          <w:sz w:val="24"/>
        </w:rPr>
        <w:t>招标活动中的一切事宜。</w:t>
      </w:r>
    </w:p>
    <w:p w14:paraId="0C794294">
      <w:pPr>
        <w:adjustRightInd w:val="0"/>
        <w:snapToGrid w:val="0"/>
        <w:spacing w:line="360" w:lineRule="auto"/>
        <w:ind w:firstLine="480" w:firstLineChars="200"/>
        <w:rPr>
          <w:rFonts w:ascii="仿宋" w:hAnsi="仿宋" w:eastAsia="仿宋" w:cs="宋体"/>
          <w:sz w:val="24"/>
        </w:rPr>
      </w:pPr>
      <w:r>
        <w:rPr>
          <w:rFonts w:hint="eastAsia" w:ascii="仿宋" w:hAnsi="仿宋" w:eastAsia="仿宋" w:cs="宋体"/>
          <w:sz w:val="24"/>
        </w:rPr>
        <w:t>法定代表人授权委托书有效期</w:t>
      </w:r>
      <w:r>
        <w:rPr>
          <w:rFonts w:hint="eastAsia" w:ascii="仿宋" w:hAnsi="仿宋" w:eastAsia="仿宋" w:cs="宋体"/>
          <w:sz w:val="24"/>
          <w:u w:val="single"/>
        </w:rPr>
        <w:t>2024</w:t>
      </w:r>
      <w:r>
        <w:rPr>
          <w:rFonts w:hint="eastAsia" w:ascii="仿宋" w:hAnsi="仿宋" w:eastAsia="仿宋" w:cs="宋体"/>
          <w:sz w:val="24"/>
        </w:rPr>
        <w:t>年</w:t>
      </w:r>
      <w:r>
        <w:rPr>
          <w:rFonts w:hint="eastAsia" w:ascii="仿宋" w:hAnsi="仿宋" w:eastAsia="仿宋" w:cs="宋体"/>
          <w:sz w:val="24"/>
          <w:u w:val="single"/>
        </w:rPr>
        <w:t xml:space="preserve">   </w:t>
      </w:r>
      <w:r>
        <w:rPr>
          <w:rFonts w:hint="eastAsia" w:ascii="仿宋" w:hAnsi="仿宋" w:eastAsia="仿宋" w:cs="宋体"/>
          <w:sz w:val="24"/>
        </w:rPr>
        <w:t>月</w:t>
      </w:r>
      <w:r>
        <w:rPr>
          <w:rFonts w:hint="eastAsia" w:ascii="仿宋" w:hAnsi="仿宋" w:eastAsia="仿宋" w:cs="宋体"/>
          <w:sz w:val="24"/>
          <w:u w:val="single"/>
        </w:rPr>
        <w:t xml:space="preserve">   </w:t>
      </w:r>
      <w:r>
        <w:rPr>
          <w:rFonts w:hint="eastAsia" w:ascii="仿宋" w:hAnsi="仿宋" w:eastAsia="仿宋" w:cs="宋体"/>
          <w:sz w:val="24"/>
        </w:rPr>
        <w:t>日至</w:t>
      </w:r>
      <w:r>
        <w:rPr>
          <w:rFonts w:hint="eastAsia" w:ascii="仿宋" w:hAnsi="仿宋" w:eastAsia="仿宋" w:cs="宋体"/>
          <w:sz w:val="24"/>
          <w:u w:val="single"/>
        </w:rPr>
        <w:t>2024</w:t>
      </w:r>
      <w:r>
        <w:rPr>
          <w:rFonts w:hint="eastAsia" w:ascii="仿宋" w:hAnsi="仿宋" w:eastAsia="仿宋" w:cs="宋体"/>
          <w:sz w:val="24"/>
        </w:rPr>
        <w:t>年</w:t>
      </w:r>
      <w:r>
        <w:rPr>
          <w:rFonts w:hint="eastAsia" w:ascii="仿宋" w:hAnsi="仿宋" w:eastAsia="仿宋" w:cs="宋体"/>
          <w:sz w:val="24"/>
          <w:u w:val="single"/>
        </w:rPr>
        <w:t xml:space="preserve">  </w:t>
      </w:r>
      <w:r>
        <w:rPr>
          <w:rFonts w:hint="eastAsia" w:ascii="仿宋" w:hAnsi="仿宋" w:eastAsia="仿宋" w:cs="宋体"/>
          <w:sz w:val="24"/>
        </w:rPr>
        <w:t>月</w:t>
      </w:r>
      <w:r>
        <w:rPr>
          <w:rFonts w:hint="eastAsia" w:ascii="仿宋" w:hAnsi="仿宋" w:eastAsia="仿宋" w:cs="宋体"/>
          <w:sz w:val="24"/>
          <w:u w:val="single"/>
        </w:rPr>
        <w:t xml:space="preserve">  </w:t>
      </w:r>
      <w:r>
        <w:rPr>
          <w:rFonts w:hint="eastAsia" w:ascii="仿宋" w:hAnsi="仿宋" w:eastAsia="仿宋" w:cs="宋体"/>
          <w:sz w:val="24"/>
        </w:rPr>
        <w:t>日</w:t>
      </w:r>
    </w:p>
    <w:p w14:paraId="064C7514">
      <w:pPr>
        <w:adjustRightInd w:val="0"/>
        <w:snapToGrid w:val="0"/>
        <w:spacing w:line="360" w:lineRule="auto"/>
        <w:ind w:firstLine="480" w:firstLineChars="200"/>
        <w:jc w:val="left"/>
        <w:rPr>
          <w:rFonts w:ascii="仿宋" w:hAnsi="仿宋" w:eastAsia="仿宋" w:cs="宋体"/>
          <w:sz w:val="24"/>
        </w:rPr>
      </w:pPr>
      <w:r>
        <w:rPr>
          <w:rFonts w:hint="eastAsia" w:ascii="仿宋" w:hAnsi="仿宋" w:eastAsia="仿宋" w:cs="宋体"/>
          <w:sz w:val="24"/>
        </w:rPr>
        <w:t>竞谈人全称（公章）：</w:t>
      </w:r>
    </w:p>
    <w:p w14:paraId="00AD3978">
      <w:pPr>
        <w:adjustRightInd w:val="0"/>
        <w:snapToGrid w:val="0"/>
        <w:spacing w:line="360" w:lineRule="auto"/>
        <w:ind w:firstLine="480" w:firstLineChars="200"/>
        <w:jc w:val="left"/>
        <w:rPr>
          <w:rFonts w:ascii="仿宋" w:hAnsi="仿宋" w:eastAsia="仿宋" w:cs="宋体"/>
          <w:sz w:val="24"/>
        </w:rPr>
      </w:pPr>
      <w:r>
        <w:rPr>
          <w:rFonts w:hint="eastAsia" w:ascii="仿宋" w:hAnsi="仿宋" w:eastAsia="仿宋" w:cs="宋体"/>
          <w:sz w:val="24"/>
        </w:rPr>
        <w:t xml:space="preserve">法定代表人（签字）： </w:t>
      </w:r>
    </w:p>
    <w:p w14:paraId="129993D1">
      <w:pPr>
        <w:adjustRightInd w:val="0"/>
        <w:snapToGrid w:val="0"/>
        <w:spacing w:line="360" w:lineRule="auto"/>
        <w:ind w:firstLine="480" w:firstLineChars="200"/>
        <w:jc w:val="left"/>
        <w:rPr>
          <w:rFonts w:ascii="仿宋" w:hAnsi="仿宋" w:eastAsia="仿宋" w:cs="宋体"/>
          <w:sz w:val="24"/>
        </w:rPr>
      </w:pPr>
      <w:r>
        <w:rPr>
          <w:rFonts w:hint="eastAsia" w:ascii="仿宋" w:hAnsi="仿宋" w:eastAsia="仿宋" w:cs="宋体"/>
          <w:sz w:val="24"/>
        </w:rPr>
        <w:t xml:space="preserve">授权委托人（签字）：  </w:t>
      </w:r>
    </w:p>
    <w:p w14:paraId="44D6A5CA">
      <w:pPr>
        <w:adjustRightInd w:val="0"/>
        <w:snapToGrid w:val="0"/>
        <w:spacing w:line="360" w:lineRule="auto"/>
        <w:ind w:firstLine="480" w:firstLineChars="200"/>
        <w:jc w:val="left"/>
        <w:rPr>
          <w:rFonts w:ascii="仿宋" w:hAnsi="仿宋" w:eastAsia="仿宋" w:cs="宋体"/>
          <w:sz w:val="24"/>
        </w:rPr>
      </w:pPr>
      <w:r>
        <w:rPr>
          <w:rFonts w:hint="eastAsia" w:ascii="仿宋" w:hAnsi="仿宋" w:eastAsia="仿宋" w:cs="宋体"/>
          <w:sz w:val="24"/>
        </w:rPr>
        <w:t>身份证号码：</w:t>
      </w:r>
    </w:p>
    <w:p w14:paraId="7A7D6BE5">
      <w:pPr>
        <w:adjustRightInd w:val="0"/>
        <w:snapToGrid w:val="0"/>
        <w:spacing w:line="360" w:lineRule="auto"/>
        <w:ind w:firstLine="480" w:firstLineChars="200"/>
        <w:jc w:val="left"/>
        <w:rPr>
          <w:rFonts w:ascii="仿宋" w:hAnsi="仿宋" w:eastAsia="仿宋" w:cs="宋体"/>
          <w:color w:val="000000"/>
          <w:sz w:val="24"/>
        </w:rPr>
      </w:pPr>
      <w:r>
        <w:rPr>
          <w:rFonts w:hint="eastAsia" w:ascii="仿宋" w:hAnsi="仿宋" w:eastAsia="仿宋" w:cs="宋体"/>
          <w:color w:val="000000"/>
          <w:sz w:val="24"/>
        </w:rPr>
        <w:t>联系电话：</w:t>
      </w:r>
    </w:p>
    <w:p w14:paraId="697C0A21">
      <w:pPr>
        <w:adjustRightInd w:val="0"/>
        <w:snapToGrid w:val="0"/>
        <w:spacing w:line="360" w:lineRule="auto"/>
        <w:ind w:firstLine="480" w:firstLineChars="200"/>
        <w:jc w:val="left"/>
        <w:rPr>
          <w:rFonts w:ascii="仿宋" w:hAnsi="仿宋" w:eastAsia="仿宋" w:cs="宋体"/>
          <w:color w:val="000000"/>
          <w:sz w:val="24"/>
        </w:rPr>
      </w:pPr>
      <w:r>
        <w:rPr>
          <w:rFonts w:hint="eastAsia" w:ascii="仿宋" w:hAnsi="仿宋" w:eastAsia="仿宋" w:cs="宋体"/>
          <w:color w:val="000000"/>
          <w:sz w:val="24"/>
        </w:rPr>
        <w:t>职      务：</w:t>
      </w:r>
    </w:p>
    <w:p w14:paraId="0E406285">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 xml:space="preserve">                                    2024年  月  日    </w:t>
      </w:r>
    </w:p>
    <w:p w14:paraId="63DCA290">
      <w:pPr>
        <w:adjustRightInd w:val="0"/>
        <w:snapToGrid w:val="0"/>
        <w:spacing w:line="360" w:lineRule="auto"/>
        <w:ind w:firstLine="482" w:firstLineChars="200"/>
        <w:rPr>
          <w:rFonts w:ascii="仿宋" w:hAnsi="仿宋" w:eastAsia="仿宋" w:cs="宋体"/>
          <w:b/>
          <w:bCs/>
          <w:color w:val="000000"/>
          <w:sz w:val="24"/>
        </w:rPr>
      </w:pPr>
      <w:r>
        <w:rPr>
          <w:rFonts w:hint="eastAsia" w:ascii="仿宋" w:hAnsi="仿宋" w:eastAsia="仿宋" w:cs="宋体"/>
          <w:b/>
          <w:bCs/>
          <w:color w:val="000000"/>
          <w:sz w:val="24"/>
        </w:rPr>
        <w:t>附：</w:t>
      </w:r>
    </w:p>
    <w:tbl>
      <w:tblPr>
        <w:tblStyle w:val="14"/>
        <w:tblW w:w="87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498"/>
        <w:gridCol w:w="4253"/>
      </w:tblGrid>
      <w:tr w14:paraId="696CA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8" w:hRule="atLeast"/>
          <w:jc w:val="center"/>
        </w:trPr>
        <w:tc>
          <w:tcPr>
            <w:tcW w:w="4498" w:type="dxa"/>
          </w:tcPr>
          <w:p w14:paraId="5F192358">
            <w:pPr>
              <w:adjustRightInd w:val="0"/>
              <w:snapToGrid w:val="0"/>
              <w:spacing w:line="360" w:lineRule="auto"/>
              <w:ind w:firstLine="480" w:firstLineChars="200"/>
              <w:jc w:val="center"/>
              <w:rPr>
                <w:rFonts w:ascii="仿宋" w:hAnsi="仿宋" w:eastAsia="仿宋" w:cs="宋体"/>
                <w:color w:val="000000"/>
                <w:sz w:val="24"/>
              </w:rPr>
            </w:pPr>
            <w:r>
              <w:rPr>
                <w:rFonts w:hint="eastAsia" w:ascii="仿宋" w:hAnsi="仿宋" w:eastAsia="仿宋" w:cs="宋体"/>
                <w:color w:val="000000"/>
                <w:sz w:val="24"/>
              </w:rPr>
              <w:t>法定代表人身份证复印件（正反面）</w:t>
            </w:r>
          </w:p>
        </w:tc>
        <w:tc>
          <w:tcPr>
            <w:tcW w:w="4253" w:type="dxa"/>
          </w:tcPr>
          <w:p w14:paraId="05022D36">
            <w:pPr>
              <w:adjustRightInd w:val="0"/>
              <w:snapToGrid w:val="0"/>
              <w:spacing w:line="360" w:lineRule="auto"/>
              <w:ind w:firstLine="480" w:firstLineChars="200"/>
              <w:jc w:val="center"/>
              <w:rPr>
                <w:rFonts w:ascii="仿宋" w:hAnsi="仿宋" w:eastAsia="仿宋" w:cs="宋体"/>
                <w:color w:val="000000"/>
                <w:sz w:val="24"/>
              </w:rPr>
            </w:pPr>
            <w:r>
              <w:rPr>
                <w:rFonts w:hint="eastAsia" w:ascii="仿宋" w:hAnsi="仿宋" w:eastAsia="仿宋" w:cs="宋体"/>
                <w:color w:val="000000"/>
                <w:sz w:val="24"/>
              </w:rPr>
              <w:t>授权委托人身份证复印件（正反面）</w:t>
            </w:r>
          </w:p>
        </w:tc>
      </w:tr>
    </w:tbl>
    <w:p w14:paraId="4B261751">
      <w:pPr>
        <w:adjustRightInd w:val="0"/>
        <w:snapToGrid w:val="0"/>
        <w:spacing w:line="360" w:lineRule="auto"/>
        <w:ind w:firstLine="482" w:firstLineChars="200"/>
        <w:jc w:val="center"/>
        <w:rPr>
          <w:rFonts w:ascii="仿宋" w:hAnsi="仿宋" w:eastAsia="仿宋"/>
          <w:b/>
          <w:sz w:val="24"/>
        </w:rPr>
      </w:pPr>
      <w:r>
        <w:rPr>
          <w:rFonts w:hint="eastAsia" w:ascii="仿宋" w:hAnsi="仿宋" w:eastAsia="仿宋"/>
          <w:b/>
          <w:sz w:val="24"/>
        </w:rPr>
        <w:t>授权委托人社保证明材料</w:t>
      </w:r>
    </w:p>
    <w:p w14:paraId="76B20D7E">
      <w:pPr>
        <w:adjustRightInd w:val="0"/>
        <w:snapToGrid w:val="0"/>
        <w:spacing w:line="360" w:lineRule="auto"/>
        <w:ind w:firstLine="480" w:firstLineChars="200"/>
        <w:jc w:val="left"/>
        <w:rPr>
          <w:rFonts w:hint="eastAsia" w:ascii="仿宋" w:hAnsi="仿宋" w:eastAsia="仿宋"/>
          <w:iCs/>
          <w:color w:val="FF0000"/>
          <w:sz w:val="24"/>
          <w:shd w:val="clear" w:color="auto" w:fill="FFFFFF"/>
        </w:rPr>
      </w:pPr>
      <w:r>
        <w:rPr>
          <w:rFonts w:hint="eastAsia" w:ascii="仿宋" w:hAnsi="仿宋" w:eastAsia="仿宋"/>
          <w:iCs/>
          <w:color w:val="FF0000"/>
          <w:sz w:val="24"/>
          <w:shd w:val="clear" w:color="auto" w:fill="FFFFFF"/>
        </w:rPr>
        <w:t>（要求：1、具备社保局出具的材料；2、具备本单位名称及授权委托人姓名，近一年）</w:t>
      </w:r>
    </w:p>
    <w:p w14:paraId="22FDCFAB">
      <w:pPr>
        <w:adjustRightInd w:val="0"/>
        <w:snapToGrid w:val="0"/>
        <w:spacing w:line="360" w:lineRule="auto"/>
        <w:ind w:firstLine="480" w:firstLineChars="200"/>
        <w:jc w:val="left"/>
        <w:rPr>
          <w:rFonts w:hint="eastAsia" w:ascii="仿宋" w:hAnsi="仿宋" w:eastAsia="仿宋"/>
          <w:iCs/>
          <w:color w:val="FF0000"/>
          <w:sz w:val="24"/>
          <w:shd w:val="clear" w:color="auto" w:fill="FFFFFF"/>
        </w:rPr>
      </w:pPr>
    </w:p>
    <w:p w14:paraId="50D5CB27">
      <w:pPr>
        <w:adjustRightInd w:val="0"/>
        <w:snapToGrid w:val="0"/>
        <w:spacing w:line="360" w:lineRule="auto"/>
        <w:ind w:firstLine="480" w:firstLineChars="200"/>
        <w:jc w:val="left"/>
        <w:rPr>
          <w:rFonts w:hint="eastAsia" w:ascii="仿宋" w:hAnsi="仿宋" w:eastAsia="仿宋"/>
          <w:iCs/>
          <w:color w:val="FF0000"/>
          <w:sz w:val="24"/>
          <w:shd w:val="clear" w:color="auto" w:fill="FFFFFF"/>
        </w:rPr>
      </w:pPr>
    </w:p>
    <w:p w14:paraId="053F50F5">
      <w:pPr>
        <w:keepNext w:val="0"/>
        <w:keepLines w:val="0"/>
        <w:pageBreakBefore w:val="0"/>
        <w:kinsoku/>
        <w:wordWrap w:val="0"/>
        <w:overflowPunct/>
        <w:bidi w:val="0"/>
        <w:spacing w:line="460" w:lineRule="exact"/>
        <w:ind w:right="0" w:rightChars="0"/>
        <w:textAlignment w:val="auto"/>
        <w:rPr>
          <w:rFonts w:hint="eastAsia" w:ascii="仿宋" w:hAnsi="仿宋" w:eastAsia="仿宋" w:cs="仿宋"/>
          <w:b/>
          <w:sz w:val="21"/>
          <w:szCs w:val="21"/>
        </w:rPr>
      </w:pPr>
      <w:r>
        <w:rPr>
          <w:rFonts w:hint="eastAsia" w:ascii="仿宋" w:hAnsi="仿宋" w:eastAsia="仿宋" w:cs="仿宋"/>
          <w:sz w:val="21"/>
          <w:szCs w:val="21"/>
        </w:rPr>
        <w:t>附件</w:t>
      </w:r>
      <w:r>
        <w:rPr>
          <w:rFonts w:hint="eastAsia" w:ascii="仿宋" w:hAnsi="仿宋" w:eastAsia="仿宋" w:cs="仿宋"/>
          <w:sz w:val="21"/>
          <w:szCs w:val="21"/>
          <w:lang w:val="en-US" w:eastAsia="zh-CN"/>
        </w:rPr>
        <w:t>2</w:t>
      </w:r>
      <w:r>
        <w:rPr>
          <w:rFonts w:hint="eastAsia" w:ascii="仿宋" w:hAnsi="仿宋" w:eastAsia="仿宋" w:cs="仿宋"/>
          <w:sz w:val="21"/>
          <w:szCs w:val="21"/>
        </w:rPr>
        <w:t>：</w:t>
      </w:r>
    </w:p>
    <w:p w14:paraId="4FF1BFDA">
      <w:pPr>
        <w:keepNext w:val="0"/>
        <w:keepLines w:val="0"/>
        <w:pageBreakBefore w:val="0"/>
        <w:kinsoku/>
        <w:overflowPunct/>
        <w:bidi w:val="0"/>
        <w:spacing w:line="460" w:lineRule="exact"/>
        <w:ind w:right="0" w:rightChars="0"/>
        <w:jc w:val="left"/>
        <w:textAlignment w:val="auto"/>
        <w:rPr>
          <w:rFonts w:hint="default" w:ascii="仿宋" w:hAnsi="仿宋" w:eastAsia="仿宋" w:cs="仿宋"/>
          <w:b/>
          <w:sz w:val="21"/>
          <w:szCs w:val="21"/>
          <w:lang w:val="en-US" w:eastAsia="zh-CN"/>
        </w:rPr>
      </w:pPr>
      <w:r>
        <w:rPr>
          <w:rFonts w:hint="eastAsia" w:ascii="仿宋" w:hAnsi="仿宋" w:eastAsia="仿宋" w:cs="仿宋"/>
          <w:b/>
          <w:sz w:val="21"/>
          <w:szCs w:val="21"/>
          <w:lang w:val="en-US" w:eastAsia="zh-CN"/>
        </w:rPr>
        <w:t>附件2：</w:t>
      </w:r>
    </w:p>
    <w:p w14:paraId="2E715E3E">
      <w:pPr>
        <w:keepNext w:val="0"/>
        <w:keepLines w:val="0"/>
        <w:pageBreakBefore w:val="0"/>
        <w:kinsoku/>
        <w:overflowPunct/>
        <w:bidi w:val="0"/>
        <w:spacing w:line="460" w:lineRule="exact"/>
        <w:ind w:right="0" w:rightChars="0"/>
        <w:jc w:val="center"/>
        <w:textAlignment w:val="auto"/>
        <w:rPr>
          <w:rFonts w:hint="eastAsia" w:ascii="仿宋" w:hAnsi="仿宋" w:eastAsia="仿宋" w:cs="仿宋"/>
          <w:b/>
          <w:sz w:val="21"/>
          <w:szCs w:val="21"/>
        </w:rPr>
      </w:pPr>
      <w:r>
        <w:rPr>
          <w:rFonts w:hint="eastAsia" w:ascii="仿宋" w:hAnsi="仿宋" w:eastAsia="仿宋" w:cs="仿宋"/>
          <w:b/>
          <w:sz w:val="21"/>
          <w:szCs w:val="21"/>
        </w:rPr>
        <w:t>潜在竞价单位报名提供信息表</w:t>
      </w:r>
    </w:p>
    <w:tbl>
      <w:tblPr>
        <w:tblStyle w:val="14"/>
        <w:tblW w:w="10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2399"/>
        <w:gridCol w:w="1630"/>
        <w:gridCol w:w="1538"/>
        <w:gridCol w:w="1713"/>
        <w:gridCol w:w="1856"/>
      </w:tblGrid>
      <w:tr w14:paraId="6BB7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885" w:type="dxa"/>
            <w:vAlign w:val="center"/>
          </w:tcPr>
          <w:p w14:paraId="754629F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序号</w:t>
            </w:r>
          </w:p>
        </w:tc>
        <w:tc>
          <w:tcPr>
            <w:tcW w:w="2399" w:type="dxa"/>
            <w:vAlign w:val="center"/>
          </w:tcPr>
          <w:p w14:paraId="461EE5F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潜在竞价单位名称</w:t>
            </w:r>
          </w:p>
        </w:tc>
        <w:tc>
          <w:tcPr>
            <w:tcW w:w="1630" w:type="dxa"/>
            <w:vAlign w:val="center"/>
          </w:tcPr>
          <w:p w14:paraId="3526984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标段</w:t>
            </w:r>
          </w:p>
        </w:tc>
        <w:tc>
          <w:tcPr>
            <w:tcW w:w="1538" w:type="dxa"/>
            <w:vAlign w:val="center"/>
          </w:tcPr>
          <w:p w14:paraId="76C9BEF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联系人</w:t>
            </w:r>
          </w:p>
        </w:tc>
        <w:tc>
          <w:tcPr>
            <w:tcW w:w="1713" w:type="dxa"/>
            <w:vAlign w:val="center"/>
          </w:tcPr>
          <w:p w14:paraId="329547B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联系电话</w:t>
            </w:r>
          </w:p>
        </w:tc>
        <w:tc>
          <w:tcPr>
            <w:tcW w:w="1856" w:type="dxa"/>
            <w:vAlign w:val="center"/>
          </w:tcPr>
          <w:p w14:paraId="4A198D2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邮箱地址</w:t>
            </w:r>
          </w:p>
        </w:tc>
      </w:tr>
      <w:tr w14:paraId="4D3CA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85" w:type="dxa"/>
          </w:tcPr>
          <w:p w14:paraId="24A56F1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c>
          <w:tcPr>
            <w:tcW w:w="2399" w:type="dxa"/>
          </w:tcPr>
          <w:p w14:paraId="7FF4127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c>
          <w:tcPr>
            <w:tcW w:w="1630" w:type="dxa"/>
          </w:tcPr>
          <w:p w14:paraId="15EC8D2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c>
          <w:tcPr>
            <w:tcW w:w="1538" w:type="dxa"/>
          </w:tcPr>
          <w:p w14:paraId="4BB692F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c>
          <w:tcPr>
            <w:tcW w:w="1713" w:type="dxa"/>
          </w:tcPr>
          <w:p w14:paraId="02D9B40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c>
          <w:tcPr>
            <w:tcW w:w="1856" w:type="dxa"/>
          </w:tcPr>
          <w:p w14:paraId="4905650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r>
    </w:tbl>
    <w:p w14:paraId="0D3CEE08">
      <w:pPr>
        <w:keepNext w:val="0"/>
        <w:keepLines w:val="0"/>
        <w:pageBreakBefore w:val="0"/>
        <w:kinsoku/>
        <w:overflowPunct/>
        <w:bidi w:val="0"/>
        <w:spacing w:line="460" w:lineRule="exact"/>
        <w:ind w:right="0" w:rightChars="0"/>
        <w:textAlignment w:val="auto"/>
        <w:rPr>
          <w:rFonts w:hint="eastAsia" w:ascii="仿宋" w:hAnsi="仿宋" w:eastAsia="仿宋" w:cs="仿宋"/>
          <w:sz w:val="21"/>
          <w:szCs w:val="21"/>
        </w:rPr>
      </w:pPr>
    </w:p>
    <w:p w14:paraId="535DC360">
      <w:pPr>
        <w:adjustRightInd w:val="0"/>
        <w:snapToGrid w:val="0"/>
        <w:spacing w:line="360" w:lineRule="auto"/>
        <w:ind w:firstLine="482" w:firstLineChars="200"/>
        <w:jc w:val="center"/>
        <w:rPr>
          <w:rFonts w:hint="eastAsia" w:ascii="仿宋" w:hAnsi="仿宋" w:eastAsia="仿宋" w:cs="仿宋"/>
          <w:b/>
          <w:bCs/>
          <w:color w:val="000000"/>
          <w:sz w:val="24"/>
        </w:rPr>
        <w:sectPr>
          <w:pgSz w:w="11906" w:h="16838"/>
          <w:pgMar w:top="1134" w:right="1134" w:bottom="1134" w:left="1134" w:header="851" w:footer="992" w:gutter="0"/>
          <w:cols w:space="425" w:num="1"/>
          <w:docGrid w:type="lines" w:linePitch="312" w:charSpace="0"/>
        </w:sectPr>
      </w:pPr>
    </w:p>
    <w:p w14:paraId="7E9C220D">
      <w:pPr>
        <w:adjustRightInd w:val="0"/>
        <w:snapToGrid w:val="0"/>
        <w:spacing w:line="360" w:lineRule="auto"/>
        <w:ind w:firstLine="480" w:firstLineChars="200"/>
        <w:jc w:val="left"/>
        <w:rPr>
          <w:rFonts w:hint="eastAsia" w:ascii="仿宋" w:hAnsi="仿宋" w:eastAsia="仿宋"/>
          <w:iCs/>
          <w:color w:val="FF0000"/>
          <w:sz w:val="24"/>
          <w:shd w:val="clear" w:color="auto" w:fill="FFFFFF"/>
        </w:rPr>
      </w:pPr>
    </w:p>
    <w:p w14:paraId="226A6B02">
      <w:pPr>
        <w:widowControl/>
        <w:adjustRightInd w:val="0"/>
        <w:snapToGrid w:val="0"/>
        <w:spacing w:line="360" w:lineRule="auto"/>
        <w:jc w:val="left"/>
        <w:rPr>
          <w:rFonts w:ascii="仿宋" w:hAnsi="仿宋" w:eastAsia="仿宋" w:cs="仿宋"/>
          <w:sz w:val="24"/>
        </w:rPr>
      </w:pPr>
    </w:p>
    <w:p w14:paraId="74BAB9F1">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附件</w:t>
      </w:r>
      <w:r>
        <w:rPr>
          <w:rFonts w:hint="eastAsia" w:ascii="仿宋" w:hAnsi="仿宋" w:eastAsia="仿宋" w:cs="仿宋"/>
          <w:sz w:val="24"/>
          <w:lang w:val="en-US" w:eastAsia="zh-CN"/>
        </w:rPr>
        <w:t>3</w:t>
      </w:r>
      <w:r>
        <w:rPr>
          <w:rFonts w:hint="eastAsia" w:ascii="仿宋" w:hAnsi="仿宋" w:eastAsia="仿宋" w:cs="仿宋"/>
          <w:sz w:val="24"/>
        </w:rPr>
        <w:t>：</w:t>
      </w:r>
    </w:p>
    <w:p w14:paraId="1325A988">
      <w:pPr>
        <w:adjustRightInd w:val="0"/>
        <w:snapToGrid w:val="0"/>
        <w:spacing w:line="360" w:lineRule="auto"/>
        <w:ind w:firstLine="482" w:firstLineChars="200"/>
        <w:jc w:val="center"/>
        <w:rPr>
          <w:rFonts w:ascii="仿宋" w:hAnsi="仿宋" w:eastAsia="仿宋" w:cs="仿宋"/>
          <w:b/>
          <w:bCs/>
          <w:color w:val="000000"/>
          <w:sz w:val="24"/>
        </w:rPr>
      </w:pPr>
      <w:r>
        <w:rPr>
          <w:rFonts w:hint="eastAsia" w:ascii="仿宋" w:hAnsi="仿宋" w:eastAsia="仿宋" w:cs="仿宋"/>
          <w:b/>
          <w:bCs/>
          <w:color w:val="000000"/>
          <w:sz w:val="24"/>
        </w:rPr>
        <w:t>保密承诺书</w:t>
      </w:r>
    </w:p>
    <w:p w14:paraId="53E0F090">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甲方：内蒙古蒙牛乳业（集团）股份有限公司</w:t>
      </w:r>
    </w:p>
    <w:p w14:paraId="77422288">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地址：内蒙古呼和浩特市和林格尔县盛乐经济园区</w:t>
      </w:r>
    </w:p>
    <w:p w14:paraId="2FFEDFFF">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乙方（承诺方）：</w:t>
      </w:r>
    </w:p>
    <w:p w14:paraId="3346DCEB">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地址：</w:t>
      </w:r>
    </w:p>
    <w:p w14:paraId="7662B7B3">
      <w:pPr>
        <w:widowControl/>
        <w:shd w:val="clear" w:color="auto" w:fill="FFFFFF"/>
        <w:adjustRightInd w:val="0"/>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甲乙双方就</w:t>
      </w:r>
      <w:r>
        <w:rPr>
          <w:rFonts w:hint="eastAsia" w:ascii="仿宋" w:hAnsi="仿宋" w:eastAsia="仿宋" w:cs="仿宋"/>
          <w:color w:val="000000"/>
          <w:sz w:val="24"/>
          <w:u w:val="single"/>
        </w:rPr>
        <w:t xml:space="preserve">                 （项目名称）</w:t>
      </w:r>
      <w:r>
        <w:rPr>
          <w:rFonts w:hint="eastAsia" w:ascii="仿宋" w:hAnsi="仿宋" w:eastAsia="仿宋" w:cs="仿宋"/>
          <w:color w:val="000000"/>
          <w:sz w:val="24"/>
        </w:rPr>
        <w:t>拟进行合作，在双方的项目合作过程中，因为工作的特性，双方在日常工作中必然会进行大量的信息交流，双方同意就采购招标、判协商过程中甲方提供或乙方知悉的机密信息（定义如下）的保护达成一致，并由乙方出具本承诺书进行保证。</w:t>
      </w:r>
    </w:p>
    <w:p w14:paraId="630A83A2">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一、定义</w:t>
      </w:r>
    </w:p>
    <w:p w14:paraId="4E60B623">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机密信息”是指甲方的任何信息，主要为项目解决方案、流程方案、产品核心文档、数据库字典、帐套文件和公司内部规范文件等，同时也包括但不限于甲方及其母公司、子公司、分公司、董事、股东的信息，及其他与产品、样品、产品计划、价格、工艺、技术、研究、开发、发明、服务、客户、市场、软件、硬件、设计、图纸、工程、构造信息、营销或财务相关的信息。机密信息并不包括下述信息：</w:t>
      </w:r>
    </w:p>
    <w:p w14:paraId="09D12A03">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（一）由乙方以书面文件证明：该等信息已于披露之前已由乙方所持有；</w:t>
      </w:r>
    </w:p>
    <w:p w14:paraId="6BEC723B">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（二）已公开发表或非因乙方作为或不作为的原因，已向公众披露；</w:t>
      </w:r>
    </w:p>
    <w:p w14:paraId="1EA5D8CF">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（三）已由甲方书面同意乙方公开；</w:t>
      </w:r>
    </w:p>
    <w:p w14:paraId="2AF4D28D">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（四）由乙方在未使用该等机密信息的情形下独立开发；</w:t>
      </w:r>
    </w:p>
    <w:p w14:paraId="57761260">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（五）乙方从第三方处合法、正当地取得，且该第三方对该等机密信息不承担保密义务。</w:t>
      </w:r>
    </w:p>
    <w:p w14:paraId="3C0AEA91">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二、保密</w:t>
      </w:r>
    </w:p>
    <w:p w14:paraId="65284CFD">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 xml:space="preserve">乙方同意仅能根据本承诺书的目的使用甲方披露的机密信息。除由乙方书面委派执行本承诺书目的而必须知悉该等机密信息的人员，及可能包括在内的董事、主管、合伙人及员工（统称“代表人员”）以外，乙方不得将与甲方相关的或属于甲方所有的机密信息披露给第三方。乙方不得超出实施目的所允许的必要限度，从甲方处复制、摘录和转移任何机密信息。任何机密信息的公布均须得到甲方的事先书面同意。乙方应采取一切合理措施对甲方机密信息保密，避免该等机密信息被不当披露或使用，采取该等措施时应持与保护自身机密信息相同的最高程度的谨慎态度。乙方若发现有误用或滥用甲方的机密信息的情形时，应及时将该情形书面通知甲方。     </w:t>
      </w:r>
    </w:p>
    <w:p w14:paraId="31F3C460">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三、公开</w:t>
      </w:r>
    </w:p>
    <w:p w14:paraId="581AE8DA">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 xml:space="preserve">乙方或其代表人员无权擅自将甲方的公司名称、商号、商标及其他名称用作广告宣传或对外公开。未经甲方的事先书面同意，乙方或其代表人员不得透露本承诺书及其相关内容，本承诺书第4条“强制性披露”条款所述情形除外。                                                                                                                                                               </w:t>
      </w:r>
    </w:p>
    <w:p w14:paraId="69753530">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四、强制性披露</w:t>
      </w:r>
    </w:p>
    <w:p w14:paraId="3804EBF8">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若因法律、法规、法令或其他合法要求，如传票等，在未取得甲方的事先书面同意的情况下，乙方或其受委派执行本承诺书目的或通过某种途径知悉机密信息之人员须披露甲方的机密信息时，乙方应立即书面通知甲方，以便甲方能寻求保护或采取其他合理的救济。若未能取得保护令或其他救济措施，乙方应仅披露依法应予披露的那部分机密信息，且应尽最大努力确保对该些机密信息采取可靠的保密措施。</w:t>
      </w:r>
    </w:p>
    <w:p w14:paraId="0EC06780">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五、返还资料</w:t>
      </w:r>
    </w:p>
    <w:p w14:paraId="58AC8146">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在承诺书目的终止、撤消、完成、被拒绝或以其他方式解除后，根据甲方的书面要求，乙方应在项目谈判协商终止后的</w:t>
      </w:r>
      <w:r>
        <w:rPr>
          <w:rFonts w:hint="eastAsia" w:ascii="仿宋" w:hAnsi="仿宋" w:eastAsia="仿宋" w:cs="仿宋"/>
          <w:color w:val="000000"/>
          <w:sz w:val="24"/>
          <w:u w:val="single"/>
        </w:rPr>
        <w:t xml:space="preserve"> 5 </w:t>
      </w:r>
      <w:r>
        <w:rPr>
          <w:rFonts w:hint="eastAsia" w:ascii="仿宋" w:hAnsi="仿宋" w:eastAsia="仿宋" w:cs="仿宋"/>
          <w:color w:val="000000"/>
          <w:sz w:val="24"/>
        </w:rPr>
        <w:t>天内销毁或归还甲方提供的所有机密信息。任何形式的机密信息，不论是电子系统记录，如计算机磁盘、光盘、硬盘或软件等或纸质记录，如分析、汇编、论文、翻译或其他由甲方准备的文件，乙方应按本承诺书条款要求持有或根据甲方的要求自行销毁该等机密信息。</w:t>
      </w:r>
    </w:p>
    <w:p w14:paraId="02F0A69C">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六、非授权许可</w:t>
      </w:r>
    </w:p>
    <w:p w14:paraId="196B816A">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除为查阅或使用机密信息以达成本承诺书目的之权利外，本承诺书中甲方未将专利权、版权、商业秘密或其他知识产权项下权利转让给乙方，同时也未将甲方的机密信息内所含或所属的权利转让给乙方。</w:t>
      </w:r>
    </w:p>
    <w:p w14:paraId="30DAAD1B">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七、义务限定</w:t>
      </w:r>
    </w:p>
    <w:p w14:paraId="0504ECFB">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本承诺书不得被视作或解释为甲方有义务向乙方提供任何信息、与乙方进行商业交易或签订任何最终协议，除非甲方决定向乙方提供信息或与其签订与交易有关的最终协议。</w:t>
      </w:r>
    </w:p>
    <w:p w14:paraId="45C10E12">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八、信息准确性</w:t>
      </w:r>
    </w:p>
    <w:p w14:paraId="1D703F1C">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甲方、甲方的子公司及分公司并未就其向乙方披露的任何机密信息的准确性、可靠性及完整性作出明示或暗示的声明或保证，且对乙方、其代表人员或其他使用该等机密信息的人员不承担任何责任。</w:t>
      </w:r>
    </w:p>
    <w:p w14:paraId="56DEE778">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九、期限</w:t>
      </w:r>
    </w:p>
    <w:p w14:paraId="03625AC0">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本承诺书中乙方之保密义务应自乙方收到机密信息之日起</w:t>
      </w:r>
      <w:r>
        <w:rPr>
          <w:rFonts w:hint="eastAsia" w:ascii="仿宋" w:hAnsi="仿宋" w:eastAsia="仿宋" w:cs="仿宋"/>
          <w:color w:val="000000"/>
          <w:sz w:val="24"/>
          <w:u w:val="single"/>
        </w:rPr>
        <w:t xml:space="preserve"> 5 </w:t>
      </w:r>
      <w:r>
        <w:rPr>
          <w:rFonts w:hint="eastAsia" w:ascii="仿宋" w:hAnsi="仿宋" w:eastAsia="仿宋" w:cs="仿宋"/>
          <w:color w:val="000000"/>
          <w:sz w:val="24"/>
        </w:rPr>
        <w:t>年内持续有效，且不因承诺书目的之达成而终止。</w:t>
      </w:r>
    </w:p>
    <w:p w14:paraId="60C18351">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十、补充条款</w:t>
      </w:r>
    </w:p>
    <w:p w14:paraId="7439387F">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（一）合规条款</w:t>
      </w:r>
    </w:p>
    <w:p w14:paraId="103711B8">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1、资质合规承诺：乙方应确保自身具备经营、签署及履行本合同所需各项授权、证照、批准和资质。乙方需向甲方提供身份资料及经营内容等资料（包括但不限于乙方经营需要的各项证照、行政审批文件等）。上述资料如有任何变更，乙方应立即向甲方书面提交变更后资料。变更资料未经核实前，甲方可完全依赖变更前的资料行事，由此产生的一切风险由乙方自行承担。乙方应承担因上述资料错误发送、不清晰、不准确、不真实、不及时和不完整而产生的一切风险、责任。</w:t>
      </w:r>
    </w:p>
    <w:p w14:paraId="52DF356F">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2、履约行为合规承诺：乙方承诺具有履行本承诺书约定的能力，且履行行为符合现行法律法规等规范性文件的要求。</w:t>
      </w:r>
    </w:p>
    <w:p w14:paraId="61C18FD0">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3、遵守商业伙伴合规行为准则：乙方已阅读、知晓并理解蒙牛集团《商业伙伴合规行为准则》。乙方承诺严格遵守蒙牛集团《商业伙伴合规行为准则》的各项规定。如乙方违反蒙牛集团《商业伙伴合规行为准则》，甲方有权终止与乙方的合作，并追究乙方的违约责任。</w:t>
      </w:r>
    </w:p>
    <w:p w14:paraId="44609002">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4、合规检查：乙方应积极配合甲方的合规检查，理解并接受甲方对乙方的合规管理要求，同意配合合规检查，并不得隐瞒任何可能对甲方利益造成影响的信息。</w:t>
      </w:r>
    </w:p>
    <w:p w14:paraId="314414A9">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5、劳动用工: 乙方承诺不雇佣、使用童工，保障其员工的劳动合法权益，不纵容、支持、实施歧视、威胁员工的行为或发布相关言论。</w:t>
      </w:r>
    </w:p>
    <w:p w14:paraId="72F81A91">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6、知识产权：乙方保证对所提供的产品或服务拥有完全自主的知识产权或得到合法有效授权，不存在任何侵害他人合法权益的情况。如与任何第三方发生争议或纠纷，乙方应立即通知甲方，及时采取措施解决并承担因此产生的一切责任和费用。上述争议或纠纷给甲方造成声誉和财产损害的，乙方应承担损害赔偿责任，包括但不限于给甲方造成的直接损失、间接损失、维权费用等。除另有约定外，合作过程中产生的知识产权成果归【甲方】所有。</w:t>
      </w:r>
    </w:p>
    <w:p w14:paraId="79F36DA1">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7、严格约束乙方员工及其代理人：乙方承诺严格遵守合规承诺条款，若乙方员工及乙方的代理人或代理机构违反相关承诺即视为乙方违反。</w:t>
      </w:r>
    </w:p>
    <w:p w14:paraId="25C3D2AB">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8、利益冲突：乙方承诺其实际控制人、其他股东、高管或业务经办人员与甲方及甲方的各级子公司担任管理人员或关键业务人员不存在亲属关系。乙方承诺与甲方的商务合作不会给甲方任何人员提供或带来任何不当的商业利益。若出现上述情况，乙方应及时书面通知甲方，并立即停止业务合作，友好协商赔偿措施。</w:t>
      </w:r>
    </w:p>
    <w:p w14:paraId="060E0843">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9、反商业贿赂：乙方不得为获得不正当利益或商业机会进行商业贿赂，不对甲方及其员工和员工的家庭成员行贿或输送不当利益，包括但不限于提供现金、有价证券、支付凭证、物品及就业机会等，同时禁止给予甲方员工及其家庭成员不合适的商业礼仪或馈赠，包括但不限于提供贵重物品、高价值文化礼品、旅游、考察、高规格接待等。</w:t>
      </w:r>
    </w:p>
    <w:p w14:paraId="621B9C50">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10、责任承担：如果乙方违反前述合规承诺条款，甲方有权要求乙方承担因此而给甲方造成的全部损失。</w:t>
      </w:r>
    </w:p>
    <w:p w14:paraId="13E1404F">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11、适用原则：本承诺书中合规条款对乙方的要求与承诺书中其他条款不一致的，以对乙方要求更高的条款为准。</w:t>
      </w:r>
    </w:p>
    <w:p w14:paraId="1286DC0F">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（二）环境保护</w:t>
      </w:r>
    </w:p>
    <w:p w14:paraId="5D50C17C">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乙方应遵守所有相关的环境保护法律法规，并获得法律法规要求的与环境相关的许可证、批准文件和备案；乙方生产经营过程中产生的废水、有害废物、废气，在排放或处置之前应按照法律法规要求进行监控和处理；乙方应优先采用资源利用率高、污染物排放量少的工艺、设备以及废弃物综合利用技术和污染物无害化处理技术，减少污染物的产生。</w:t>
      </w:r>
    </w:p>
    <w:p w14:paraId="54CD35A3">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（三）附件法律效力条款</w:t>
      </w:r>
    </w:p>
    <w:p w14:paraId="21159AF2">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本着接受法律上之约束的意向，双方特此同意本承诺书全部附录、附件等均为本承诺书不可分割的部分，共同构成双方就达成的全部承诺书，与本承诺书具有同等法律效力。</w:t>
      </w:r>
    </w:p>
    <w:p w14:paraId="08D6C11A">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十一、适用法律</w:t>
      </w:r>
    </w:p>
    <w:p w14:paraId="1CD43939">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本承诺书适用中华人民共和国法律，因本承诺书引起或与本承诺书有关的任何争议，应由双方友好协商解决，协商不成的，双方同意选择第【二】种方式解决：</w:t>
      </w:r>
    </w:p>
    <w:p w14:paraId="109E8C98">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（一）向呼和浩特仲裁委员会申请仲裁。因仲裁产生的包括但不限于仲裁费、律师费、调查费、差旅费等，由乙方承担。</w:t>
      </w:r>
    </w:p>
    <w:p w14:paraId="1D9DD93A">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（二）向甲方所在地有管辖权的人民法院提起诉讼。因诉讼产生的包括但不限于诉讼费、律师费、调查费、差旅费等，由乙方承担。</w:t>
      </w:r>
    </w:p>
    <w:p w14:paraId="684E14F6">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十二、违约责任及救济</w:t>
      </w:r>
    </w:p>
    <w:p w14:paraId="2F8CEDE5">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乙方理解并认可，未经甲方授权而披露、使用或处理上述机密信息，从而损害甲方权益，乙方应赔偿甲方及其关联公司因乙方违约行为对其造成的直接或间接损失，包括合理的律师费用及受损一方因调查违约行为而产生的调查费用。</w:t>
      </w:r>
    </w:p>
    <w:p w14:paraId="759561D2">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如果乙方违反本承诺书的任何规定情形,则甲方有权将乙方拉入蒙牛供应商黑名单，乙方应积极配合甲方在10个工作日内收回已经泄露的信息。</w:t>
      </w:r>
    </w:p>
    <w:p w14:paraId="02D00213">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十三、生效</w:t>
      </w:r>
    </w:p>
    <w:p w14:paraId="0FCE2F9C">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本承诺书经乙方签字盖章之日起生效。</w:t>
      </w:r>
    </w:p>
    <w:p w14:paraId="5B7737B8">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 xml:space="preserve">（以下无正文）                          </w:t>
      </w:r>
    </w:p>
    <w:p w14:paraId="03893971">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乙方（承诺方）：</w:t>
      </w:r>
    </w:p>
    <w:p w14:paraId="7D223D83">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代表人（签字）：</w:t>
      </w:r>
    </w:p>
    <w:p w14:paraId="60E9E802">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日期：</w:t>
      </w:r>
    </w:p>
    <w:p w14:paraId="749B4150">
      <w:pPr>
        <w:adjustRightInd w:val="0"/>
        <w:snapToGrid w:val="0"/>
        <w:spacing w:line="360" w:lineRule="auto"/>
        <w:ind w:firstLine="480" w:firstLineChars="200"/>
        <w:jc w:val="left"/>
        <w:rPr>
          <w:rFonts w:ascii="仿宋" w:hAnsi="仿宋" w:eastAsia="仿宋" w:cs="仿宋"/>
          <w:color w:val="000000"/>
          <w:sz w:val="24"/>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417C07"/>
    <w:multiLevelType w:val="singleLevel"/>
    <w:tmpl w:val="B3417C07"/>
    <w:lvl w:ilvl="0" w:tentative="0">
      <w:start w:val="2"/>
      <w:numFmt w:val="decimal"/>
      <w:suff w:val="space"/>
      <w:lvlText w:val="%1."/>
      <w:lvlJc w:val="left"/>
    </w:lvl>
  </w:abstractNum>
  <w:abstractNum w:abstractNumId="1">
    <w:nsid w:val="0834E0E2"/>
    <w:multiLevelType w:val="singleLevel"/>
    <w:tmpl w:val="0834E0E2"/>
    <w:lvl w:ilvl="0" w:tentative="0">
      <w:start w:val="1"/>
      <w:numFmt w:val="decimal"/>
      <w:lvlText w:val="(%1)"/>
      <w:lvlJc w:val="left"/>
      <w:pPr>
        <w:ind w:left="425" w:hanging="425"/>
      </w:pPr>
      <w:rPr>
        <w:rFonts w:hint="default"/>
      </w:rPr>
    </w:lvl>
  </w:abstractNum>
  <w:abstractNum w:abstractNumId="2">
    <w:nsid w:val="0ACD784C"/>
    <w:multiLevelType w:val="singleLevel"/>
    <w:tmpl w:val="0ACD784C"/>
    <w:lvl w:ilvl="0" w:tentative="0">
      <w:start w:val="1"/>
      <w:numFmt w:val="decimal"/>
      <w:suff w:val="nothing"/>
      <w:lvlText w:val="（%1）"/>
      <w:lvlJc w:val="left"/>
    </w:lvl>
  </w:abstractNum>
  <w:abstractNum w:abstractNumId="3">
    <w:nsid w:val="0B437EF8"/>
    <w:multiLevelType w:val="singleLevel"/>
    <w:tmpl w:val="0B437EF8"/>
    <w:lvl w:ilvl="0" w:tentative="0">
      <w:start w:val="1"/>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xMWZjZDg2ZmJkMjhmMTFlNmI0ZmRlYTAwMTI4MDIifQ=="/>
  </w:docVars>
  <w:rsids>
    <w:rsidRoot w:val="00E260EB"/>
    <w:rsid w:val="000073D3"/>
    <w:rsid w:val="00012D4F"/>
    <w:rsid w:val="000135C9"/>
    <w:rsid w:val="00026FB2"/>
    <w:rsid w:val="00040475"/>
    <w:rsid w:val="000461D4"/>
    <w:rsid w:val="000667FD"/>
    <w:rsid w:val="000C1C3B"/>
    <w:rsid w:val="000C38B6"/>
    <w:rsid w:val="00155192"/>
    <w:rsid w:val="00155C88"/>
    <w:rsid w:val="00173BAE"/>
    <w:rsid w:val="00183128"/>
    <w:rsid w:val="00185DAA"/>
    <w:rsid w:val="001B425A"/>
    <w:rsid w:val="001C08CD"/>
    <w:rsid w:val="001C5FBE"/>
    <w:rsid w:val="001D447F"/>
    <w:rsid w:val="001F12F8"/>
    <w:rsid w:val="001F4924"/>
    <w:rsid w:val="00200160"/>
    <w:rsid w:val="00216E0A"/>
    <w:rsid w:val="00275873"/>
    <w:rsid w:val="00276B92"/>
    <w:rsid w:val="002826F1"/>
    <w:rsid w:val="0029281E"/>
    <w:rsid w:val="002D3DF4"/>
    <w:rsid w:val="00306A46"/>
    <w:rsid w:val="00352333"/>
    <w:rsid w:val="00362E82"/>
    <w:rsid w:val="003A5499"/>
    <w:rsid w:val="003A5F3B"/>
    <w:rsid w:val="00401A33"/>
    <w:rsid w:val="00417908"/>
    <w:rsid w:val="00450E25"/>
    <w:rsid w:val="0047617E"/>
    <w:rsid w:val="004908F8"/>
    <w:rsid w:val="004E592F"/>
    <w:rsid w:val="005027C6"/>
    <w:rsid w:val="0051203D"/>
    <w:rsid w:val="00534246"/>
    <w:rsid w:val="00546250"/>
    <w:rsid w:val="0054666A"/>
    <w:rsid w:val="005467BF"/>
    <w:rsid w:val="00587FC4"/>
    <w:rsid w:val="00593231"/>
    <w:rsid w:val="005A22C6"/>
    <w:rsid w:val="005A62A5"/>
    <w:rsid w:val="005B6DC7"/>
    <w:rsid w:val="005B72AB"/>
    <w:rsid w:val="005C3B0B"/>
    <w:rsid w:val="005D1999"/>
    <w:rsid w:val="006112B4"/>
    <w:rsid w:val="00632FD4"/>
    <w:rsid w:val="00647EAA"/>
    <w:rsid w:val="00661C58"/>
    <w:rsid w:val="006955BC"/>
    <w:rsid w:val="006A2989"/>
    <w:rsid w:val="006A5BE1"/>
    <w:rsid w:val="006E7505"/>
    <w:rsid w:val="006F7AC3"/>
    <w:rsid w:val="0070301D"/>
    <w:rsid w:val="0071554C"/>
    <w:rsid w:val="00750DF4"/>
    <w:rsid w:val="00752794"/>
    <w:rsid w:val="0076189B"/>
    <w:rsid w:val="0077106B"/>
    <w:rsid w:val="0078651B"/>
    <w:rsid w:val="00787DB1"/>
    <w:rsid w:val="007D7DCA"/>
    <w:rsid w:val="007F5523"/>
    <w:rsid w:val="00823681"/>
    <w:rsid w:val="00823CA1"/>
    <w:rsid w:val="008246DA"/>
    <w:rsid w:val="00836A1B"/>
    <w:rsid w:val="008818EE"/>
    <w:rsid w:val="0088396C"/>
    <w:rsid w:val="008C17CC"/>
    <w:rsid w:val="008C30C0"/>
    <w:rsid w:val="008E1ED0"/>
    <w:rsid w:val="009116EE"/>
    <w:rsid w:val="00933D89"/>
    <w:rsid w:val="009341F0"/>
    <w:rsid w:val="00943C61"/>
    <w:rsid w:val="00944B16"/>
    <w:rsid w:val="00962895"/>
    <w:rsid w:val="0096474B"/>
    <w:rsid w:val="00972CC2"/>
    <w:rsid w:val="009B617D"/>
    <w:rsid w:val="009B7D09"/>
    <w:rsid w:val="009C3732"/>
    <w:rsid w:val="009F0913"/>
    <w:rsid w:val="00A141E8"/>
    <w:rsid w:val="00A22D3B"/>
    <w:rsid w:val="00A60485"/>
    <w:rsid w:val="00A60E3E"/>
    <w:rsid w:val="00A970A7"/>
    <w:rsid w:val="00AB1BB0"/>
    <w:rsid w:val="00AB3BDC"/>
    <w:rsid w:val="00AB5B32"/>
    <w:rsid w:val="00AD00BF"/>
    <w:rsid w:val="00B077BD"/>
    <w:rsid w:val="00B44353"/>
    <w:rsid w:val="00B972C8"/>
    <w:rsid w:val="00B977EB"/>
    <w:rsid w:val="00BB4741"/>
    <w:rsid w:val="00C10ECC"/>
    <w:rsid w:val="00C14B14"/>
    <w:rsid w:val="00C20D44"/>
    <w:rsid w:val="00C26DE5"/>
    <w:rsid w:val="00C311F3"/>
    <w:rsid w:val="00C33FD4"/>
    <w:rsid w:val="00C435F0"/>
    <w:rsid w:val="00C47335"/>
    <w:rsid w:val="00C638B7"/>
    <w:rsid w:val="00C674CE"/>
    <w:rsid w:val="00C723FC"/>
    <w:rsid w:val="00C772DC"/>
    <w:rsid w:val="00CB1637"/>
    <w:rsid w:val="00CC1EBE"/>
    <w:rsid w:val="00CE6E3B"/>
    <w:rsid w:val="00D344C7"/>
    <w:rsid w:val="00D361E7"/>
    <w:rsid w:val="00D40371"/>
    <w:rsid w:val="00D41168"/>
    <w:rsid w:val="00D9264F"/>
    <w:rsid w:val="00D96E0D"/>
    <w:rsid w:val="00D9776F"/>
    <w:rsid w:val="00D97F30"/>
    <w:rsid w:val="00DB54EA"/>
    <w:rsid w:val="00DD13F5"/>
    <w:rsid w:val="00DD16E1"/>
    <w:rsid w:val="00DD30F7"/>
    <w:rsid w:val="00DE26AA"/>
    <w:rsid w:val="00DE65C7"/>
    <w:rsid w:val="00E06B50"/>
    <w:rsid w:val="00E260EB"/>
    <w:rsid w:val="00E32AA9"/>
    <w:rsid w:val="00E4275E"/>
    <w:rsid w:val="00E645F8"/>
    <w:rsid w:val="00E966D8"/>
    <w:rsid w:val="00EA5D6F"/>
    <w:rsid w:val="00EA63D2"/>
    <w:rsid w:val="00ED55DC"/>
    <w:rsid w:val="00ED5CC2"/>
    <w:rsid w:val="00EF3B85"/>
    <w:rsid w:val="00F07154"/>
    <w:rsid w:val="00F328B0"/>
    <w:rsid w:val="00F34ABC"/>
    <w:rsid w:val="00F41E1D"/>
    <w:rsid w:val="00F51032"/>
    <w:rsid w:val="00F652DD"/>
    <w:rsid w:val="00F93D2E"/>
    <w:rsid w:val="00FA1FBE"/>
    <w:rsid w:val="00FC0750"/>
    <w:rsid w:val="00FC4718"/>
    <w:rsid w:val="00FD100A"/>
    <w:rsid w:val="00FD69EA"/>
    <w:rsid w:val="00FE7070"/>
    <w:rsid w:val="00FF3A72"/>
    <w:rsid w:val="00FF7F21"/>
    <w:rsid w:val="028E02D9"/>
    <w:rsid w:val="02BD7CA0"/>
    <w:rsid w:val="033B50CF"/>
    <w:rsid w:val="03C97118"/>
    <w:rsid w:val="044E74E5"/>
    <w:rsid w:val="04502784"/>
    <w:rsid w:val="0465519A"/>
    <w:rsid w:val="04883557"/>
    <w:rsid w:val="062A4F87"/>
    <w:rsid w:val="06334B96"/>
    <w:rsid w:val="07852DBD"/>
    <w:rsid w:val="08EE6E99"/>
    <w:rsid w:val="08FA3336"/>
    <w:rsid w:val="093066EE"/>
    <w:rsid w:val="093E08A7"/>
    <w:rsid w:val="09F14739"/>
    <w:rsid w:val="0A13787D"/>
    <w:rsid w:val="0A2C751F"/>
    <w:rsid w:val="0A544CC8"/>
    <w:rsid w:val="0A9C0D50"/>
    <w:rsid w:val="0B7E024F"/>
    <w:rsid w:val="0BCB720C"/>
    <w:rsid w:val="0BD52C35"/>
    <w:rsid w:val="0C37664F"/>
    <w:rsid w:val="0C3C645E"/>
    <w:rsid w:val="0C550884"/>
    <w:rsid w:val="0ED14B39"/>
    <w:rsid w:val="0F2138C1"/>
    <w:rsid w:val="0F8E6586"/>
    <w:rsid w:val="1065381B"/>
    <w:rsid w:val="113B273E"/>
    <w:rsid w:val="117417AC"/>
    <w:rsid w:val="11B61DC5"/>
    <w:rsid w:val="11D54318"/>
    <w:rsid w:val="124C2D97"/>
    <w:rsid w:val="12B10F0A"/>
    <w:rsid w:val="12BB58E4"/>
    <w:rsid w:val="12BC53F2"/>
    <w:rsid w:val="130628D8"/>
    <w:rsid w:val="13FB266D"/>
    <w:rsid w:val="13FB74C0"/>
    <w:rsid w:val="15325C06"/>
    <w:rsid w:val="15BC4EDD"/>
    <w:rsid w:val="16270D53"/>
    <w:rsid w:val="16357E61"/>
    <w:rsid w:val="176B64B7"/>
    <w:rsid w:val="17CF1E32"/>
    <w:rsid w:val="17F56492"/>
    <w:rsid w:val="18080797"/>
    <w:rsid w:val="18541FF6"/>
    <w:rsid w:val="189A0E05"/>
    <w:rsid w:val="1910625E"/>
    <w:rsid w:val="19470720"/>
    <w:rsid w:val="1A3664FF"/>
    <w:rsid w:val="1AE14E38"/>
    <w:rsid w:val="1C307869"/>
    <w:rsid w:val="1C7A6810"/>
    <w:rsid w:val="1C87536A"/>
    <w:rsid w:val="1D1041D7"/>
    <w:rsid w:val="1DB47B00"/>
    <w:rsid w:val="1E4A446B"/>
    <w:rsid w:val="1E4D2F75"/>
    <w:rsid w:val="1F5A46D7"/>
    <w:rsid w:val="1F756719"/>
    <w:rsid w:val="1F921E72"/>
    <w:rsid w:val="1FC14756"/>
    <w:rsid w:val="20895274"/>
    <w:rsid w:val="20CD5106"/>
    <w:rsid w:val="20CE2C87"/>
    <w:rsid w:val="216B5464"/>
    <w:rsid w:val="22592A24"/>
    <w:rsid w:val="22F17100"/>
    <w:rsid w:val="23052BAC"/>
    <w:rsid w:val="237D2742"/>
    <w:rsid w:val="23CD36CA"/>
    <w:rsid w:val="246838A5"/>
    <w:rsid w:val="24B93C4E"/>
    <w:rsid w:val="24E16D01"/>
    <w:rsid w:val="25EA30F9"/>
    <w:rsid w:val="26C50688"/>
    <w:rsid w:val="281F64BE"/>
    <w:rsid w:val="28AF1B3F"/>
    <w:rsid w:val="295B6FED"/>
    <w:rsid w:val="29AA4593"/>
    <w:rsid w:val="29CC7F7F"/>
    <w:rsid w:val="2A831ECF"/>
    <w:rsid w:val="2ADC5A66"/>
    <w:rsid w:val="2AE53E37"/>
    <w:rsid w:val="2C597D1A"/>
    <w:rsid w:val="2CB1295A"/>
    <w:rsid w:val="2CD97D9B"/>
    <w:rsid w:val="2D084E84"/>
    <w:rsid w:val="2D0D38B7"/>
    <w:rsid w:val="2D80355B"/>
    <w:rsid w:val="2E450A7B"/>
    <w:rsid w:val="2E782484"/>
    <w:rsid w:val="2ECC6F5D"/>
    <w:rsid w:val="2F0F2854"/>
    <w:rsid w:val="2F234A27"/>
    <w:rsid w:val="2F394933"/>
    <w:rsid w:val="2F5F53F2"/>
    <w:rsid w:val="2FC4548E"/>
    <w:rsid w:val="30797C15"/>
    <w:rsid w:val="308275EA"/>
    <w:rsid w:val="30FD3064"/>
    <w:rsid w:val="32AB3B37"/>
    <w:rsid w:val="32CC5CE6"/>
    <w:rsid w:val="336010C7"/>
    <w:rsid w:val="33777574"/>
    <w:rsid w:val="33D03F11"/>
    <w:rsid w:val="33E365F1"/>
    <w:rsid w:val="33EF4785"/>
    <w:rsid w:val="343230D5"/>
    <w:rsid w:val="34420173"/>
    <w:rsid w:val="34DA1486"/>
    <w:rsid w:val="35700359"/>
    <w:rsid w:val="36945B6D"/>
    <w:rsid w:val="37230CDD"/>
    <w:rsid w:val="373D2F9B"/>
    <w:rsid w:val="376F6164"/>
    <w:rsid w:val="378E5780"/>
    <w:rsid w:val="3A40479E"/>
    <w:rsid w:val="3A824DB6"/>
    <w:rsid w:val="3AC21656"/>
    <w:rsid w:val="3B751B77"/>
    <w:rsid w:val="3C451CCE"/>
    <w:rsid w:val="3C634F3B"/>
    <w:rsid w:val="3D1C2700"/>
    <w:rsid w:val="3D682A74"/>
    <w:rsid w:val="3D712EC0"/>
    <w:rsid w:val="3DBD9E4E"/>
    <w:rsid w:val="3E725142"/>
    <w:rsid w:val="3FA72E90"/>
    <w:rsid w:val="3FB103B9"/>
    <w:rsid w:val="3FCE0156"/>
    <w:rsid w:val="404B6A21"/>
    <w:rsid w:val="408504E1"/>
    <w:rsid w:val="40D81299"/>
    <w:rsid w:val="41807B75"/>
    <w:rsid w:val="4234249A"/>
    <w:rsid w:val="43196087"/>
    <w:rsid w:val="43880F63"/>
    <w:rsid w:val="44177434"/>
    <w:rsid w:val="445C6678"/>
    <w:rsid w:val="446C43E1"/>
    <w:rsid w:val="44A14E43"/>
    <w:rsid w:val="44B30262"/>
    <w:rsid w:val="451261D7"/>
    <w:rsid w:val="459F48C9"/>
    <w:rsid w:val="462A56D0"/>
    <w:rsid w:val="46663A77"/>
    <w:rsid w:val="466C6651"/>
    <w:rsid w:val="47CF7161"/>
    <w:rsid w:val="489F59EF"/>
    <w:rsid w:val="49014546"/>
    <w:rsid w:val="49196FA1"/>
    <w:rsid w:val="49EE6966"/>
    <w:rsid w:val="4B4D185C"/>
    <w:rsid w:val="4B6F6C84"/>
    <w:rsid w:val="4C3843DE"/>
    <w:rsid w:val="4C87625C"/>
    <w:rsid w:val="4D2B4E39"/>
    <w:rsid w:val="4D371A30"/>
    <w:rsid w:val="4D9C5D37"/>
    <w:rsid w:val="4DAD1CF2"/>
    <w:rsid w:val="4E155DBA"/>
    <w:rsid w:val="4E197388"/>
    <w:rsid w:val="4EAC05F9"/>
    <w:rsid w:val="505C17AE"/>
    <w:rsid w:val="51695F30"/>
    <w:rsid w:val="51C504A8"/>
    <w:rsid w:val="52481FEA"/>
    <w:rsid w:val="52711AC4"/>
    <w:rsid w:val="53114AD1"/>
    <w:rsid w:val="54354CE5"/>
    <w:rsid w:val="54436F0C"/>
    <w:rsid w:val="54AE51AA"/>
    <w:rsid w:val="54DC110F"/>
    <w:rsid w:val="56723AD9"/>
    <w:rsid w:val="56794E67"/>
    <w:rsid w:val="571E7928"/>
    <w:rsid w:val="57250B4B"/>
    <w:rsid w:val="573C7C43"/>
    <w:rsid w:val="57F03A6B"/>
    <w:rsid w:val="58312F5B"/>
    <w:rsid w:val="586336D2"/>
    <w:rsid w:val="589A46D0"/>
    <w:rsid w:val="58F702C5"/>
    <w:rsid w:val="5905314A"/>
    <w:rsid w:val="59E7658C"/>
    <w:rsid w:val="5A1B4488"/>
    <w:rsid w:val="5A5D2E14"/>
    <w:rsid w:val="5AB970BF"/>
    <w:rsid w:val="5CB00EB7"/>
    <w:rsid w:val="5E640DD4"/>
    <w:rsid w:val="5E8F4829"/>
    <w:rsid w:val="5EA306D2"/>
    <w:rsid w:val="5F4F39F8"/>
    <w:rsid w:val="5F677827"/>
    <w:rsid w:val="5FC058B5"/>
    <w:rsid w:val="60483AFC"/>
    <w:rsid w:val="61474AD9"/>
    <w:rsid w:val="620F608F"/>
    <w:rsid w:val="64C8078E"/>
    <w:rsid w:val="65DD0843"/>
    <w:rsid w:val="666F7D4A"/>
    <w:rsid w:val="67CE0D8B"/>
    <w:rsid w:val="67F70082"/>
    <w:rsid w:val="680B6E70"/>
    <w:rsid w:val="680C1E5E"/>
    <w:rsid w:val="6811012F"/>
    <w:rsid w:val="685802EC"/>
    <w:rsid w:val="68673265"/>
    <w:rsid w:val="688F59F4"/>
    <w:rsid w:val="68996CA3"/>
    <w:rsid w:val="689E42BA"/>
    <w:rsid w:val="68F05128"/>
    <w:rsid w:val="69C62E3B"/>
    <w:rsid w:val="69FB573C"/>
    <w:rsid w:val="6A321963"/>
    <w:rsid w:val="6AF9611F"/>
    <w:rsid w:val="6AF97ECD"/>
    <w:rsid w:val="6AFE7CBB"/>
    <w:rsid w:val="6BE846BF"/>
    <w:rsid w:val="6CA02C98"/>
    <w:rsid w:val="6CB53614"/>
    <w:rsid w:val="6CED5D11"/>
    <w:rsid w:val="6E4E32F8"/>
    <w:rsid w:val="6F01059C"/>
    <w:rsid w:val="6F7BD96B"/>
    <w:rsid w:val="6F9428DE"/>
    <w:rsid w:val="716562BC"/>
    <w:rsid w:val="718C28F0"/>
    <w:rsid w:val="71C45BF7"/>
    <w:rsid w:val="71CC3F1C"/>
    <w:rsid w:val="71CE3BCB"/>
    <w:rsid w:val="71EF3DD8"/>
    <w:rsid w:val="725B76BF"/>
    <w:rsid w:val="72EC6569"/>
    <w:rsid w:val="74457D84"/>
    <w:rsid w:val="74BD01BD"/>
    <w:rsid w:val="74BD424F"/>
    <w:rsid w:val="761769E9"/>
    <w:rsid w:val="76D37824"/>
    <w:rsid w:val="786A065C"/>
    <w:rsid w:val="79803C70"/>
    <w:rsid w:val="7A0F6CE0"/>
    <w:rsid w:val="7AD85D51"/>
    <w:rsid w:val="7AD93877"/>
    <w:rsid w:val="7B4E1B6F"/>
    <w:rsid w:val="7BD21935"/>
    <w:rsid w:val="7C4222CD"/>
    <w:rsid w:val="7C8959EA"/>
    <w:rsid w:val="7CEE5DEB"/>
    <w:rsid w:val="7D056BA5"/>
    <w:rsid w:val="7DA31D95"/>
    <w:rsid w:val="7DBC2663"/>
    <w:rsid w:val="7DBDBF5C"/>
    <w:rsid w:val="7DFF0658"/>
    <w:rsid w:val="7E9052F2"/>
    <w:rsid w:val="7EB70F64"/>
    <w:rsid w:val="7EB97C47"/>
    <w:rsid w:val="7ED70BBB"/>
    <w:rsid w:val="7F717283"/>
    <w:rsid w:val="7FFF4755"/>
    <w:rsid w:val="9EFDB096"/>
    <w:rsid w:val="BEEBE931"/>
    <w:rsid w:val="DFF72995"/>
    <w:rsid w:val="F5FE4E9C"/>
    <w:rsid w:val="FAE7933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qFormat="1"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annotation text"/>
    <w:basedOn w:val="1"/>
    <w:link w:val="24"/>
    <w:semiHidden/>
    <w:unhideWhenUsed/>
    <w:qFormat/>
    <w:uiPriority w:val="99"/>
    <w:pPr>
      <w:jc w:val="left"/>
    </w:pPr>
  </w:style>
  <w:style w:type="paragraph" w:styleId="4">
    <w:name w:val="Body Text 3"/>
    <w:basedOn w:val="1"/>
    <w:qFormat/>
    <w:uiPriority w:val="0"/>
    <w:rPr>
      <w:rFonts w:ascii="宋体" w:hAnsi="Calibri"/>
      <w:sz w:val="24"/>
      <w:szCs w:val="20"/>
    </w:rPr>
  </w:style>
  <w:style w:type="paragraph" w:styleId="5">
    <w:name w:val="Body Text"/>
    <w:basedOn w:val="1"/>
    <w:qFormat/>
    <w:uiPriority w:val="1"/>
    <w:pPr>
      <w:autoSpaceDE w:val="0"/>
      <w:autoSpaceDN w:val="0"/>
      <w:adjustRightInd w:val="0"/>
      <w:ind w:left="108"/>
      <w:jc w:val="left"/>
    </w:pPr>
    <w:rPr>
      <w:rFonts w:ascii="仿宋" w:eastAsia="仿宋" w:cs="仿宋"/>
      <w:kern w:val="0"/>
      <w:sz w:val="32"/>
      <w:szCs w:val="32"/>
    </w:rPr>
  </w:style>
  <w:style w:type="paragraph" w:styleId="6">
    <w:name w:val="Body Text Indent"/>
    <w:basedOn w:val="1"/>
    <w:semiHidden/>
    <w:unhideWhenUsed/>
    <w:qFormat/>
    <w:uiPriority w:val="99"/>
    <w:pPr>
      <w:spacing w:after="120"/>
      <w:ind w:left="420" w:leftChars="200"/>
    </w:pPr>
  </w:style>
  <w:style w:type="paragraph" w:styleId="7">
    <w:name w:val="Plain Text"/>
    <w:basedOn w:val="1"/>
    <w:qFormat/>
    <w:uiPriority w:val="0"/>
    <w:rPr>
      <w:rFonts w:ascii="Courier New" w:hAnsi="Courier New"/>
    </w:rPr>
  </w:style>
  <w:style w:type="paragraph" w:styleId="8">
    <w:name w:val="Balloon Text"/>
    <w:basedOn w:val="1"/>
    <w:link w:val="22"/>
    <w:unhideWhenUsed/>
    <w:qFormat/>
    <w:uiPriority w:val="99"/>
    <w:rPr>
      <w:sz w:val="18"/>
      <w:szCs w:val="18"/>
    </w:rPr>
  </w:style>
  <w:style w:type="paragraph" w:styleId="9">
    <w:name w:val="footer"/>
    <w:basedOn w:val="1"/>
    <w:link w:val="2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1">
    <w:name w:val="Body Text Indent 3"/>
    <w:basedOn w:val="1"/>
    <w:semiHidden/>
    <w:unhideWhenUsed/>
    <w:qFormat/>
    <w:uiPriority w:val="99"/>
    <w:pPr>
      <w:spacing w:after="120"/>
      <w:ind w:left="420" w:leftChars="200"/>
    </w:pPr>
    <w:rPr>
      <w:sz w:val="16"/>
      <w:szCs w:val="16"/>
    </w:r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3">
    <w:name w:val="annotation subject"/>
    <w:basedOn w:val="3"/>
    <w:next w:val="3"/>
    <w:link w:val="25"/>
    <w:semiHidden/>
    <w:unhideWhenUsed/>
    <w:qFormat/>
    <w:uiPriority w:val="99"/>
    <w:rPr>
      <w:b/>
      <w:bCs/>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qFormat/>
    <w:uiPriority w:val="0"/>
    <w:rPr>
      <w:color w:val="0000FF"/>
      <w:u w:val="none"/>
    </w:rPr>
  </w:style>
  <w:style w:type="character" w:styleId="18">
    <w:name w:val="annotation reference"/>
    <w:basedOn w:val="16"/>
    <w:semiHidden/>
    <w:unhideWhenUsed/>
    <w:qFormat/>
    <w:uiPriority w:val="99"/>
    <w:rPr>
      <w:sz w:val="21"/>
      <w:szCs w:val="21"/>
    </w:rPr>
  </w:style>
  <w:style w:type="paragraph" w:customStyle="1" w:styleId="19">
    <w:name w:val="Default"/>
    <w:qFormat/>
    <w:uiPriority w:val="0"/>
    <w:pPr>
      <w:widowControl w:val="0"/>
      <w:autoSpaceDE w:val="0"/>
      <w:autoSpaceDN w:val="0"/>
      <w:adjustRightInd w:val="0"/>
      <w:spacing w:line="192" w:lineRule="auto"/>
    </w:pPr>
    <w:rPr>
      <w:rFonts w:ascii="Times New Roman" w:hAnsi="Times New Roman" w:eastAsia="宋体" w:cs="Times New Roman"/>
      <w:color w:val="000000"/>
      <w:sz w:val="24"/>
      <w:szCs w:val="24"/>
      <w:lang w:val="en-US" w:eastAsia="zh-CN" w:bidi="ar-SA"/>
    </w:rPr>
  </w:style>
  <w:style w:type="character" w:customStyle="1" w:styleId="20">
    <w:name w:val="页眉 字符"/>
    <w:basedOn w:val="16"/>
    <w:link w:val="10"/>
    <w:qFormat/>
    <w:uiPriority w:val="99"/>
    <w:rPr>
      <w:sz w:val="18"/>
      <w:szCs w:val="18"/>
    </w:rPr>
  </w:style>
  <w:style w:type="character" w:customStyle="1" w:styleId="21">
    <w:name w:val="页脚 字符"/>
    <w:basedOn w:val="16"/>
    <w:link w:val="9"/>
    <w:qFormat/>
    <w:uiPriority w:val="99"/>
    <w:rPr>
      <w:sz w:val="18"/>
      <w:szCs w:val="18"/>
    </w:rPr>
  </w:style>
  <w:style w:type="character" w:customStyle="1" w:styleId="22">
    <w:name w:val="批注框文本 字符"/>
    <w:basedOn w:val="16"/>
    <w:link w:val="8"/>
    <w:semiHidden/>
    <w:qFormat/>
    <w:uiPriority w:val="99"/>
    <w:rPr>
      <w:rFonts w:ascii="Times New Roman" w:hAnsi="Times New Roman" w:eastAsia="宋体" w:cs="Times New Roman"/>
      <w:kern w:val="2"/>
      <w:sz w:val="18"/>
      <w:szCs w:val="18"/>
    </w:rPr>
  </w:style>
  <w:style w:type="paragraph" w:customStyle="1" w:styleId="23">
    <w:name w:val="列表段落1"/>
    <w:basedOn w:val="1"/>
    <w:qFormat/>
    <w:uiPriority w:val="34"/>
    <w:pPr>
      <w:ind w:firstLine="420" w:firstLineChars="200"/>
    </w:pPr>
  </w:style>
  <w:style w:type="character" w:customStyle="1" w:styleId="24">
    <w:name w:val="批注文字 字符"/>
    <w:basedOn w:val="16"/>
    <w:link w:val="3"/>
    <w:semiHidden/>
    <w:qFormat/>
    <w:uiPriority w:val="99"/>
    <w:rPr>
      <w:kern w:val="2"/>
      <w:sz w:val="21"/>
      <w:szCs w:val="24"/>
    </w:rPr>
  </w:style>
  <w:style w:type="character" w:customStyle="1" w:styleId="25">
    <w:name w:val="批注主题 字符"/>
    <w:basedOn w:val="24"/>
    <w:link w:val="13"/>
    <w:semiHidden/>
    <w:qFormat/>
    <w:uiPriority w:val="99"/>
    <w:rPr>
      <w:b/>
      <w:bCs/>
      <w:kern w:val="2"/>
      <w:sz w:val="21"/>
      <w:szCs w:val="24"/>
    </w:rPr>
  </w:style>
  <w:style w:type="paragraph" w:customStyle="1" w:styleId="26">
    <w:name w:val="修订1"/>
    <w:hidden/>
    <w:semiHidden/>
    <w:qFormat/>
    <w:uiPriority w:val="99"/>
    <w:rPr>
      <w:rFonts w:ascii="Times New Roman" w:hAnsi="Times New Roman" w:eastAsia="宋体" w:cs="Times New Roman"/>
      <w:kern w:val="2"/>
      <w:sz w:val="21"/>
      <w:szCs w:val="24"/>
      <w:lang w:val="en-US" w:eastAsia="zh-CN" w:bidi="ar-SA"/>
    </w:rPr>
  </w:style>
  <w:style w:type="paragraph" w:styleId="27">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5942</Words>
  <Characters>6327</Characters>
  <Lines>54</Lines>
  <Paragraphs>15</Paragraphs>
  <TotalTime>4</TotalTime>
  <ScaleCrop>false</ScaleCrop>
  <LinksUpToDate>false</LinksUpToDate>
  <CharactersWithSpaces>6881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2018-03-23T10:08:00Z</dcterms:created>
  <dc:creator>0002219</dc:creator>
  <cp:lastModifiedBy>七七七七</cp:lastModifiedBy>
  <dcterms:modified xsi:type="dcterms:W3CDTF">2024-07-07T09:37:16Z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546B4B3EA7850758D8C3806391F335B3</vt:lpwstr>
  </property>
</Properties>
</file>