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val="en-US" w:eastAsia="zh-CN"/>
        </w:rPr>
        <w:t>蒙牛乳业</w:t>
      </w:r>
      <w:r>
        <w:rPr>
          <w:rFonts w:hint="eastAsia" w:ascii="宋体" w:hAnsi="宋体" w:cs="宋体"/>
          <w:b/>
          <w:bCs/>
          <w:kern w:val="0"/>
          <w:sz w:val="36"/>
          <w:szCs w:val="36"/>
          <w:lang w:eastAsia="zh-CN"/>
        </w:rPr>
        <w:t>焦作工厂污水厂更换压泥机和气浮项目</w:t>
      </w:r>
    </w:p>
    <w:p>
      <w:pPr>
        <w:widowControl/>
        <w:shd w:val="clear" w:color="auto" w:fill="FFFFFF"/>
        <w:snapToGrid w:val="0"/>
        <w:spacing w:line="360" w:lineRule="auto"/>
        <w:jc w:val="center"/>
        <w:rPr>
          <w:rFonts w:hint="default" w:ascii="宋体" w:hAnsi="宋体" w:eastAsia="宋体" w:cs="宋体"/>
          <w:b/>
          <w:bCs/>
          <w:kern w:val="0"/>
          <w:sz w:val="36"/>
          <w:szCs w:val="36"/>
          <w:lang w:val="en-US" w:eastAsia="zh-CN"/>
        </w:rPr>
      </w:pP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公告</w:t>
      </w:r>
    </w:p>
    <w:p>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内蒙古华晟工程项目管理有限公司受</w:t>
      </w:r>
      <w:r>
        <w:rPr>
          <w:rFonts w:hint="eastAsia" w:ascii="仿宋_GB2312" w:hAnsi="宋体" w:eastAsia="仿宋_GB2312"/>
          <w:sz w:val="28"/>
          <w:szCs w:val="28"/>
          <w:lang w:eastAsia="zh-CN"/>
        </w:rPr>
        <w:t>内蒙古蒙牛乳业（集团）股份有限公司</w:t>
      </w:r>
      <w:r>
        <w:rPr>
          <w:rFonts w:hint="eastAsia" w:ascii="仿宋_GB2312" w:hAnsi="宋体" w:eastAsia="仿宋_GB2312"/>
          <w:sz w:val="28"/>
          <w:szCs w:val="28"/>
        </w:rPr>
        <w:t>委托，现对</w:t>
      </w:r>
      <w:r>
        <w:rPr>
          <w:rFonts w:hint="eastAsia" w:ascii="仿宋_GB2312" w:hAnsi="宋体" w:eastAsia="仿宋_GB2312"/>
          <w:sz w:val="28"/>
          <w:szCs w:val="28"/>
          <w:lang w:eastAsia="zh-CN"/>
        </w:rPr>
        <w:t>焦作工厂污水厂更换压泥机和气浮项目</w:t>
      </w:r>
      <w:r>
        <w:rPr>
          <w:rFonts w:hint="eastAsia" w:ascii="仿宋_GB2312" w:hAnsi="宋体" w:eastAsia="仿宋_GB2312"/>
          <w:sz w:val="28"/>
          <w:szCs w:val="28"/>
        </w:rPr>
        <w:t>进行竞争性谈判, 欢迎符合资格条件的</w:t>
      </w:r>
      <w:r>
        <w:rPr>
          <w:rFonts w:hint="eastAsia" w:ascii="仿宋_GB2312" w:hAnsi="宋体" w:eastAsia="仿宋_GB2312"/>
          <w:sz w:val="28"/>
          <w:szCs w:val="28"/>
          <w:lang w:eastAsia="zh-CN"/>
        </w:rPr>
        <w:t>竞谈人</w:t>
      </w:r>
      <w:r>
        <w:rPr>
          <w:rFonts w:hint="eastAsia" w:ascii="仿宋_GB2312" w:hAnsi="宋体" w:eastAsia="仿宋_GB2312"/>
          <w:sz w:val="28"/>
          <w:szCs w:val="28"/>
        </w:rPr>
        <w:t>参加。</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仿宋_GB2312" w:hAnsi="宋体" w:eastAsia="仿宋_GB2312" w:cs="Times New Roman"/>
          <w:sz w:val="28"/>
          <w:szCs w:val="28"/>
          <w:lang w:val="en-US" w:eastAsia="zh-CN"/>
        </w:rPr>
      </w:pPr>
      <w:r>
        <w:rPr>
          <w:rFonts w:hint="eastAsia" w:ascii="仿宋_GB2312" w:hAnsi="宋体" w:eastAsia="仿宋_GB2312"/>
          <w:b/>
          <w:bCs/>
          <w:sz w:val="28"/>
          <w:szCs w:val="28"/>
        </w:rPr>
        <w:t>一、项目编号</w:t>
      </w:r>
      <w:r>
        <w:rPr>
          <w:rFonts w:hint="eastAsia" w:ascii="仿宋_GB2312" w:hAnsi="宋体" w:eastAsia="仿宋_GB2312"/>
          <w:sz w:val="28"/>
          <w:szCs w:val="28"/>
        </w:rPr>
        <w:t>：</w:t>
      </w:r>
      <w:r>
        <w:rPr>
          <w:rFonts w:hint="eastAsia" w:ascii="仿宋_GB2312" w:hAnsi="宋体" w:eastAsia="仿宋_GB2312"/>
          <w:sz w:val="28"/>
          <w:szCs w:val="28"/>
          <w:lang w:eastAsia="zh-CN"/>
        </w:rPr>
        <w:t>MNCGJH-20240702-0013</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b/>
          <w:bCs/>
          <w:sz w:val="28"/>
          <w:szCs w:val="28"/>
          <w:lang w:eastAsia="zh-CN"/>
        </w:rPr>
      </w:pPr>
      <w:r>
        <w:rPr>
          <w:rFonts w:hint="eastAsia" w:ascii="仿宋_GB2312" w:hAnsi="宋体" w:eastAsia="仿宋_GB2312"/>
          <w:b/>
          <w:bCs/>
          <w:sz w:val="28"/>
          <w:szCs w:val="28"/>
        </w:rPr>
        <w:t>二、项目名称：</w:t>
      </w:r>
      <w:r>
        <w:rPr>
          <w:rFonts w:hint="eastAsia" w:ascii="仿宋_GB2312" w:hAnsi="宋体" w:eastAsia="仿宋_GB2312"/>
          <w:b w:val="0"/>
          <w:bCs w:val="0"/>
          <w:sz w:val="28"/>
          <w:szCs w:val="28"/>
          <w:lang w:eastAsia="zh-CN"/>
        </w:rPr>
        <w:t>焦作工厂污水厂更换压泥机和气浮项目</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sz w:val="28"/>
          <w:szCs w:val="28"/>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宋体" w:eastAsia="仿宋_GB2312"/>
          <w:sz w:val="28"/>
          <w:szCs w:val="28"/>
        </w:rPr>
      </w:pPr>
      <w:r>
        <w:rPr>
          <w:rFonts w:hint="eastAsia" w:ascii="仿宋_GB2312" w:hAnsi="宋体" w:eastAsia="仿宋_GB2312"/>
          <w:sz w:val="28"/>
          <w:szCs w:val="28"/>
          <w:lang w:val="en-US" w:eastAsia="zh-CN"/>
        </w:rPr>
        <w:t>焦作工厂</w:t>
      </w:r>
      <w:r>
        <w:rPr>
          <w:rFonts w:hint="default" w:ascii="仿宋_GB2312" w:hAnsi="宋体" w:eastAsia="仿宋_GB2312"/>
          <w:sz w:val="28"/>
          <w:szCs w:val="28"/>
        </w:rPr>
        <w:t>为保证污水厂正常运行，需更换压泥机和气浮设备。</w:t>
      </w:r>
    </w:p>
    <w:p>
      <w:pPr>
        <w:keepNext w:val="0"/>
        <w:keepLines w:val="0"/>
        <w:pageBreakBefore w:val="0"/>
        <w:widowControl w:val="0"/>
        <w:kinsoku/>
        <w:wordWrap/>
        <w:overflowPunct/>
        <w:topLinePunct w:val="0"/>
        <w:autoSpaceDE/>
        <w:autoSpaceDN/>
        <w:bidi w:val="0"/>
        <w:spacing w:line="360" w:lineRule="auto"/>
        <w:ind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四、资格要求：</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1、竞谈人必须是在中华人民共和国境内注册的具有独立法人资格的企业单位，</w:t>
      </w:r>
      <w:r>
        <w:rPr>
          <w:rFonts w:hint="eastAsia" w:ascii="仿宋_GB2312" w:hAnsi="宋体" w:eastAsia="仿宋_GB2312"/>
          <w:sz w:val="28"/>
          <w:szCs w:val="28"/>
        </w:rPr>
        <w:t>注册资金在</w:t>
      </w:r>
      <w:r>
        <w:rPr>
          <w:rFonts w:hint="eastAsia" w:ascii="仿宋_GB2312" w:hAnsi="宋体" w:eastAsia="仿宋_GB2312"/>
          <w:sz w:val="28"/>
          <w:szCs w:val="28"/>
          <w:lang w:val="en-US" w:eastAsia="zh-CN"/>
        </w:rPr>
        <w:t>1000</w:t>
      </w:r>
      <w:r>
        <w:rPr>
          <w:rFonts w:hint="eastAsia" w:ascii="仿宋_GB2312" w:hAnsi="宋体" w:eastAsia="仿宋_GB2312"/>
          <w:sz w:val="28"/>
          <w:szCs w:val="28"/>
        </w:rPr>
        <w:t>万元人民币（外币按注册时汇率计算）及以上</w:t>
      </w:r>
      <w:r>
        <w:rPr>
          <w:rFonts w:hint="eastAsia" w:ascii="仿宋" w:hAnsi="仿宋" w:eastAsia="仿宋" w:cs="Times New Roman"/>
          <w:sz w:val="28"/>
          <w:szCs w:val="28"/>
          <w:lang w:val="en-US" w:eastAsia="zh-CN"/>
        </w:rPr>
        <w:t>；</w:t>
      </w:r>
      <w:bookmarkStart w:id="1" w:name="_GoBack"/>
      <w:bookmarkEnd w:id="1"/>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2、竞谈人须具备增值税一般纳税人资格；</w:t>
      </w:r>
    </w:p>
    <w:p>
      <w:pPr>
        <w:ind w:firstLine="560" w:firstLineChars="200"/>
        <w:rPr>
          <w:rFonts w:ascii="仿宋_GB2312" w:hAnsi="宋体" w:eastAsia="仿宋_GB2312"/>
          <w:sz w:val="28"/>
          <w:szCs w:val="28"/>
        </w:rPr>
      </w:pPr>
      <w:r>
        <w:rPr>
          <w:rFonts w:hint="eastAsia" w:ascii="仿宋_GB2312" w:hAnsi="宋体" w:eastAsia="仿宋_GB2312"/>
          <w:sz w:val="28"/>
          <w:szCs w:val="28"/>
        </w:rPr>
        <w:t>3、竞谈人</w:t>
      </w:r>
      <w:r>
        <w:rPr>
          <w:rFonts w:hint="eastAsia" w:ascii="仿宋" w:hAnsi="仿宋" w:eastAsia="仿宋" w:cs="仿宋"/>
          <w:sz w:val="28"/>
          <w:szCs w:val="28"/>
          <w:highlight w:val="none"/>
        </w:rPr>
        <w:t>须具有建设行政主管部门颁发的</w:t>
      </w:r>
      <w:r>
        <w:rPr>
          <w:rFonts w:hint="eastAsia" w:ascii="仿宋_GB2312" w:hAnsi="宋体" w:eastAsia="仿宋_GB2312"/>
          <w:sz w:val="28"/>
          <w:szCs w:val="28"/>
          <w:lang w:eastAsia="zh-CN"/>
        </w:rPr>
        <w:t>市政</w:t>
      </w:r>
      <w:r>
        <w:rPr>
          <w:rFonts w:hint="eastAsia" w:ascii="仿宋_GB2312" w:hAnsi="宋体" w:eastAsia="仿宋_GB2312"/>
          <w:sz w:val="28"/>
          <w:szCs w:val="28"/>
          <w:lang w:val="en-US" w:eastAsia="zh-CN"/>
        </w:rPr>
        <w:t>公用</w:t>
      </w:r>
      <w:r>
        <w:rPr>
          <w:rFonts w:hint="eastAsia" w:ascii="仿宋_GB2312" w:hAnsi="宋体" w:eastAsia="仿宋_GB2312"/>
          <w:sz w:val="28"/>
          <w:szCs w:val="28"/>
          <w:lang w:eastAsia="zh-CN"/>
        </w:rPr>
        <w:t>工程施工总承包</w:t>
      </w:r>
      <w:r>
        <w:rPr>
          <w:rFonts w:hint="eastAsia" w:ascii="仿宋_GB2312" w:hAnsi="宋体" w:eastAsia="仿宋_GB2312"/>
          <w:sz w:val="28"/>
          <w:szCs w:val="28"/>
          <w:lang w:val="en-US" w:eastAsia="zh-CN"/>
        </w:rPr>
        <w:t>乙</w:t>
      </w:r>
      <w:r>
        <w:rPr>
          <w:rFonts w:hint="eastAsia" w:ascii="仿宋_GB2312" w:hAnsi="宋体" w:eastAsia="仿宋_GB2312"/>
          <w:sz w:val="28"/>
          <w:szCs w:val="28"/>
        </w:rPr>
        <w:t>级及以上资质或</w:t>
      </w:r>
      <w:r>
        <w:rPr>
          <w:rFonts w:hint="eastAsia" w:ascii="仿宋_GB2312" w:hAnsi="宋体" w:eastAsia="仿宋_GB2312"/>
          <w:sz w:val="28"/>
          <w:szCs w:val="28"/>
          <w:lang w:val="en-US" w:eastAsia="zh-CN"/>
        </w:rPr>
        <w:t>通用专业承包</w:t>
      </w:r>
      <w:r>
        <w:rPr>
          <w:rFonts w:hint="eastAsia" w:ascii="仿宋" w:hAnsi="仿宋" w:eastAsia="仿宋" w:cs="仿宋"/>
          <w:sz w:val="28"/>
          <w:szCs w:val="28"/>
          <w:highlight w:val="none"/>
        </w:rPr>
        <w:t>(以上资质为住建部最新资质要求《住房和城乡建设部关于印发建设工程企业资质管理制度改革方案的通知》)。如竞谈人还未申办以上资质，竞谈人须具有建设行政主管部门颁发的</w:t>
      </w:r>
      <w:r>
        <w:rPr>
          <w:rFonts w:hint="eastAsia" w:ascii="仿宋_GB2312" w:hAnsi="宋体" w:eastAsia="仿宋_GB2312"/>
          <w:sz w:val="28"/>
          <w:szCs w:val="28"/>
        </w:rPr>
        <w:t>市政工程施工总承包三级及以上资质或环保工程专业承包</w:t>
      </w:r>
      <w:r>
        <w:rPr>
          <w:rFonts w:hint="eastAsia" w:ascii="仿宋_GB2312" w:hAnsi="宋体" w:eastAsia="仿宋_GB2312"/>
          <w:sz w:val="28"/>
          <w:szCs w:val="28"/>
          <w:lang w:val="en-US" w:eastAsia="zh-CN"/>
        </w:rPr>
        <w:t>三级</w:t>
      </w:r>
      <w:r>
        <w:rPr>
          <w:rFonts w:hint="eastAsia" w:ascii="仿宋_GB2312" w:hAnsi="宋体" w:eastAsia="仿宋_GB2312"/>
          <w:sz w:val="28"/>
          <w:szCs w:val="28"/>
        </w:rPr>
        <w:t>及以上资质</w:t>
      </w:r>
      <w:r>
        <w:rPr>
          <w:rFonts w:hint="eastAsia" w:ascii="仿宋" w:hAnsi="仿宋" w:eastAsia="仿宋" w:cs="仿宋"/>
          <w:sz w:val="28"/>
          <w:szCs w:val="28"/>
          <w:highlight w:val="none"/>
        </w:rPr>
        <w:t>且资质证书在有效期内</w:t>
      </w:r>
      <w:r>
        <w:rPr>
          <w:rFonts w:hint="eastAsia" w:ascii="仿宋_GB2312" w:hAnsi="宋体" w:eastAsia="仿宋_GB2312"/>
          <w:sz w:val="28"/>
          <w:szCs w:val="28"/>
        </w:rPr>
        <w:t>；</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r>
        <w:rPr>
          <w:rFonts w:hint="eastAsia" w:ascii="仿宋" w:hAnsi="仿宋" w:eastAsia="仿宋"/>
          <w:color w:val="000000"/>
          <w:sz w:val="28"/>
          <w:szCs w:val="28"/>
          <w:lang w:val="en-US" w:eastAsia="zh-CN"/>
        </w:rPr>
        <w:t>竞谈人</w:t>
      </w:r>
      <w:r>
        <w:rPr>
          <w:rFonts w:hint="eastAsia" w:ascii="仿宋_GB2312" w:hAnsi="宋体" w:eastAsia="仿宋_GB2312"/>
          <w:sz w:val="28"/>
          <w:szCs w:val="28"/>
          <w:highlight w:val="none"/>
        </w:rPr>
        <w:t>拟派项目经理须为在本企业注册的建造师，具备</w:t>
      </w:r>
      <w:r>
        <w:rPr>
          <w:rFonts w:hint="eastAsia" w:ascii="仿宋_GB2312" w:hAnsi="宋体" w:eastAsia="仿宋_GB2312"/>
          <w:color w:val="000000"/>
          <w:sz w:val="28"/>
          <w:szCs w:val="28"/>
          <w:lang w:val="en-US" w:eastAsia="zh-CN"/>
        </w:rPr>
        <w:t>市政</w:t>
      </w:r>
      <w:r>
        <w:rPr>
          <w:rFonts w:hint="eastAsia" w:ascii="仿宋_GB2312" w:hAnsi="宋体" w:eastAsia="仿宋_GB2312"/>
          <w:sz w:val="28"/>
          <w:szCs w:val="28"/>
          <w:highlight w:val="none"/>
        </w:rPr>
        <w:t>二级及以上注册建造师执业资格和有效的安全生产考核合格证书</w:t>
      </w:r>
      <w:r>
        <w:rPr>
          <w:rFonts w:ascii="仿宋_GB2312" w:hAnsi="宋体" w:eastAsia="仿宋_GB2312"/>
          <w:sz w:val="28"/>
          <w:szCs w:val="28"/>
          <w:highlight w:val="none"/>
        </w:rPr>
        <w:t>；</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、竞谈人须具有有效的安全生产许可证；</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、竞谈人近三年须具有</w:t>
      </w:r>
      <w:r>
        <w:rPr>
          <w:rFonts w:hint="eastAsia" w:ascii="仿宋_GB2312" w:hAnsi="宋体" w:eastAsia="仿宋_GB2312"/>
          <w:sz w:val="28"/>
          <w:szCs w:val="28"/>
          <w:lang w:val="en-US" w:eastAsia="zh-CN"/>
        </w:rPr>
        <w:t>良好的</w:t>
      </w:r>
      <w:r>
        <w:rPr>
          <w:rFonts w:hint="eastAsia" w:ascii="仿宋_GB2312" w:hAnsi="宋体" w:eastAsia="仿宋_GB2312"/>
          <w:sz w:val="28"/>
          <w:szCs w:val="28"/>
        </w:rPr>
        <w:t>财务报表或经第三方审计的财务报告；</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、竞谈人近三年须具有两个及以上类似项目业绩（以合同为准）；</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、竞谈人未被列入</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"http://www.creditchina.gov.cn）和“国家企业信用信息公示系统”官网（www.gsxt.gov.cn/index.html）违法失信企业名单的证明（查询证明均需加盖企业公章）"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“国家企业信用信息公示系统”官网（www.gsxt.gov.cn/index.html）违法失信企业名单的证明（查询证明需加盖企业公章）</w:t>
      </w:r>
      <w:r>
        <w:rPr>
          <w:rFonts w:hint="eastAsia" w:ascii="仿宋_GB2312" w:hAnsi="宋体" w:eastAsia="仿宋_GB2312"/>
          <w:sz w:val="28"/>
          <w:szCs w:val="28"/>
        </w:rPr>
        <w:fldChar w:fldCharType="end"/>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10</w:t>
      </w:r>
      <w:r>
        <w:rPr>
          <w:rFonts w:hint="eastAsia" w:ascii="仿宋_GB2312" w:hAnsi="宋体" w:eastAsia="仿宋_GB2312"/>
          <w:sz w:val="28"/>
          <w:szCs w:val="28"/>
        </w:rPr>
        <w:t>、未列入中粮及蒙牛供应商黑名单（以蒙牛集团</w:t>
      </w:r>
      <w:r>
        <w:rPr>
          <w:rFonts w:hint="eastAsia" w:ascii="仿宋_GB2312" w:hAnsi="宋体" w:eastAsia="仿宋_GB2312"/>
          <w:sz w:val="28"/>
          <w:szCs w:val="28"/>
          <w:lang w:val="en-US" w:eastAsia="zh-CN"/>
        </w:rPr>
        <w:t>采购招标管理部</w:t>
      </w:r>
      <w:r>
        <w:rPr>
          <w:rFonts w:hint="eastAsia" w:ascii="仿宋_GB2312" w:hAnsi="宋体" w:eastAsia="仿宋_GB2312"/>
          <w:sz w:val="28"/>
          <w:szCs w:val="28"/>
        </w:rPr>
        <w:t>下发的黑名单为准）；</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11</w:t>
      </w:r>
      <w:r>
        <w:rPr>
          <w:rFonts w:hint="eastAsia" w:ascii="仿宋_GB2312" w:hAnsi="宋体" w:eastAsia="仿宋_GB2312"/>
          <w:sz w:val="28"/>
          <w:szCs w:val="28"/>
        </w:rPr>
        <w:t>、本次项目不接受联合体竞谈，不允许分包或转包。</w:t>
      </w:r>
    </w:p>
    <w:p>
      <w:pPr>
        <w:keepNext w:val="0"/>
        <w:keepLines w:val="0"/>
        <w:pageBreakBefore w:val="0"/>
        <w:widowControl w:val="0"/>
        <w:kinsoku/>
        <w:wordWrap/>
        <w:overflowPunct/>
        <w:topLinePunct w:val="0"/>
        <w:autoSpaceDE/>
        <w:autoSpaceDN/>
        <w:bidi w:val="0"/>
        <w:spacing w:line="360" w:lineRule="auto"/>
        <w:ind w:firstLine="602" w:firstLineChars="200"/>
        <w:jc w:val="left"/>
        <w:textAlignment w:val="auto"/>
        <w:rPr>
          <w:rFonts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提供有效的营业执照（副本），有效的开户行许可证或基本存款账户信息；</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法定代表人证明书或授权委托书原件；</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备注：法定代表人须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法人证明材料及身份证原件</w:t>
      </w:r>
      <w:r>
        <w:rPr>
          <w:rFonts w:hint="eastAsia" w:ascii="仿宋_GB2312" w:hAnsi="宋体" w:eastAsia="仿宋_GB2312"/>
          <w:sz w:val="28"/>
          <w:szCs w:val="28"/>
          <w:lang w:val="en-US" w:eastAsia="zh-CN"/>
        </w:rPr>
        <w:t>扫描件</w:t>
      </w:r>
      <w:r>
        <w:rPr>
          <w:rFonts w:hint="eastAsia" w:ascii="仿宋_GB2312" w:hAnsi="宋体" w:eastAsia="仿宋_GB2312"/>
          <w:sz w:val="28"/>
          <w:szCs w:val="28"/>
        </w:rPr>
        <w:t>，若为被授权人须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一份法人授权委托书和身份证原件</w:t>
      </w:r>
      <w:r>
        <w:rPr>
          <w:rFonts w:hint="eastAsia" w:ascii="仿宋_GB2312" w:hAnsi="宋体" w:eastAsia="仿宋_GB2312"/>
          <w:sz w:val="28"/>
          <w:szCs w:val="28"/>
          <w:lang w:val="en-US" w:eastAsia="zh-CN"/>
        </w:rPr>
        <w:t>扫描件</w:t>
      </w:r>
      <w:r>
        <w:rPr>
          <w:rFonts w:hint="eastAsia" w:ascii="仿宋_GB2312" w:hAnsi="宋体" w:eastAsia="仿宋_GB2312"/>
          <w:sz w:val="28"/>
          <w:szCs w:val="28"/>
        </w:rPr>
        <w:t>及被授权委托人</w:t>
      </w:r>
      <w:r>
        <w:rPr>
          <w:rFonts w:hint="eastAsia" w:ascii="仿宋_GB2312" w:hAnsi="宋体" w:eastAsia="仿宋_GB2312"/>
          <w:sz w:val="28"/>
          <w:szCs w:val="28"/>
          <w:lang w:val="en-US" w:eastAsia="zh-CN"/>
        </w:rPr>
        <w:t>12个月</w:t>
      </w:r>
      <w:r>
        <w:rPr>
          <w:rFonts w:hint="eastAsia" w:ascii="仿宋_GB2312" w:hAnsi="宋体" w:eastAsia="仿宋_GB2312"/>
          <w:sz w:val="28"/>
          <w:szCs w:val="28"/>
        </w:rPr>
        <w:t>内</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2023年7月至今</w:t>
      </w:r>
      <w:r>
        <w:rPr>
          <w:rFonts w:hint="eastAsia" w:ascii="仿宋_GB2312" w:hAnsi="宋体" w:eastAsia="仿宋_GB2312"/>
          <w:sz w:val="28"/>
          <w:szCs w:val="28"/>
          <w:lang w:eastAsia="zh-CN"/>
        </w:rPr>
        <w:t>）</w:t>
      </w:r>
      <w:r>
        <w:rPr>
          <w:rFonts w:hint="eastAsia" w:ascii="仿宋_GB2312" w:hAnsi="宋体" w:eastAsia="仿宋_GB2312"/>
          <w:sz w:val="28"/>
          <w:szCs w:val="28"/>
        </w:rPr>
        <w:t>在本单位的社保证明材料；</w:t>
      </w:r>
    </w:p>
    <w:p>
      <w:pPr>
        <w:ind w:firstLine="560" w:firstLineChars="200"/>
        <w:rPr>
          <w:rFonts w:ascii="仿宋_GB2312" w:hAnsi="宋体" w:eastAsia="仿宋_GB2312"/>
          <w:b/>
          <w:bCs/>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提供能开具增值税发票的一般纳税人资格证明材料；</w:t>
      </w:r>
    </w:p>
    <w:p>
      <w:pPr>
        <w:ind w:firstLine="560" w:firstLineChars="200"/>
        <w:rPr>
          <w:rFonts w:ascii="仿宋_GB2312" w:hAnsi="宋体" w:eastAsia="仿宋_GB2312"/>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4</w:t>
      </w:r>
      <w:r>
        <w:rPr>
          <w:rFonts w:hint="eastAsia" w:ascii="仿宋_GB2312" w:hAnsi="宋体" w:eastAsia="仿宋_GB2312"/>
          <w:sz w:val="28"/>
          <w:szCs w:val="28"/>
          <w:lang w:eastAsia="zh-CN"/>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建设行政主管部门颁发的</w:t>
      </w:r>
      <w:r>
        <w:rPr>
          <w:rFonts w:hint="eastAsia" w:ascii="仿宋_GB2312" w:hAnsi="宋体" w:eastAsia="仿宋_GB2312"/>
          <w:sz w:val="28"/>
          <w:szCs w:val="28"/>
          <w:lang w:eastAsia="zh-CN"/>
        </w:rPr>
        <w:t>市政</w:t>
      </w:r>
      <w:r>
        <w:rPr>
          <w:rFonts w:hint="eastAsia" w:ascii="仿宋_GB2312" w:hAnsi="宋体" w:eastAsia="仿宋_GB2312"/>
          <w:sz w:val="28"/>
          <w:szCs w:val="28"/>
          <w:lang w:val="en-US" w:eastAsia="zh-CN"/>
        </w:rPr>
        <w:t>公用</w:t>
      </w:r>
      <w:r>
        <w:rPr>
          <w:rFonts w:hint="eastAsia" w:ascii="仿宋_GB2312" w:hAnsi="宋体" w:eastAsia="仿宋_GB2312"/>
          <w:sz w:val="28"/>
          <w:szCs w:val="28"/>
          <w:lang w:eastAsia="zh-CN"/>
        </w:rPr>
        <w:t>工程施工总承包</w:t>
      </w:r>
      <w:r>
        <w:rPr>
          <w:rFonts w:hint="eastAsia" w:ascii="仿宋_GB2312" w:hAnsi="宋体" w:eastAsia="仿宋_GB2312"/>
          <w:sz w:val="28"/>
          <w:szCs w:val="28"/>
          <w:lang w:val="en-US" w:eastAsia="zh-CN"/>
        </w:rPr>
        <w:t>乙</w:t>
      </w:r>
      <w:r>
        <w:rPr>
          <w:rFonts w:hint="eastAsia" w:ascii="仿宋_GB2312" w:hAnsi="宋体" w:eastAsia="仿宋_GB2312"/>
          <w:sz w:val="28"/>
          <w:szCs w:val="28"/>
        </w:rPr>
        <w:t>级及以上资质或</w:t>
      </w:r>
      <w:r>
        <w:rPr>
          <w:rFonts w:hint="eastAsia" w:ascii="仿宋_GB2312" w:hAnsi="宋体" w:eastAsia="仿宋_GB2312"/>
          <w:sz w:val="28"/>
          <w:szCs w:val="28"/>
          <w:lang w:val="en-US" w:eastAsia="zh-CN"/>
        </w:rPr>
        <w:t>通用专业承包</w:t>
      </w:r>
      <w:r>
        <w:rPr>
          <w:rFonts w:hint="eastAsia" w:ascii="仿宋" w:hAnsi="仿宋" w:eastAsia="仿宋" w:cs="仿宋"/>
          <w:sz w:val="28"/>
          <w:szCs w:val="28"/>
          <w:highlight w:val="none"/>
        </w:rPr>
        <w:t>(以上资质为住建部最新资质要求《住房和城乡建设部关于印发建设工程企业资质管理制度改革方案的通知》)。如竞谈人还未申办以上资质，竞谈人须</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建设行政主管部门颁发的</w:t>
      </w:r>
      <w:r>
        <w:rPr>
          <w:rFonts w:hint="eastAsia" w:ascii="仿宋_GB2312" w:hAnsi="宋体" w:eastAsia="仿宋_GB2312"/>
          <w:sz w:val="28"/>
          <w:szCs w:val="28"/>
          <w:lang w:eastAsia="zh-CN"/>
        </w:rPr>
        <w:t>市政工程施工总承包</w:t>
      </w:r>
      <w:r>
        <w:rPr>
          <w:rFonts w:hint="eastAsia" w:ascii="仿宋_GB2312" w:hAnsi="宋体" w:eastAsia="仿宋_GB2312"/>
          <w:sz w:val="28"/>
          <w:szCs w:val="28"/>
          <w:lang w:val="en-US" w:eastAsia="zh-CN"/>
        </w:rPr>
        <w:t>三</w:t>
      </w:r>
      <w:r>
        <w:rPr>
          <w:rFonts w:hint="eastAsia" w:ascii="仿宋_GB2312" w:hAnsi="宋体" w:eastAsia="仿宋_GB2312"/>
          <w:sz w:val="28"/>
          <w:szCs w:val="28"/>
        </w:rPr>
        <w:t>级及以上资质或</w:t>
      </w:r>
      <w:r>
        <w:rPr>
          <w:rFonts w:hint="eastAsia" w:ascii="仿宋_GB2312" w:hAnsi="宋体" w:eastAsia="仿宋_GB2312"/>
          <w:sz w:val="28"/>
          <w:szCs w:val="28"/>
          <w:lang w:eastAsia="zh-CN"/>
        </w:rPr>
        <w:t>环保工程专业承包</w:t>
      </w:r>
      <w:r>
        <w:rPr>
          <w:rFonts w:hint="eastAsia" w:ascii="仿宋_GB2312" w:hAnsi="宋体" w:eastAsia="仿宋_GB2312"/>
          <w:sz w:val="28"/>
          <w:szCs w:val="28"/>
          <w:lang w:val="en-US" w:eastAsia="zh-CN"/>
        </w:rPr>
        <w:t>三</w:t>
      </w:r>
      <w:r>
        <w:rPr>
          <w:rFonts w:hint="eastAsia" w:ascii="仿宋_GB2312" w:hAnsi="宋体" w:eastAsia="仿宋_GB2312"/>
          <w:sz w:val="28"/>
          <w:szCs w:val="28"/>
        </w:rPr>
        <w:t>级及以上资质</w:t>
      </w:r>
      <w:r>
        <w:rPr>
          <w:rFonts w:hint="eastAsia" w:ascii="仿宋" w:hAnsi="仿宋" w:eastAsia="仿宋" w:cs="仿宋"/>
          <w:sz w:val="28"/>
          <w:szCs w:val="28"/>
          <w:highlight w:val="none"/>
        </w:rPr>
        <w:t>且资质证书在有效期内</w:t>
      </w:r>
      <w:r>
        <w:rPr>
          <w:rFonts w:hint="eastAsia" w:ascii="仿宋_GB2312" w:hAnsi="宋体" w:eastAsia="仿宋_GB2312"/>
          <w:sz w:val="28"/>
          <w:szCs w:val="28"/>
        </w:rPr>
        <w:t>；</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提供</w:t>
      </w:r>
      <w:r>
        <w:rPr>
          <w:rFonts w:hint="eastAsia" w:ascii="仿宋_GB2312" w:hAnsi="宋体" w:eastAsia="仿宋_GB2312"/>
          <w:color w:val="000000"/>
          <w:sz w:val="28"/>
          <w:szCs w:val="28"/>
        </w:rPr>
        <w:t>拟派项目经理须为在本企业注册的</w:t>
      </w:r>
      <w:r>
        <w:rPr>
          <w:rFonts w:hint="eastAsia" w:ascii="仿宋_GB2312" w:hAnsi="宋体" w:eastAsia="仿宋_GB2312"/>
          <w:color w:val="000000"/>
          <w:sz w:val="28"/>
          <w:szCs w:val="28"/>
          <w:lang w:val="en-US" w:eastAsia="zh-CN"/>
        </w:rPr>
        <w:t>市政</w:t>
      </w:r>
      <w:r>
        <w:rPr>
          <w:rFonts w:hint="eastAsia" w:ascii="仿宋_GB2312" w:hAnsi="宋体" w:eastAsia="仿宋_GB2312"/>
          <w:color w:val="000000"/>
          <w:sz w:val="28"/>
          <w:szCs w:val="28"/>
        </w:rPr>
        <w:t>专业二级及以上注册建造师证书和有效的安全生产考核合格证；</w:t>
      </w:r>
    </w:p>
    <w:p>
      <w:pPr>
        <w:ind w:firstLine="560" w:firstLineChars="200"/>
        <w:rPr>
          <w:rFonts w:ascii="仿宋_GB2312" w:hAnsi="宋体" w:eastAsia="仿宋_GB2312"/>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6</w:t>
      </w:r>
      <w:r>
        <w:rPr>
          <w:rFonts w:hint="eastAsia" w:ascii="仿宋_GB2312" w:hAnsi="宋体" w:eastAsia="仿宋_GB2312"/>
          <w:sz w:val="28"/>
          <w:szCs w:val="28"/>
          <w:lang w:eastAsia="zh-CN"/>
        </w:rPr>
        <w:t>）</w:t>
      </w:r>
      <w:r>
        <w:rPr>
          <w:rFonts w:hint="eastAsia" w:ascii="仿宋_GB2312" w:hAnsi="宋体" w:eastAsia="仿宋_GB2312"/>
          <w:sz w:val="28"/>
          <w:szCs w:val="28"/>
        </w:rPr>
        <w:t>提供有效的安全生产许可证；</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提供近三年（20</w:t>
      </w:r>
      <w:r>
        <w:rPr>
          <w:rFonts w:hint="eastAsia" w:ascii="仿宋_GB2312" w:hAnsi="宋体" w:eastAsia="仿宋_GB2312"/>
          <w:sz w:val="28"/>
          <w:szCs w:val="28"/>
          <w:lang w:val="en-US" w:eastAsia="zh-CN"/>
        </w:rPr>
        <w:t>21-2023年</w:t>
      </w:r>
      <w:r>
        <w:rPr>
          <w:rFonts w:hint="eastAsia" w:ascii="仿宋_GB2312" w:hAnsi="宋体" w:eastAsia="仿宋_GB2312"/>
          <w:sz w:val="28"/>
          <w:szCs w:val="28"/>
        </w:rPr>
        <w:t>）</w:t>
      </w:r>
      <w:r>
        <w:rPr>
          <w:rFonts w:hint="eastAsia" w:ascii="仿宋_GB2312" w:hAnsi="宋体" w:eastAsia="仿宋_GB2312"/>
          <w:sz w:val="28"/>
          <w:szCs w:val="28"/>
          <w:lang w:val="en-US" w:eastAsia="zh-CN"/>
        </w:rPr>
        <w:t>良好的</w:t>
      </w:r>
      <w:r>
        <w:rPr>
          <w:rFonts w:hint="eastAsia" w:ascii="仿宋_GB2312" w:hAnsi="宋体" w:eastAsia="仿宋_GB2312"/>
          <w:sz w:val="28"/>
          <w:szCs w:val="28"/>
        </w:rPr>
        <w:t>财务报表或经第三方出具的财务审计报告；</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提供近</w:t>
      </w:r>
      <w:r>
        <w:rPr>
          <w:rFonts w:hint="eastAsia" w:ascii="仿宋_GB2312" w:hAnsi="宋体" w:eastAsia="仿宋_GB2312"/>
          <w:sz w:val="28"/>
          <w:szCs w:val="28"/>
          <w:lang w:val="en-US" w:eastAsia="zh-CN"/>
        </w:rPr>
        <w:t>三</w:t>
      </w:r>
      <w:r>
        <w:rPr>
          <w:rFonts w:hint="eastAsia" w:ascii="仿宋_GB2312" w:hAnsi="宋体" w:eastAsia="仿宋_GB2312"/>
          <w:sz w:val="28"/>
          <w:szCs w:val="28"/>
        </w:rPr>
        <w:t>年（20</w:t>
      </w:r>
      <w:r>
        <w:rPr>
          <w:rFonts w:hint="eastAsia" w:ascii="仿宋_GB2312" w:hAnsi="宋体" w:eastAsia="仿宋_GB2312"/>
          <w:sz w:val="28"/>
          <w:szCs w:val="28"/>
          <w:lang w:val="en-US" w:eastAsia="zh-CN"/>
        </w:rPr>
        <w:t>21年至今</w:t>
      </w:r>
      <w:r>
        <w:rPr>
          <w:rFonts w:hint="eastAsia" w:ascii="仿宋_GB2312" w:hAnsi="宋体" w:eastAsia="仿宋_GB2312"/>
          <w:sz w:val="28"/>
          <w:szCs w:val="28"/>
        </w:rPr>
        <w:t>）</w:t>
      </w:r>
      <w:r>
        <w:rPr>
          <w:rFonts w:hint="eastAsia" w:ascii="仿宋_GB2312" w:hAnsi="宋体" w:eastAsia="仿宋_GB2312"/>
          <w:sz w:val="28"/>
          <w:szCs w:val="28"/>
          <w:lang w:val="en-US" w:eastAsia="zh-CN"/>
        </w:rPr>
        <w:t>两</w:t>
      </w:r>
      <w:r>
        <w:rPr>
          <w:rFonts w:hint="eastAsia" w:ascii="仿宋_GB2312" w:hAnsi="宋体" w:eastAsia="仿宋_GB2312"/>
          <w:sz w:val="28"/>
          <w:szCs w:val="28"/>
        </w:rPr>
        <w:t>个及以上类似项目业绩的证明材料（以合同为准）；</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提供竞谈人未被列入</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"http://www.creditchina.gov.cn）和“国家企业信用信息公示系统”官网（www.gsxt.gov.cn/index.html）违法失信企业名单的证明（查询证明均需加盖企业公章）"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“国家企业信用信息公示系统”官网（www.gsxt.gov.cn/index.html）</w:t>
      </w:r>
      <w:r>
        <w:rPr>
          <w:rFonts w:hint="eastAsia" w:ascii="仿宋_GB2312" w:hAnsi="宋体" w:eastAsia="仿宋_GB2312"/>
          <w:sz w:val="28"/>
          <w:szCs w:val="28"/>
        </w:rPr>
        <w:fldChar w:fldCharType="end"/>
      </w:r>
      <w:r>
        <w:rPr>
          <w:rFonts w:hint="eastAsia" w:ascii="仿宋_GB2312" w:hAnsi="宋体" w:eastAsia="仿宋_GB2312"/>
          <w:sz w:val="28"/>
          <w:szCs w:val="28"/>
        </w:rPr>
        <w:t>严重违法失信企业名单截图（查询证明需加盖企业公章）；</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lang w:eastAsia="zh-CN"/>
        </w:rPr>
        <w:t>）提供非联合体形式参与及如中标本项目不进行分包或转包承诺书（</w:t>
      </w:r>
      <w:r>
        <w:rPr>
          <w:rFonts w:hint="eastAsia" w:ascii="仿宋_GB2312" w:hAnsi="宋体" w:eastAsia="仿宋_GB2312"/>
          <w:color w:val="000000"/>
          <w:sz w:val="28"/>
          <w:szCs w:val="28"/>
          <w:lang w:val="en-US" w:eastAsia="zh-CN"/>
        </w:rPr>
        <w:t>格式自拟</w:t>
      </w:r>
      <w:r>
        <w:rPr>
          <w:rFonts w:hint="eastAsia" w:ascii="仿宋_GB2312" w:hAnsi="宋体" w:eastAsia="仿宋_GB2312"/>
          <w:color w:val="000000"/>
          <w:sz w:val="28"/>
          <w:szCs w:val="28"/>
          <w:lang w:eastAsia="zh-CN"/>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提供保密承诺书（附件2）；</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，以上各类证书、证明材料应为原件的扫描件或复印件加盖公章，并于报名截止时间前在</w:t>
      </w:r>
      <w:bookmarkStart w:id="0" w:name="_Toc122871895"/>
      <w:r>
        <w:rPr>
          <w:rFonts w:hint="eastAsia" w:ascii="仿宋_GB2312" w:hAnsi="宋体" w:eastAsia="仿宋_GB2312"/>
          <w:color w:val="FF0000"/>
          <w:sz w:val="28"/>
          <w:szCs w:val="28"/>
        </w:rPr>
        <w:t>“蒙牛集团电子采购招标平台（</w:t>
      </w:r>
      <w:r>
        <w:fldChar w:fldCharType="begin"/>
      </w:r>
      <w:r>
        <w:instrText xml:space="preserve"> HYPERLINK "https://zbcg.mengniu.cn/" \l "/home" \t "_blank" </w:instrText>
      </w:r>
      <w: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0"/>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竞谈人自购买谈判文件之日起，应确保其向采购人或招标代理机构提供的通讯手段（电话、邮箱）一直有效，以保证往来函件能及时传达并及时反馈信息，否则由此引起的一切后果由竞谈人承担。</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2、报名方式：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潜在竞谈人依据资格要求自主评估，符合条件的登录“蒙牛集团电子采购招标平台”进行网上报名、资格验证、购买竞谈文件、澄清答疑和参与竞谈会等，过程中如有疑问可咨询平台服务支持，电话</w:t>
      </w:r>
      <w:r>
        <w:rPr>
          <w:rFonts w:hint="eastAsia" w:ascii="仿宋_GB2312" w:hAnsi="宋体" w:eastAsia="仿宋_GB2312"/>
          <w:sz w:val="28"/>
          <w:szCs w:val="28"/>
          <w:lang w:val="en-US" w:eastAsia="zh-CN"/>
        </w:rPr>
        <w:t>4008008111</w:t>
      </w:r>
      <w:r>
        <w:rPr>
          <w:rFonts w:hint="eastAsia" w:ascii="仿宋_GB2312" w:hAnsi="宋体" w:eastAsia="仿宋_GB2312"/>
          <w:sz w:val="28"/>
          <w:szCs w:val="28"/>
        </w:rPr>
        <w:t>或咨询采购方业务咨询联系人。</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注：请先阅读【MN_SRM_用户操作手册_</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 xml:space="preserve">管理 V1.1 - </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注册及信息修改操作指南】和【</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入库-登录-参与项目-报名等流程说明】服务手册，再进行注册、报名，特别说明</w:t>
      </w:r>
      <w:r>
        <w:rPr>
          <w:rFonts w:hint="eastAsia" w:ascii="仿宋_GB2312" w:hAnsi="宋体" w:eastAsia="仿宋_GB2312"/>
          <w:b/>
          <w:bCs/>
          <w:color w:val="FF0000"/>
          <w:sz w:val="28"/>
          <w:szCs w:val="28"/>
        </w:rPr>
        <w:t>需在报名截止前2天注册MN_SRM_系统</w:t>
      </w:r>
      <w:r>
        <w:rPr>
          <w:rFonts w:hint="eastAsia" w:ascii="仿宋_GB2312" w:hAnsi="宋体" w:eastAsia="仿宋_GB2312"/>
          <w:color w:val="FF0000"/>
          <w:sz w:val="28"/>
          <w:szCs w:val="28"/>
        </w:rPr>
        <w:t>，如因办理注册和平台操作不及时或错误，影响参加招标采购活动的，责任自负；</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1、报名时间：202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日至202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13</w:t>
      </w:r>
      <w:r>
        <w:rPr>
          <w:rFonts w:hint="eastAsia" w:ascii="仿宋_GB2312" w:hAnsi="宋体" w:eastAsia="仿宋_GB2312"/>
          <w:color w:val="000000"/>
          <w:sz w:val="28"/>
          <w:szCs w:val="28"/>
        </w:rPr>
        <w:t>日；</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2、资格预审时间：202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日至202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14</w:t>
      </w:r>
      <w:r>
        <w:rPr>
          <w:rFonts w:hint="eastAsia" w:ascii="仿宋_GB2312" w:hAnsi="宋体" w:eastAsia="仿宋_GB2312"/>
          <w:color w:val="000000"/>
          <w:sz w:val="28"/>
          <w:szCs w:val="28"/>
        </w:rPr>
        <w:t>日；</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3、谈判文件发售时间：202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日至202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15</w:t>
      </w:r>
      <w:r>
        <w:rPr>
          <w:rFonts w:hint="eastAsia" w:ascii="仿宋_GB2312" w:hAnsi="宋体" w:eastAsia="仿宋_GB2312"/>
          <w:color w:val="000000"/>
          <w:sz w:val="28"/>
          <w:szCs w:val="28"/>
        </w:rPr>
        <w:t>日发售谈判文件</w:t>
      </w:r>
      <w:r>
        <w:rPr>
          <w:rFonts w:hint="eastAsia" w:ascii="仿宋_GB2312" w:hAnsi="宋体" w:eastAsia="仿宋_GB2312"/>
          <w:sz w:val="28"/>
          <w:szCs w:val="28"/>
        </w:rPr>
        <w:t>（以发出的谈判文件为准）</w:t>
      </w:r>
      <w:r>
        <w:rPr>
          <w:rFonts w:hint="eastAsia" w:ascii="仿宋_GB2312" w:hAnsi="宋体" w:eastAsia="仿宋_GB2312"/>
          <w:color w:val="000000"/>
          <w:sz w:val="28"/>
          <w:szCs w:val="28"/>
        </w:rPr>
        <w:t>，谈判文件每套售价：</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00元，售后不退（</w:t>
      </w:r>
      <w:r>
        <w:rPr>
          <w:rFonts w:hint="eastAsia" w:ascii="仿宋_GB2312" w:hAnsi="宋体" w:eastAsia="仿宋_GB2312"/>
          <w:color w:val="000000"/>
          <w:sz w:val="28"/>
          <w:szCs w:val="28"/>
          <w:lang w:val="en-US" w:eastAsia="zh-CN"/>
        </w:rPr>
        <w:t>标书款仅对公有效，电汇凭证备注清楚项目名称和单位名称</w:t>
      </w:r>
      <w:r>
        <w:rPr>
          <w:rFonts w:hint="eastAsia" w:ascii="仿宋_GB2312" w:hAnsi="宋体" w:eastAsia="仿宋_GB2312"/>
          <w:color w:val="000000"/>
          <w:sz w:val="28"/>
          <w:szCs w:val="28"/>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color w:val="000000"/>
          <w:sz w:val="28"/>
          <w:szCs w:val="28"/>
        </w:rPr>
        <w:t>具体打款信息如下：</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开户银行名称：兴业银行呼和浩特巨海城支行</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开户银行账号：592120100100098732</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开户银行行号：309191002120</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账户名称：内蒙古华晟工程项目管理有限公司和林格尔盛乐园区分公司</w:t>
      </w:r>
    </w:p>
    <w:p>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ascii="仿宋_GB2312" w:hAnsi="宋体" w:eastAsia="仿宋_GB2312"/>
          <w:color w:val="000000"/>
          <w:sz w:val="28"/>
          <w:szCs w:val="28"/>
        </w:rPr>
      </w:pPr>
      <w:r>
        <w:rPr>
          <w:rFonts w:hint="eastAsia" w:ascii="仿宋_GB2312" w:hAnsi="宋体" w:eastAsia="仿宋_GB2312"/>
          <w:sz w:val="30"/>
          <w:szCs w:val="30"/>
        </w:rPr>
        <w:t>4、</w:t>
      </w:r>
      <w:r>
        <w:rPr>
          <w:rFonts w:hint="eastAsia" w:ascii="仿宋_GB2312" w:hAnsi="宋体" w:eastAsia="仿宋_GB2312"/>
          <w:sz w:val="28"/>
          <w:szCs w:val="28"/>
        </w:rPr>
        <w:t>谈判时间：</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19</w:t>
      </w:r>
      <w:r>
        <w:rPr>
          <w:rFonts w:hint="eastAsia" w:ascii="仿宋_GB2312" w:hAnsi="宋体" w:eastAsia="仿宋_GB2312"/>
          <w:sz w:val="28"/>
          <w:szCs w:val="28"/>
        </w:rPr>
        <w:t>日</w:t>
      </w:r>
      <w:r>
        <w:rPr>
          <w:rFonts w:hint="eastAsia" w:ascii="仿宋_GB2312" w:hAnsi="宋体" w:eastAsia="仿宋_GB2312"/>
          <w:sz w:val="28"/>
          <w:szCs w:val="28"/>
          <w:u w:val="single"/>
        </w:rPr>
        <w:t>9时30分</w:t>
      </w:r>
      <w:r>
        <w:rPr>
          <w:rFonts w:hint="eastAsia" w:ascii="仿宋_GB2312" w:hAnsi="宋体" w:eastAsia="仿宋_GB2312"/>
          <w:sz w:val="28"/>
          <w:szCs w:val="28"/>
        </w:rPr>
        <w:t>（以发出的谈判文件为准）；</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七、谈判地点：</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蒙牛集团电子采购招标平台（https://zbcg.mengniu.cn/）</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color w:val="000000"/>
          <w:sz w:val="30"/>
          <w:szCs w:val="30"/>
        </w:rPr>
      </w:pPr>
      <w:r>
        <w:rPr>
          <w:rFonts w:hint="eastAsia" w:ascii="仿宋_GB2312" w:hAnsi="宋体" w:eastAsia="仿宋_GB2312"/>
          <w:b/>
          <w:color w:val="000000"/>
          <w:sz w:val="28"/>
          <w:szCs w:val="28"/>
        </w:rPr>
        <w:t>八、发布媒体：</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蒙牛官网（http://www.mengniu.com.cn）及蒙牛内部OA平台</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蒙牛集团电子招标采购交易平台（</w:t>
      </w:r>
      <w:r>
        <w:fldChar w:fldCharType="begin"/>
      </w:r>
      <w:r>
        <w:instrText xml:space="preserve"> HYPERLINK "https://……）" </w:instrText>
      </w:r>
      <w: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sz w:val="28"/>
          <w:szCs w:val="28"/>
        </w:rPr>
      </w:pPr>
      <w:r>
        <w:rPr>
          <w:rFonts w:hint="eastAsia" w:ascii="仿宋_GB2312" w:hAnsi="宋体" w:eastAsia="仿宋_GB2312"/>
          <w:b/>
          <w:bCs/>
          <w:sz w:val="28"/>
          <w:szCs w:val="28"/>
        </w:rPr>
        <w:t>九、代理机构及联系方式：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报名联系人：刘晓强（13847135254）/</w:t>
      </w:r>
      <w:r>
        <w:rPr>
          <w:rFonts w:hint="eastAsia" w:ascii="仿宋_GB2312" w:hAnsi="宋体" w:eastAsia="仿宋_GB2312"/>
          <w:sz w:val="28"/>
          <w:szCs w:val="28"/>
          <w:lang w:val="en-US" w:eastAsia="zh-CN"/>
        </w:rPr>
        <w:t>赵慧峰</w:t>
      </w:r>
      <w:r>
        <w:rPr>
          <w:rFonts w:hint="eastAsia" w:ascii="仿宋_GB2312" w:hAnsi="宋体" w:eastAsia="仿宋_GB2312"/>
          <w:sz w:val="28"/>
          <w:szCs w:val="28"/>
        </w:rPr>
        <w:t>（</w:t>
      </w:r>
      <w:r>
        <w:rPr>
          <w:rFonts w:hint="eastAsia" w:ascii="仿宋_GB2312" w:hAnsi="宋体" w:eastAsia="仿宋_GB2312"/>
          <w:sz w:val="28"/>
          <w:szCs w:val="28"/>
          <w:lang w:val="en-US" w:eastAsia="zh-CN"/>
        </w:rPr>
        <w:t>18647138769</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联系电话：0471-3957849、4918085 分机号：8013</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采购招标实施方：</w:t>
      </w:r>
      <w:r>
        <w:rPr>
          <w:rFonts w:hint="eastAsia" w:ascii="仿宋_GB2312" w:hAnsi="宋体" w:eastAsia="仿宋_GB2312"/>
          <w:sz w:val="28"/>
          <w:szCs w:val="28"/>
          <w:lang w:eastAsia="zh-CN"/>
        </w:rPr>
        <w:t>内蒙古蒙牛乳业（集团）股份有限公司</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default" w:ascii="仿宋_GB2312" w:hAnsi="宋体" w:eastAsia="仿宋_GB2312"/>
          <w:sz w:val="28"/>
          <w:szCs w:val="28"/>
          <w:lang w:eastAsia="zh-CN"/>
        </w:rPr>
        <w:t>王佳</w:t>
      </w:r>
      <w:r>
        <w:rPr>
          <w:rFonts w:hint="eastAsia" w:ascii="仿宋_GB2312" w:hAnsi="宋体" w:eastAsia="仿宋_GB2312"/>
          <w:sz w:val="28"/>
          <w:szCs w:val="28"/>
          <w:lang w:val="en-US" w:eastAsia="zh-CN"/>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仿宋_GB2312" w:hAnsi="宋体" w:eastAsia="仿宋_GB2312"/>
          <w:sz w:val="28"/>
          <w:szCs w:val="28"/>
        </w:rPr>
      </w:pPr>
      <w:r>
        <w:rPr>
          <w:rFonts w:hint="eastAsia" w:ascii="仿宋_GB2312" w:hAnsi="宋体" w:eastAsia="仿宋_GB2312"/>
          <w:sz w:val="28"/>
          <w:szCs w:val="28"/>
        </w:rPr>
        <w:t>联系方式：</w:t>
      </w:r>
      <w:r>
        <w:rPr>
          <w:rFonts w:hint="default" w:ascii="仿宋_GB2312" w:hAnsi="宋体" w:eastAsia="仿宋_GB2312"/>
          <w:sz w:val="28"/>
          <w:szCs w:val="28"/>
        </w:rPr>
        <w:t>13847185642</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default" w:ascii="仿宋_GB2312" w:hAnsi="宋体" w:eastAsia="仿宋_GB2312"/>
          <w:sz w:val="28"/>
          <w:szCs w:val="28"/>
        </w:rPr>
        <w:t>技术</w:t>
      </w:r>
      <w:r>
        <w:rPr>
          <w:rFonts w:hint="eastAsia" w:ascii="仿宋_GB2312" w:hAnsi="宋体" w:eastAsia="仿宋_GB2312"/>
          <w:sz w:val="28"/>
          <w:szCs w:val="28"/>
        </w:rPr>
        <w:t>咨询联系人：</w:t>
      </w:r>
      <w:r>
        <w:rPr>
          <w:rFonts w:hint="eastAsia" w:ascii="仿宋_GB2312" w:hAnsi="宋体" w:eastAsia="仿宋_GB2312"/>
          <w:sz w:val="28"/>
          <w:szCs w:val="28"/>
          <w:lang w:val="en-US" w:eastAsia="zh-CN"/>
        </w:rPr>
        <w:t xml:space="preserve">抄双全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仿宋_GB2312" w:hAnsi="宋体" w:eastAsia="仿宋_GB2312"/>
          <w:sz w:val="28"/>
          <w:szCs w:val="28"/>
        </w:rPr>
      </w:pPr>
      <w:r>
        <w:rPr>
          <w:rFonts w:hint="eastAsia" w:ascii="仿宋_GB2312" w:hAnsi="宋体" w:eastAsia="仿宋_GB2312"/>
          <w:sz w:val="28"/>
          <w:szCs w:val="28"/>
        </w:rPr>
        <w:t>联系方式：18039179398</w:t>
      </w:r>
    </w:p>
    <w:p>
      <w:pPr>
        <w:keepNext w:val="0"/>
        <w:keepLines w:val="0"/>
        <w:pageBreakBefore w:val="0"/>
        <w:widowControl w:val="0"/>
        <w:kinsoku/>
        <w:wordWrap/>
        <w:overflowPunct/>
        <w:topLinePunct w:val="0"/>
        <w:autoSpaceDE/>
        <w:autoSpaceDN/>
        <w:bidi w:val="0"/>
        <w:spacing w:line="360" w:lineRule="auto"/>
        <w:ind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十一、监督单位及联系方式：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监督单位：</w:t>
      </w:r>
      <w:r>
        <w:rPr>
          <w:rFonts w:hint="eastAsia" w:ascii="仿宋_GB2312" w:hAnsi="宋体" w:eastAsia="仿宋_GB2312"/>
          <w:sz w:val="28"/>
          <w:szCs w:val="28"/>
          <w:lang w:eastAsia="zh-CN"/>
        </w:rPr>
        <w:t>内蒙古蒙牛乳业（集团）股份有限公司</w:t>
      </w:r>
      <w:r>
        <w:rPr>
          <w:rFonts w:hint="eastAsia" w:ascii="仿宋_GB2312" w:hAnsi="宋体" w:eastAsia="仿宋_GB2312"/>
          <w:sz w:val="28"/>
          <w:szCs w:val="28"/>
        </w:rPr>
        <w:t>招投标管理部</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异议/投诉服务网址：</w:t>
      </w:r>
      <w:r>
        <w:fldChar w:fldCharType="begin"/>
      </w:r>
      <w:r>
        <w:instrText xml:space="preserve"> HYPERLINK "https://zbcg.mengniu.cn/" \l "/home" \t "_blank" </w:instrText>
      </w:r>
      <w: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仿宋_GB2312" w:hAnsi="宋体" w:eastAsia="仿宋_GB2312"/>
          <w:sz w:val="28"/>
          <w:szCs w:val="28"/>
          <w:lang w:eastAsia="zh-CN"/>
        </w:rPr>
      </w:pPr>
      <w:r>
        <w:rPr>
          <w:rFonts w:hint="eastAsia" w:ascii="仿宋_GB2312" w:hAnsi="宋体" w:eastAsia="仿宋_GB2312"/>
          <w:sz w:val="28"/>
          <w:szCs w:val="28"/>
        </w:rPr>
        <w:t>监督人：</w:t>
      </w:r>
      <w:r>
        <w:rPr>
          <w:rFonts w:hint="default" w:ascii="仿宋_GB2312" w:hAnsi="宋体" w:eastAsia="仿宋_GB2312"/>
          <w:sz w:val="28"/>
          <w:szCs w:val="28"/>
        </w:rPr>
        <w:t>薛海燕</w:t>
      </w:r>
      <w:r>
        <w:rPr>
          <w:rFonts w:hint="eastAsia" w:ascii="仿宋_GB2312" w:hAnsi="宋体" w:eastAsia="仿宋_GB2312"/>
          <w:sz w:val="28"/>
          <w:szCs w:val="28"/>
        </w:rPr>
        <w:t xml:space="preserve">       联系方式：0471-7393642/</w:t>
      </w:r>
      <w:r>
        <w:rPr>
          <w:rFonts w:hint="default" w:ascii="仿宋_GB2312" w:hAnsi="宋体" w:eastAsia="仿宋_GB2312"/>
          <w:sz w:val="28"/>
          <w:szCs w:val="28"/>
          <w:lang w:eastAsia="zh-CN"/>
        </w:rPr>
        <w:t>15034952008</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仿宋_GB2312" w:hAnsi="宋体" w:eastAsia="仿宋_GB2312"/>
          <w:sz w:val="28"/>
          <w:szCs w:val="28"/>
        </w:rPr>
      </w:pPr>
      <w:r>
        <w:rPr>
          <w:rFonts w:hint="eastAsia" w:ascii="仿宋_GB2312" w:hAnsi="宋体" w:eastAsia="仿宋_GB2312"/>
          <w:sz w:val="28"/>
          <w:szCs w:val="28"/>
        </w:rPr>
        <w:t>电子邮件：</w:t>
      </w:r>
      <w:r>
        <w:rPr>
          <w:rFonts w:hint="default" w:ascii="仿宋_GB2312" w:hAnsi="宋体" w:eastAsia="仿宋_GB2312"/>
          <w:sz w:val="28"/>
          <w:szCs w:val="28"/>
          <w:lang w:eastAsia="zh-CN"/>
        </w:rPr>
        <w:t>xuehaiyan@mengniu.cn</w:t>
      </w:r>
    </w:p>
    <w:p>
      <w:pPr>
        <w:ind w:right="640" w:firstLine="565" w:firstLineChars="202"/>
        <w:jc w:val="left"/>
        <w:rPr>
          <w:rFonts w:hint="eastAsia" w:ascii="仿宋_GB2312" w:hAnsi="宋体" w:eastAsia="仿宋_GB2312" w:cs="仿宋"/>
          <w:sz w:val="28"/>
          <w:szCs w:val="28"/>
        </w:rPr>
      </w:pPr>
    </w:p>
    <w:p>
      <w:pPr>
        <w:ind w:right="640" w:firstLine="565" w:firstLineChars="202"/>
        <w:jc w:val="left"/>
        <w:rPr>
          <w:rFonts w:ascii="仿宋_GB2312" w:hAnsi="宋体" w:eastAsia="仿宋_GB2312" w:cs="仿宋"/>
          <w:sz w:val="28"/>
          <w:szCs w:val="28"/>
        </w:rPr>
      </w:pPr>
      <w:r>
        <w:rPr>
          <w:rFonts w:hint="eastAsia" w:ascii="仿宋_GB2312" w:hAnsi="宋体" w:eastAsia="仿宋_GB2312" w:cs="仿宋"/>
          <w:sz w:val="28"/>
          <w:szCs w:val="28"/>
        </w:rPr>
        <w:t xml:space="preserve">附件：1.法人证明、授权人证明   </w:t>
      </w:r>
    </w:p>
    <w:p>
      <w:pPr>
        <w:ind w:firstLine="560" w:firstLineChars="200"/>
        <w:rPr>
          <w:rFonts w:ascii="仿宋_GB2312" w:hAnsi="宋体" w:eastAsia="仿宋_GB2312"/>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2.</w:t>
      </w:r>
      <w:r>
        <w:rPr>
          <w:rFonts w:hint="eastAsia" w:ascii="仿宋_GB2312" w:hAnsi="宋体" w:eastAsia="仿宋_GB2312" w:cs="仿宋"/>
          <w:sz w:val="28"/>
          <w:szCs w:val="28"/>
        </w:rPr>
        <w:t>保密承诺书</w:t>
      </w:r>
      <w:r>
        <w:rPr>
          <w:rFonts w:hint="eastAsia" w:ascii="仿宋_GB2312" w:hAnsi="宋体" w:eastAsia="仿宋_GB2312"/>
          <w:sz w:val="28"/>
          <w:szCs w:val="28"/>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jc w:val="center"/>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cs="仿宋"/>
          <w:sz w:val="28"/>
          <w:szCs w:val="28"/>
        </w:rPr>
        <w:t xml:space="preserve">  </w:t>
      </w:r>
      <w:r>
        <w:rPr>
          <w:rFonts w:hint="eastAsia" w:ascii="仿宋_GB2312" w:hAnsi="宋体" w:eastAsia="仿宋_GB2312"/>
          <w:sz w:val="28"/>
          <w:szCs w:val="28"/>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jc w:val="center"/>
        <w:textAlignment w:val="auto"/>
        <w:rPr>
          <w:rFonts w:hint="eastAsia" w:eastAsia="仿宋_GB2312"/>
          <w:lang w:eastAsia="zh-CN"/>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内蒙古蒙牛乳业（集团）股份有限公司</w:t>
      </w:r>
    </w:p>
    <w:p>
      <w:pPr>
        <w:keepNext w:val="0"/>
        <w:keepLines w:val="0"/>
        <w:pageBreakBefore w:val="0"/>
        <w:widowControl w:val="0"/>
        <w:kinsoku/>
        <w:wordWrap/>
        <w:overflowPunct/>
        <w:topLinePunct w:val="0"/>
        <w:autoSpaceDE/>
        <w:autoSpaceDN/>
        <w:bidi w:val="0"/>
        <w:spacing w:line="360" w:lineRule="auto"/>
        <w:ind w:firstLine="420" w:firstLineChars="200"/>
        <w:jc w:val="center"/>
        <w:textAlignment w:val="auto"/>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olor w:val="000000"/>
          <w:sz w:val="28"/>
          <w:szCs w:val="28"/>
        </w:rPr>
        <w:t>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rPr>
        <w:t>日</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附件1：</w:t>
      </w: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ascii="仿宋" w:hAnsi="仿宋" w:eastAsia="仿宋" w:cs="仿宋"/>
          <w:b/>
          <w:szCs w:val="21"/>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b/>
          <w:kern w:val="0"/>
          <w:sz w:val="28"/>
          <w:szCs w:val="28"/>
        </w:rPr>
      </w:pPr>
    </w:p>
    <w:tbl>
      <w:tblPr>
        <w:tblStyle w:val="10"/>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仿宋" w:hAnsi="仿宋" w:eastAsia="仿宋" w:cs="仿宋"/>
                <w:b/>
                <w:kern w:val="0"/>
                <w:sz w:val="28"/>
                <w:szCs w:val="28"/>
              </w:rPr>
            </w:pPr>
          </w:p>
        </w:tc>
        <w:tc>
          <w:tcPr>
            <w:tcW w:w="4350" w:type="dxa"/>
            <w:shd w:val="clear" w:color="auto" w:fill="auto"/>
          </w:tcPr>
          <w:p>
            <w:pPr>
              <w:jc w:val="center"/>
              <w:rPr>
                <w:rFonts w:ascii="仿宋" w:hAnsi="仿宋" w:eastAsia="仿宋" w:cs="仿宋"/>
                <w:b/>
                <w:kern w:val="0"/>
                <w:sz w:val="28"/>
                <w:szCs w:val="28"/>
              </w:rPr>
            </w:pPr>
          </w:p>
        </w:tc>
      </w:tr>
    </w:tbl>
    <w:p>
      <w:pPr>
        <w:rPr>
          <w:rFonts w:ascii="仿宋" w:hAnsi="仿宋" w:eastAsia="仿宋" w:cs="仿宋"/>
          <w:sz w:val="20"/>
          <w:szCs w:val="22"/>
        </w:rPr>
      </w:pPr>
    </w:p>
    <w:p>
      <w:pPr>
        <w:jc w:val="center"/>
        <w:rPr>
          <w:rFonts w:hint="eastAsia" w:ascii="仿宋" w:hAnsi="仿宋" w:eastAsia="仿宋" w:cs="仿宋"/>
          <w:b/>
          <w:kern w:val="0"/>
          <w:sz w:val="36"/>
          <w:szCs w:val="36"/>
        </w:rPr>
      </w:pP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pPr>
        <w:spacing w:line="360" w:lineRule="auto"/>
        <w:ind w:right="594" w:rightChars="283"/>
        <w:jc w:val="left"/>
        <w:rPr>
          <w:rFonts w:ascii="仿宋" w:hAnsi="仿宋" w:eastAsia="仿宋" w:cs="仿宋"/>
          <w:sz w:val="28"/>
          <w:szCs w:val="28"/>
        </w:rPr>
      </w:pPr>
      <w:r>
        <w:rPr>
          <w:rFonts w:hint="eastAsia" w:ascii="仿宋_GB2312" w:hAnsi="宋体" w:eastAsia="仿宋_GB2312"/>
          <w:sz w:val="28"/>
          <w:szCs w:val="28"/>
          <w:lang w:eastAsia="zh-CN"/>
        </w:rPr>
        <w:t>内蒙古蒙牛乳业（集团）股份有限公司</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_GB2312" w:hAnsi="宋体" w:eastAsia="仿宋_GB2312"/>
          <w:sz w:val="28"/>
          <w:szCs w:val="28"/>
          <w:lang w:eastAsia="zh-CN"/>
        </w:rPr>
        <w:t>焦作工厂污水厂更换压泥机和气浮项目</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年  月  日    </w:t>
      </w:r>
    </w:p>
    <w:p>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8" w:hRule="atLeast"/>
          <w:jc w:val="center"/>
        </w:trPr>
        <w:tc>
          <w:tcPr>
            <w:tcW w:w="4498" w:type="dxa"/>
          </w:tcPr>
          <w:p>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53" w:type="dxa"/>
          </w:tcPr>
          <w:p>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spacing w:line="360" w:lineRule="auto"/>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60"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60"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color w:val="000000"/>
          <w:kern w:val="0"/>
          <w:sz w:val="28"/>
          <w:szCs w:val="28"/>
          <w:u w:val="single"/>
          <w:lang w:val="en-US" w:eastAsia="zh-CN"/>
        </w:rPr>
        <w:t xml:space="preserve">            </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w:t>
      </w:r>
      <w:r>
        <w:rPr>
          <w:rFonts w:hint="eastAsia" w:ascii="仿宋_GB2312" w:hAnsi="宋体" w:eastAsia="仿宋_GB2312"/>
          <w:color w:val="000000"/>
          <w:kern w:val="0"/>
          <w:sz w:val="28"/>
          <w:szCs w:val="28"/>
          <w:lang w:eastAsia="zh-CN"/>
        </w:rPr>
        <w:t>：</w:t>
      </w:r>
      <w:r>
        <w:rPr>
          <w:rFonts w:hint="eastAsia" w:ascii="仿宋_GB2312" w:hAnsi="宋体" w:eastAsia="仿宋_GB2312"/>
          <w:color w:val="000000"/>
          <w:kern w:val="0"/>
          <w:sz w:val="28"/>
          <w:szCs w:val="28"/>
        </w:rPr>
        <w:t xml:space="preserve"> 乙方承诺不雇佣、使用童工，保障其员工的劳动合法权益，不纵容、支持、实施歧视、威胁员工的行为或发布相关言论。</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二</w:t>
      </w:r>
      <w:r>
        <w:rPr>
          <w:rFonts w:hint="eastAsia" w:ascii="仿宋_GB2312" w:hAnsi="宋体" w:eastAsia="仿宋_GB2312"/>
          <w:color w:val="000000"/>
          <w:kern w:val="0"/>
          <w:sz w:val="28"/>
          <w:szCs w:val="28"/>
        </w:rPr>
        <w:t xml:space="preserve"> 】种方式解决：</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如果乙方违反本承诺书的任何规定情形,则甲方有权将乙方拉入蒙牛竞谈人黑名单，乙方应积极配合甲方在10个工作日内收回已经泄露的信息。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jc w:val="left"/>
        <w:rPr>
          <w:rFonts w:hint="eastAsia" w:ascii="仿宋_GB2312" w:hAnsi="宋体" w:eastAsia="仿宋_GB2312" w:cs="仿宋"/>
          <w:sz w:val="28"/>
          <w:szCs w:val="28"/>
        </w:rPr>
      </w:pPr>
    </w:p>
    <w:p>
      <w:pPr>
        <w:pStyle w:val="9"/>
        <w:spacing w:line="360" w:lineRule="auto"/>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59696B"/>
    <w:rsid w:val="017924A9"/>
    <w:rsid w:val="03326BA4"/>
    <w:rsid w:val="03535C43"/>
    <w:rsid w:val="03B431F0"/>
    <w:rsid w:val="03C43FD6"/>
    <w:rsid w:val="03FC2309"/>
    <w:rsid w:val="047B4ACF"/>
    <w:rsid w:val="04AC5E72"/>
    <w:rsid w:val="05013463"/>
    <w:rsid w:val="051C494A"/>
    <w:rsid w:val="05DA61E9"/>
    <w:rsid w:val="06190FCC"/>
    <w:rsid w:val="07324BB7"/>
    <w:rsid w:val="07AD77FB"/>
    <w:rsid w:val="07C81BD6"/>
    <w:rsid w:val="084F1AD2"/>
    <w:rsid w:val="09663733"/>
    <w:rsid w:val="0973173D"/>
    <w:rsid w:val="09BD546C"/>
    <w:rsid w:val="0A105E7C"/>
    <w:rsid w:val="0A796CF9"/>
    <w:rsid w:val="0AB312E9"/>
    <w:rsid w:val="0AD52557"/>
    <w:rsid w:val="0AED6F80"/>
    <w:rsid w:val="0B242101"/>
    <w:rsid w:val="0B424B21"/>
    <w:rsid w:val="0BE93B5B"/>
    <w:rsid w:val="0DE325EB"/>
    <w:rsid w:val="0DF07912"/>
    <w:rsid w:val="0EB86129"/>
    <w:rsid w:val="0EDC3A3B"/>
    <w:rsid w:val="0F850877"/>
    <w:rsid w:val="0FC2156B"/>
    <w:rsid w:val="1009647C"/>
    <w:rsid w:val="10267C11"/>
    <w:rsid w:val="10C304B2"/>
    <w:rsid w:val="11C97D4A"/>
    <w:rsid w:val="12425D54"/>
    <w:rsid w:val="12E73A02"/>
    <w:rsid w:val="136209CB"/>
    <w:rsid w:val="13B15036"/>
    <w:rsid w:val="142530DC"/>
    <w:rsid w:val="145D7ABF"/>
    <w:rsid w:val="14C33176"/>
    <w:rsid w:val="155F0E21"/>
    <w:rsid w:val="1606060C"/>
    <w:rsid w:val="167665BC"/>
    <w:rsid w:val="1677369E"/>
    <w:rsid w:val="16826139"/>
    <w:rsid w:val="1684028E"/>
    <w:rsid w:val="1698358A"/>
    <w:rsid w:val="17852965"/>
    <w:rsid w:val="17BC20DF"/>
    <w:rsid w:val="17E1728B"/>
    <w:rsid w:val="182379DD"/>
    <w:rsid w:val="183644BA"/>
    <w:rsid w:val="193C7960"/>
    <w:rsid w:val="196B7938"/>
    <w:rsid w:val="197542DD"/>
    <w:rsid w:val="199A5638"/>
    <w:rsid w:val="1A347FFE"/>
    <w:rsid w:val="1A5127A5"/>
    <w:rsid w:val="1AA82604"/>
    <w:rsid w:val="1AC217DA"/>
    <w:rsid w:val="1AF51BB0"/>
    <w:rsid w:val="1B8561B7"/>
    <w:rsid w:val="1BA41617"/>
    <w:rsid w:val="1D2711E9"/>
    <w:rsid w:val="1D530175"/>
    <w:rsid w:val="1E0175D3"/>
    <w:rsid w:val="1EBE0F66"/>
    <w:rsid w:val="1EF57BD7"/>
    <w:rsid w:val="20C04165"/>
    <w:rsid w:val="233975AD"/>
    <w:rsid w:val="239A2764"/>
    <w:rsid w:val="23B43B6C"/>
    <w:rsid w:val="23D110AA"/>
    <w:rsid w:val="245215EE"/>
    <w:rsid w:val="24AA7453"/>
    <w:rsid w:val="25FA1B44"/>
    <w:rsid w:val="26013779"/>
    <w:rsid w:val="27840543"/>
    <w:rsid w:val="27EC3F2A"/>
    <w:rsid w:val="28DC615D"/>
    <w:rsid w:val="28F65856"/>
    <w:rsid w:val="29034A90"/>
    <w:rsid w:val="29394804"/>
    <w:rsid w:val="29471C7E"/>
    <w:rsid w:val="298A46D0"/>
    <w:rsid w:val="2A2025F3"/>
    <w:rsid w:val="2B1B3E46"/>
    <w:rsid w:val="2BAC15AD"/>
    <w:rsid w:val="2BC8137C"/>
    <w:rsid w:val="2C9A3717"/>
    <w:rsid w:val="2CD23530"/>
    <w:rsid w:val="2D333B13"/>
    <w:rsid w:val="2D367EB7"/>
    <w:rsid w:val="2DCE1D05"/>
    <w:rsid w:val="2DE955A4"/>
    <w:rsid w:val="2F0C44A1"/>
    <w:rsid w:val="2F0E568A"/>
    <w:rsid w:val="2F6E3DD9"/>
    <w:rsid w:val="30B666B9"/>
    <w:rsid w:val="31F47C52"/>
    <w:rsid w:val="3217123B"/>
    <w:rsid w:val="32E3323B"/>
    <w:rsid w:val="332063D3"/>
    <w:rsid w:val="33392DB2"/>
    <w:rsid w:val="33BB1D25"/>
    <w:rsid w:val="347A554A"/>
    <w:rsid w:val="34A85C77"/>
    <w:rsid w:val="35FF1579"/>
    <w:rsid w:val="368D6E2E"/>
    <w:rsid w:val="3698416F"/>
    <w:rsid w:val="36CA5422"/>
    <w:rsid w:val="374A4EE7"/>
    <w:rsid w:val="37B663C1"/>
    <w:rsid w:val="38A7754E"/>
    <w:rsid w:val="38E6032D"/>
    <w:rsid w:val="38E9162B"/>
    <w:rsid w:val="38FA514D"/>
    <w:rsid w:val="391F00CC"/>
    <w:rsid w:val="39BA68F3"/>
    <w:rsid w:val="3A38636B"/>
    <w:rsid w:val="3AAE273D"/>
    <w:rsid w:val="3B4402BD"/>
    <w:rsid w:val="3B86266A"/>
    <w:rsid w:val="3BF53366"/>
    <w:rsid w:val="3C3B2D2D"/>
    <w:rsid w:val="3CDB10F1"/>
    <w:rsid w:val="3DB8129E"/>
    <w:rsid w:val="3EBD6C2E"/>
    <w:rsid w:val="3F0D19E3"/>
    <w:rsid w:val="429B5A8A"/>
    <w:rsid w:val="432F3601"/>
    <w:rsid w:val="438E0C0B"/>
    <w:rsid w:val="43B24DB4"/>
    <w:rsid w:val="44800271"/>
    <w:rsid w:val="44B45524"/>
    <w:rsid w:val="44EF0D9C"/>
    <w:rsid w:val="452B74A9"/>
    <w:rsid w:val="45342BA0"/>
    <w:rsid w:val="46924CB8"/>
    <w:rsid w:val="46BD3347"/>
    <w:rsid w:val="4711664B"/>
    <w:rsid w:val="47565D0F"/>
    <w:rsid w:val="47965AB2"/>
    <w:rsid w:val="480713F1"/>
    <w:rsid w:val="49043276"/>
    <w:rsid w:val="49B221B3"/>
    <w:rsid w:val="49F13A8D"/>
    <w:rsid w:val="4A264C7E"/>
    <w:rsid w:val="4A2C5E4D"/>
    <w:rsid w:val="4A921801"/>
    <w:rsid w:val="4BD04A0A"/>
    <w:rsid w:val="4BF04C9C"/>
    <w:rsid w:val="4C3F7689"/>
    <w:rsid w:val="4C545B3C"/>
    <w:rsid w:val="4C66148E"/>
    <w:rsid w:val="4C791BB4"/>
    <w:rsid w:val="4C9D12D3"/>
    <w:rsid w:val="4CC528E0"/>
    <w:rsid w:val="4D0E6328"/>
    <w:rsid w:val="4D2C64C6"/>
    <w:rsid w:val="4D515656"/>
    <w:rsid w:val="4D745134"/>
    <w:rsid w:val="4D7A22BB"/>
    <w:rsid w:val="4D7F6F33"/>
    <w:rsid w:val="4DB13C0B"/>
    <w:rsid w:val="4DB263B5"/>
    <w:rsid w:val="4DCB4ACC"/>
    <w:rsid w:val="4EA97F42"/>
    <w:rsid w:val="4F794FF7"/>
    <w:rsid w:val="4F82002C"/>
    <w:rsid w:val="4FD712AB"/>
    <w:rsid w:val="500D49B6"/>
    <w:rsid w:val="50353817"/>
    <w:rsid w:val="50DB568E"/>
    <w:rsid w:val="51694751"/>
    <w:rsid w:val="517821C0"/>
    <w:rsid w:val="51BD79D6"/>
    <w:rsid w:val="527D4469"/>
    <w:rsid w:val="53486019"/>
    <w:rsid w:val="547A1753"/>
    <w:rsid w:val="54AC7A98"/>
    <w:rsid w:val="54B222DC"/>
    <w:rsid w:val="55482300"/>
    <w:rsid w:val="554C1BC2"/>
    <w:rsid w:val="55AB22A0"/>
    <w:rsid w:val="55B87943"/>
    <w:rsid w:val="56512F2D"/>
    <w:rsid w:val="57DD6EEC"/>
    <w:rsid w:val="57FD5B42"/>
    <w:rsid w:val="581248E4"/>
    <w:rsid w:val="58563739"/>
    <w:rsid w:val="5898359F"/>
    <w:rsid w:val="58D2085F"/>
    <w:rsid w:val="5A1679F8"/>
    <w:rsid w:val="5A50290A"/>
    <w:rsid w:val="5A620715"/>
    <w:rsid w:val="5A6937BE"/>
    <w:rsid w:val="5BA80F2A"/>
    <w:rsid w:val="5BAD6884"/>
    <w:rsid w:val="5BF249CF"/>
    <w:rsid w:val="5C28363E"/>
    <w:rsid w:val="5C481ED3"/>
    <w:rsid w:val="5C5679F9"/>
    <w:rsid w:val="5CE26896"/>
    <w:rsid w:val="5ECE0D97"/>
    <w:rsid w:val="5F692190"/>
    <w:rsid w:val="5FA654A2"/>
    <w:rsid w:val="5FAD37A1"/>
    <w:rsid w:val="5FD028D7"/>
    <w:rsid w:val="5FDA783E"/>
    <w:rsid w:val="6017749F"/>
    <w:rsid w:val="60246E02"/>
    <w:rsid w:val="603B3487"/>
    <w:rsid w:val="61146167"/>
    <w:rsid w:val="624564D5"/>
    <w:rsid w:val="626974B8"/>
    <w:rsid w:val="6288717E"/>
    <w:rsid w:val="62F96861"/>
    <w:rsid w:val="63D72C7D"/>
    <w:rsid w:val="63E665CE"/>
    <w:rsid w:val="63FB7D95"/>
    <w:rsid w:val="640A1485"/>
    <w:rsid w:val="640F7346"/>
    <w:rsid w:val="64CD532A"/>
    <w:rsid w:val="65371D82"/>
    <w:rsid w:val="655E54BB"/>
    <w:rsid w:val="6589499B"/>
    <w:rsid w:val="65C31D23"/>
    <w:rsid w:val="660735E8"/>
    <w:rsid w:val="66E14673"/>
    <w:rsid w:val="6716225F"/>
    <w:rsid w:val="671C27C9"/>
    <w:rsid w:val="6773145F"/>
    <w:rsid w:val="68BF1BC9"/>
    <w:rsid w:val="697C4F22"/>
    <w:rsid w:val="69B3732C"/>
    <w:rsid w:val="6A032E72"/>
    <w:rsid w:val="6A05798A"/>
    <w:rsid w:val="6A113CEB"/>
    <w:rsid w:val="6AFD1E35"/>
    <w:rsid w:val="6B05524E"/>
    <w:rsid w:val="6B1C5886"/>
    <w:rsid w:val="6B542478"/>
    <w:rsid w:val="6BCD51CC"/>
    <w:rsid w:val="6D216FA5"/>
    <w:rsid w:val="6D382541"/>
    <w:rsid w:val="6DE5063D"/>
    <w:rsid w:val="6DE94B89"/>
    <w:rsid w:val="6DF32BFD"/>
    <w:rsid w:val="6E0F7B09"/>
    <w:rsid w:val="6E497F9E"/>
    <w:rsid w:val="6E5A2817"/>
    <w:rsid w:val="6E910A1D"/>
    <w:rsid w:val="6EDE4A38"/>
    <w:rsid w:val="7060598B"/>
    <w:rsid w:val="70A2304B"/>
    <w:rsid w:val="712D6671"/>
    <w:rsid w:val="71363819"/>
    <w:rsid w:val="71571764"/>
    <w:rsid w:val="715B2E69"/>
    <w:rsid w:val="716E65B5"/>
    <w:rsid w:val="71A14E1B"/>
    <w:rsid w:val="72213508"/>
    <w:rsid w:val="726E1439"/>
    <w:rsid w:val="72EFFD82"/>
    <w:rsid w:val="732C0596"/>
    <w:rsid w:val="73E60807"/>
    <w:rsid w:val="749E5641"/>
    <w:rsid w:val="74A04067"/>
    <w:rsid w:val="74BE06A2"/>
    <w:rsid w:val="750453CF"/>
    <w:rsid w:val="76067942"/>
    <w:rsid w:val="7690644D"/>
    <w:rsid w:val="76A51EA5"/>
    <w:rsid w:val="76B23DCD"/>
    <w:rsid w:val="77607B16"/>
    <w:rsid w:val="77A97A0F"/>
    <w:rsid w:val="77F01D5F"/>
    <w:rsid w:val="78111939"/>
    <w:rsid w:val="79052133"/>
    <w:rsid w:val="795E15E2"/>
    <w:rsid w:val="795F6859"/>
    <w:rsid w:val="79715250"/>
    <w:rsid w:val="7A2F68C1"/>
    <w:rsid w:val="7A8C5E1E"/>
    <w:rsid w:val="7B0269FE"/>
    <w:rsid w:val="7B373154"/>
    <w:rsid w:val="7C4E24BC"/>
    <w:rsid w:val="7D7D5B55"/>
    <w:rsid w:val="7E3D4DC3"/>
    <w:rsid w:val="7EB309C0"/>
    <w:rsid w:val="7F87DE04"/>
    <w:rsid w:val="7FEC390A"/>
    <w:rsid w:val="7FEF4886"/>
    <w:rsid w:val="BD6E19DB"/>
    <w:rsid w:val="ED5D99E8"/>
    <w:rsid w:val="EEAF1A6C"/>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annotation text"/>
    <w:basedOn w:val="1"/>
    <w:autoRedefine/>
    <w:semiHidden/>
    <w:unhideWhenUsed/>
    <w:qFormat/>
    <w:uiPriority w:val="99"/>
    <w:pPr>
      <w:jc w:val="left"/>
    </w:pPr>
  </w:style>
  <w:style w:type="paragraph" w:styleId="4">
    <w:name w:val="Body Text 3"/>
    <w:basedOn w:val="1"/>
    <w:autoRedefine/>
    <w:qFormat/>
    <w:uiPriority w:val="0"/>
    <w:pPr>
      <w:jc w:val="left"/>
    </w:pPr>
    <w:rPr>
      <w:b/>
      <w:bCs/>
      <w:sz w:val="32"/>
    </w:rPr>
  </w:style>
  <w:style w:type="paragraph" w:styleId="5">
    <w:name w:val="Body Text Indent"/>
    <w:basedOn w:val="1"/>
    <w:autoRedefine/>
    <w:semiHidden/>
    <w:unhideWhenUsed/>
    <w:qFormat/>
    <w:uiPriority w:val="99"/>
    <w:pPr>
      <w:spacing w:after="120"/>
      <w:ind w:left="420" w:leftChars="200"/>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First Indent 2"/>
    <w:basedOn w:val="5"/>
    <w:autoRedefine/>
    <w:unhideWhenUsed/>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autoRedefine/>
    <w:qFormat/>
    <w:uiPriority w:val="0"/>
    <w:rPr>
      <w:color w:val="0000FF"/>
      <w:u w:val="none"/>
    </w:rPr>
  </w:style>
  <w:style w:type="character" w:customStyle="1" w:styleId="14">
    <w:name w:val="页眉 Char"/>
    <w:basedOn w:val="12"/>
    <w:link w:val="8"/>
    <w:autoRedefine/>
    <w:qFormat/>
    <w:uiPriority w:val="99"/>
    <w:rPr>
      <w:sz w:val="18"/>
      <w:szCs w:val="18"/>
    </w:rPr>
  </w:style>
  <w:style w:type="character" w:customStyle="1" w:styleId="15">
    <w:name w:val="页脚 Char"/>
    <w:basedOn w:val="12"/>
    <w:link w:val="7"/>
    <w:autoRedefine/>
    <w:qFormat/>
    <w:uiPriority w:val="99"/>
    <w:rPr>
      <w:sz w:val="18"/>
      <w:szCs w:val="18"/>
    </w:rPr>
  </w:style>
  <w:style w:type="character" w:customStyle="1" w:styleId="16">
    <w:name w:val="批注框文本 Char"/>
    <w:basedOn w:val="12"/>
    <w:link w:val="6"/>
    <w:autoRedefine/>
    <w:semiHidden/>
    <w:qFormat/>
    <w:uiPriority w:val="99"/>
    <w:rPr>
      <w:rFonts w:ascii="Times New Roman" w:hAnsi="Times New Roman" w:eastAsia="宋体" w:cs="Times New Roman"/>
      <w:kern w:val="2"/>
      <w:sz w:val="18"/>
      <w:szCs w:val="18"/>
    </w:rPr>
  </w:style>
  <w:style w:type="character" w:customStyle="1" w:styleId="17">
    <w:name w:val="未处理的提及1"/>
    <w:basedOn w:val="12"/>
    <w:autoRedefine/>
    <w:semiHidden/>
    <w:unhideWhenUsed/>
    <w:qFormat/>
    <w:uiPriority w:val="99"/>
    <w:rPr>
      <w:color w:val="605E5C"/>
      <w:shd w:val="clear" w:color="auto" w:fill="E1DFDD"/>
    </w:rPr>
  </w:style>
  <w:style w:type="paragraph" w:customStyle="1" w:styleId="18">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14</Pages>
  <Words>6271</Words>
  <Characters>6720</Characters>
  <Lines>36</Lines>
  <Paragraphs>10</Paragraphs>
  <TotalTime>0</TotalTime>
  <ScaleCrop>false</ScaleCrop>
  <LinksUpToDate>false</LinksUpToDate>
  <CharactersWithSpaces>7467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2021-05-08T07:50:00Z</dcterms:created>
  <dc:creator>0002219</dc:creator>
  <cp:lastModifiedBy>刘晓强</cp:lastModifiedBy>
  <cp:lastPrinted>2023-01-04T15:13:00Z</cp:lastPrinted>
  <dcterms:modified xsi:type="dcterms:W3CDTF">2024-07-08T01:10:02Z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94F659A5B13340C8A8CA5322AA1E91D5</vt:lpwstr>
  </property>
</Properties>
</file>