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1854D">
      <w:pPr>
        <w:widowControl/>
        <w:shd w:val="clear" w:color="auto" w:fill="FFFFFF"/>
        <w:adjustRightInd/>
        <w:snapToGrid w:val="0"/>
        <w:spacing w:line="240" w:lineRule="auto"/>
        <w:ind w:firstLine="0" w:firstLineChars="0"/>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u w:val="single"/>
        </w:rPr>
        <w:t>IT报废固定资产回收</w:t>
      </w:r>
      <w:r>
        <w:rPr>
          <w:rFonts w:hint="eastAsia" w:ascii="宋体" w:hAnsi="宋体" w:cs="宋体"/>
          <w:b/>
          <w:bCs/>
          <w:kern w:val="0"/>
          <w:sz w:val="36"/>
          <w:szCs w:val="36"/>
          <w:highlight w:val="none"/>
        </w:rPr>
        <w:t>项目</w:t>
      </w:r>
      <w:r>
        <w:rPr>
          <w:rFonts w:hint="eastAsia" w:ascii="宋体" w:hAnsi="宋体" w:cs="宋体"/>
          <w:b/>
          <w:bCs/>
          <w:kern w:val="0"/>
          <w:sz w:val="36"/>
          <w:szCs w:val="36"/>
          <w:highlight w:val="none"/>
          <w:lang w:val="en-US" w:eastAsia="zh-CN"/>
        </w:rPr>
        <w:t>询比价</w:t>
      </w:r>
    </w:p>
    <w:p w14:paraId="3816337E">
      <w:pPr>
        <w:widowControl/>
        <w:shd w:val="clear" w:color="auto" w:fill="FFFFFF"/>
        <w:adjustRightInd/>
        <w:snapToGrid w:val="0"/>
        <w:spacing w:line="240" w:lineRule="auto"/>
        <w:ind w:firstLine="0" w:firstLineChars="0"/>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rPr>
        <w:t>信息公告</w:t>
      </w:r>
    </w:p>
    <w:p w14:paraId="680A8603">
      <w:pPr>
        <w:adjustRightInd/>
        <w:snapToGrid/>
        <w:spacing w:line="240" w:lineRule="auto"/>
        <w:ind w:firstLine="560" w:firstLineChars="200"/>
        <w:jc w:val="both"/>
        <w:rPr>
          <w:rFonts w:hint="eastAsia" w:ascii="仿宋_GB2312" w:hAnsi="宋体" w:eastAsia="仿宋_GB2312"/>
          <w:b w:val="0"/>
          <w:bCs w:val="0"/>
          <w:sz w:val="28"/>
          <w:szCs w:val="28"/>
          <w:highlight w:val="none"/>
        </w:rPr>
      </w:pPr>
      <w:r>
        <w:rPr>
          <w:rFonts w:hint="eastAsia" w:ascii="仿宋_GB2312" w:hAnsi="宋体" w:eastAsia="仿宋_GB2312"/>
          <w:b w:val="0"/>
          <w:bCs w:val="0"/>
          <w:sz w:val="28"/>
          <w:szCs w:val="28"/>
          <w:highlight w:val="none"/>
        </w:rPr>
        <w:t>内蒙古蒙牛乳业（集团）股份有限公司</w:t>
      </w:r>
      <w:r>
        <w:rPr>
          <w:rFonts w:hint="eastAsia" w:ascii="仿宋_GB2312" w:hAnsi="宋体" w:eastAsia="仿宋_GB2312"/>
          <w:b w:val="0"/>
          <w:bCs w:val="0"/>
          <w:sz w:val="28"/>
          <w:szCs w:val="28"/>
          <w:highlight w:val="none"/>
          <w:lang w:val="en-US" w:eastAsia="zh-CN"/>
        </w:rPr>
        <w:t>数智科技</w:t>
      </w:r>
      <w:r>
        <w:rPr>
          <w:rFonts w:hint="eastAsia" w:ascii="仿宋_GB2312" w:hAnsi="宋体" w:eastAsia="仿宋_GB2312"/>
          <w:b w:val="0"/>
          <w:bCs w:val="0"/>
          <w:sz w:val="28"/>
          <w:szCs w:val="28"/>
          <w:highlight w:val="none"/>
        </w:rPr>
        <w:t>部就</w:t>
      </w:r>
      <w:r>
        <w:rPr>
          <w:rFonts w:hint="eastAsia" w:ascii="仿宋_GB2312" w:hAnsi="宋体" w:eastAsia="仿宋_GB2312"/>
          <w:b w:val="0"/>
          <w:bCs w:val="0"/>
          <w:sz w:val="28"/>
          <w:szCs w:val="28"/>
          <w:highlight w:val="none"/>
          <w:lang w:val="en-US" w:eastAsia="zh-CN"/>
        </w:rPr>
        <w:t>IT报废固定资产回收</w:t>
      </w:r>
      <w:r>
        <w:rPr>
          <w:rFonts w:hint="eastAsia" w:ascii="仿宋_GB2312" w:hAnsi="宋体" w:eastAsia="仿宋_GB2312"/>
          <w:b w:val="0"/>
          <w:bCs w:val="0"/>
          <w:sz w:val="28"/>
          <w:szCs w:val="28"/>
          <w:highlight w:val="none"/>
        </w:rPr>
        <w:t>项目进行询比价, 欢迎符合资格条件的供应商参加。</w:t>
      </w:r>
    </w:p>
    <w:p w14:paraId="3D87CB2C">
      <w:pPr>
        <w:numPr>
          <w:ilvl w:val="0"/>
          <w:numId w:val="1"/>
        </w:numPr>
        <w:adjustRightInd/>
        <w:snapToGrid/>
        <w:spacing w:line="480" w:lineRule="exact"/>
        <w:ind w:firstLine="602"/>
        <w:jc w:val="both"/>
        <w:rPr>
          <w:rFonts w:hint="eastAsia" w:ascii="仿宋_GB2312" w:hAnsi="宋体" w:eastAsia="仿宋_GB2312"/>
          <w:b w:val="0"/>
          <w:color w:val="000000" w:themeColor="text1"/>
          <w:sz w:val="30"/>
          <w:szCs w:val="30"/>
          <w:highlight w:val="none"/>
          <w14:textFill>
            <w14:solidFill>
              <w14:schemeClr w14:val="tx1"/>
            </w14:solidFill>
          </w14:textFill>
        </w:rPr>
      </w:pPr>
      <w:r>
        <w:rPr>
          <w:rFonts w:hint="eastAsia" w:ascii="仿宋_GB2312" w:hAnsi="宋体" w:eastAsia="仿宋_GB2312"/>
          <w:bCs w:val="0"/>
          <w:sz w:val="30"/>
          <w:szCs w:val="30"/>
          <w:highlight w:val="none"/>
        </w:rPr>
        <w:t>项目编号：</w:t>
      </w:r>
      <w:r>
        <w:rPr>
          <w:rFonts w:hint="eastAsia" w:ascii="仿宋_GB2312" w:hAnsi="宋体" w:eastAsia="仿宋_GB2312"/>
          <w:b w:val="0"/>
          <w:color w:val="000000" w:themeColor="text1"/>
          <w:sz w:val="30"/>
          <w:szCs w:val="30"/>
          <w:highlight w:val="none"/>
          <w14:textFill>
            <w14:solidFill>
              <w14:schemeClr w14:val="tx1"/>
            </w14:solidFill>
          </w14:textFill>
        </w:rPr>
        <w:t>MNCGJH-20240701-0003</w:t>
      </w:r>
      <w:bookmarkStart w:id="3" w:name="_GoBack"/>
      <w:bookmarkEnd w:id="3"/>
    </w:p>
    <w:p w14:paraId="75F6C135">
      <w:pPr>
        <w:numPr>
          <w:ilvl w:val="0"/>
          <w:numId w:val="1"/>
        </w:numPr>
        <w:adjustRightInd/>
        <w:snapToGrid/>
        <w:spacing w:line="480" w:lineRule="exact"/>
        <w:ind w:firstLine="602"/>
        <w:jc w:val="both"/>
        <w:rPr>
          <w:rFonts w:hint="default" w:ascii="仿宋_GB2312" w:hAnsi="宋体" w:eastAsia="仿宋_GB2312"/>
          <w:b w:val="0"/>
          <w:bCs w:val="0"/>
          <w:sz w:val="30"/>
          <w:szCs w:val="30"/>
          <w:highlight w:val="none"/>
          <w:lang w:val="en-US" w:eastAsia="zh-CN"/>
        </w:rPr>
      </w:pPr>
      <w:r>
        <w:rPr>
          <w:rFonts w:hint="eastAsia" w:ascii="仿宋_GB2312" w:hAnsi="宋体" w:eastAsia="仿宋_GB2312"/>
          <w:bCs w:val="0"/>
          <w:sz w:val="30"/>
          <w:szCs w:val="30"/>
          <w:highlight w:val="none"/>
        </w:rPr>
        <w:t>项目名称：</w:t>
      </w:r>
      <w:r>
        <w:rPr>
          <w:rFonts w:hint="eastAsia" w:ascii="仿宋_GB2312" w:hAnsi="宋体" w:eastAsia="仿宋_GB2312"/>
          <w:b w:val="0"/>
          <w:bCs w:val="0"/>
          <w:sz w:val="30"/>
          <w:szCs w:val="30"/>
          <w:highlight w:val="none"/>
          <w:lang w:val="en-US" w:eastAsia="zh-CN"/>
        </w:rPr>
        <w:t>IT报废固定资产回收项目</w:t>
      </w:r>
    </w:p>
    <w:p w14:paraId="14F288F0">
      <w:pPr>
        <w:adjustRightInd/>
        <w:snapToGrid/>
        <w:spacing w:line="480" w:lineRule="exact"/>
        <w:ind w:firstLine="602"/>
        <w:jc w:val="both"/>
        <w:rPr>
          <w:rFonts w:ascii="仿宋_GB2312" w:hAnsi="宋体" w:eastAsia="仿宋_GB2312"/>
          <w:bCs w:val="0"/>
          <w:sz w:val="30"/>
          <w:szCs w:val="30"/>
          <w:highlight w:val="none"/>
        </w:rPr>
      </w:pPr>
      <w:r>
        <w:rPr>
          <w:rFonts w:hint="eastAsia" w:ascii="仿宋_GB2312" w:hAnsi="宋体" w:eastAsia="仿宋_GB2312"/>
          <w:bCs w:val="0"/>
          <w:sz w:val="30"/>
          <w:szCs w:val="30"/>
          <w:highlight w:val="none"/>
        </w:rPr>
        <w:t>三、项目概况：</w:t>
      </w:r>
    </w:p>
    <w:p w14:paraId="49FF60E8">
      <w:pPr>
        <w:adjustRightInd/>
        <w:snapToGrid/>
        <w:spacing w:line="480" w:lineRule="exact"/>
        <w:ind w:firstLine="602"/>
        <w:jc w:val="both"/>
        <w:rPr>
          <w:rFonts w:hint="eastAsia" w:ascii="仿宋_GB2312" w:hAnsi="宋体" w:eastAsia="仿宋_GB2312"/>
          <w:b w:val="0"/>
          <w:bCs w:val="0"/>
          <w:sz w:val="30"/>
          <w:szCs w:val="30"/>
          <w:highlight w:val="none"/>
          <w:lang w:val="en-US" w:eastAsia="zh-CN"/>
        </w:rPr>
      </w:pPr>
      <w:r>
        <w:rPr>
          <w:rFonts w:hint="eastAsia" w:ascii="仿宋_GB2312" w:hAnsi="宋体" w:eastAsia="仿宋_GB2312"/>
          <w:b w:val="0"/>
          <w:bCs w:val="0"/>
          <w:sz w:val="30"/>
          <w:szCs w:val="30"/>
          <w:highlight w:val="none"/>
          <w:lang w:val="en-US" w:eastAsia="zh-CN"/>
        </w:rPr>
        <w:t>随着公司业务的不断发展和技术更新的加速，为积极响应国家关于资源循环利用和环境保护的号召，提高公司资产处置效率，降低环境风险，特提出启动IT设备报废品回收业务的申请，将报废电子产品出售，进行绿色环保回收，开展招标采购活动，以选择具备专业资质和优质服务能力的回收商。</w:t>
      </w:r>
    </w:p>
    <w:p w14:paraId="57CF4D4B">
      <w:pPr>
        <w:adjustRightInd/>
        <w:snapToGrid/>
        <w:spacing w:line="480" w:lineRule="exact"/>
        <w:ind w:firstLine="602"/>
        <w:jc w:val="both"/>
        <w:rPr>
          <w:rFonts w:hint="eastAsia" w:ascii="仿宋_GB2312" w:hAnsi="宋体" w:eastAsia="仿宋_GB2312"/>
          <w:bCs w:val="0"/>
          <w:sz w:val="30"/>
          <w:szCs w:val="30"/>
          <w:highlight w:val="none"/>
        </w:rPr>
      </w:pPr>
      <w:r>
        <w:rPr>
          <w:rFonts w:hint="eastAsia" w:ascii="仿宋_GB2312" w:hAnsi="宋体" w:eastAsia="仿宋_GB2312"/>
          <w:bCs w:val="0"/>
          <w:sz w:val="30"/>
          <w:szCs w:val="30"/>
          <w:highlight w:val="none"/>
        </w:rPr>
        <w:t>四、资格要求：</w:t>
      </w:r>
    </w:p>
    <w:p w14:paraId="1571AAF1">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bookmarkStart w:id="0" w:name="_Toc15064"/>
      <w:bookmarkStart w:id="1" w:name="_Toc58337463"/>
      <w:r>
        <w:rPr>
          <w:rFonts w:hint="eastAsia" w:ascii="仿宋_GB2312" w:hAnsi="宋体" w:eastAsia="仿宋_GB2312"/>
          <w:b w:val="0"/>
          <w:bCs/>
          <w:sz w:val="30"/>
          <w:szCs w:val="30"/>
          <w:highlight w:val="none"/>
          <w:lang w:val="en-US" w:eastAsia="zh-CN"/>
        </w:rPr>
        <w:t>1、竞谈人必须是在中华人民共和国境内注册的独立法人，且注册资金不少于100万元人民币（外币按注册时汇率计算），公司成立日期为1年（即2023年7月1日之前注册即可）及以上。以企业营业执照为准；</w:t>
      </w:r>
    </w:p>
    <w:p w14:paraId="16F22635">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2、竞谈人须具有一般纳税人资格；</w:t>
      </w:r>
    </w:p>
    <w:p w14:paraId="4C304CD8">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3、竞价方需具备电子固废物回收经验；</w:t>
      </w:r>
    </w:p>
    <w:p w14:paraId="4E797BFD">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4、竞价方近三年无违法违规行为，未被列入国家企业信用信息公示系统（http://www.gsxt.gov.cn/index.html）违法失信企业名单；</w:t>
      </w:r>
    </w:p>
    <w:p w14:paraId="56B7D3ED">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41C02CA">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6、本次询比价不接受多家单位联合报价，不允许分包或转包；</w:t>
      </w:r>
    </w:p>
    <w:p w14:paraId="7F0D150E">
      <w:pPr>
        <w:numPr>
          <w:ilvl w:val="0"/>
          <w:numId w:val="0"/>
        </w:numPr>
        <w:spacing w:line="540" w:lineRule="exact"/>
        <w:ind w:leftChars="0" w:firstLine="600" w:firstLineChars="200"/>
        <w:rPr>
          <w:rFonts w:ascii="仿宋_GB2312" w:hAnsi="宋体" w:eastAsia="仿宋_GB2312"/>
          <w:b w:val="0"/>
          <w:bCs/>
          <w:sz w:val="30"/>
          <w:szCs w:val="30"/>
          <w:highlight w:val="none"/>
        </w:rPr>
      </w:pPr>
      <w:r>
        <w:rPr>
          <w:rFonts w:hint="eastAsia" w:ascii="仿宋_GB2312" w:hAnsi="宋体" w:eastAsia="仿宋_GB2312"/>
          <w:b w:val="0"/>
          <w:bCs/>
          <w:sz w:val="30"/>
          <w:szCs w:val="30"/>
          <w:highlight w:val="none"/>
          <w:lang w:val="en-US" w:eastAsia="zh-CN"/>
        </w:rPr>
        <w:t>7、不接受中粮及蒙牛供应商黑名单（以蒙牛集团采购的黑名单为准）的企业参与竞争。</w:t>
      </w:r>
    </w:p>
    <w:p w14:paraId="6BB1127E">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五、报名须知</w:t>
      </w:r>
    </w:p>
    <w:p w14:paraId="57245DA4">
      <w:pPr>
        <w:adjustRightInd/>
        <w:snapToGrid/>
        <w:spacing w:line="480" w:lineRule="exact"/>
        <w:ind w:firstLine="600"/>
        <w:jc w:val="both"/>
        <w:rPr>
          <w:rFonts w:ascii="仿宋_GB2312" w:hAnsi="宋体" w:eastAsia="仿宋_GB2312"/>
          <w:b w:val="0"/>
          <w:bCs w:val="0"/>
          <w:sz w:val="30"/>
          <w:szCs w:val="30"/>
          <w:highlight w:val="none"/>
        </w:rPr>
      </w:pPr>
      <w:r>
        <w:rPr>
          <w:rFonts w:hint="eastAsia" w:ascii="仿宋_GB2312" w:hAnsi="宋体" w:eastAsia="仿宋_GB2312"/>
          <w:b w:val="0"/>
          <w:bCs w:val="0"/>
          <w:color w:val="000000"/>
          <w:sz w:val="30"/>
          <w:szCs w:val="30"/>
          <w:highlight w:val="none"/>
          <w:lang w:eastAsia="zh-CN"/>
        </w:rPr>
        <w:t>（</w:t>
      </w:r>
      <w:r>
        <w:rPr>
          <w:rFonts w:hint="eastAsia" w:ascii="仿宋_GB2312" w:hAnsi="宋体" w:eastAsia="仿宋_GB2312"/>
          <w:b w:val="0"/>
          <w:bCs w:val="0"/>
          <w:color w:val="000000"/>
          <w:sz w:val="30"/>
          <w:szCs w:val="30"/>
          <w:highlight w:val="none"/>
          <w:lang w:val="en-US" w:eastAsia="zh-CN"/>
        </w:rPr>
        <w:t>一）</w:t>
      </w:r>
      <w:r>
        <w:rPr>
          <w:rFonts w:hint="eastAsia" w:ascii="仿宋_GB2312" w:hAnsi="宋体" w:eastAsia="仿宋_GB2312"/>
          <w:b w:val="0"/>
          <w:bCs w:val="0"/>
          <w:color w:val="000000"/>
          <w:sz w:val="30"/>
          <w:szCs w:val="30"/>
          <w:highlight w:val="none"/>
        </w:rPr>
        <w:t>报名资格文件的</w:t>
      </w:r>
      <w:r>
        <w:rPr>
          <w:rFonts w:hint="eastAsia" w:ascii="仿宋_GB2312" w:hAnsi="宋体" w:eastAsia="仿宋_GB2312"/>
          <w:b w:val="0"/>
          <w:bCs w:val="0"/>
          <w:color w:val="000000"/>
          <w:sz w:val="30"/>
          <w:szCs w:val="30"/>
          <w:highlight w:val="none"/>
          <w:u w:val="single"/>
        </w:rPr>
        <w:t>组成及顺序</w:t>
      </w:r>
      <w:r>
        <w:rPr>
          <w:rFonts w:hint="eastAsia" w:ascii="仿宋_GB2312" w:hAnsi="宋体" w:eastAsia="仿宋_GB2312"/>
          <w:b w:val="0"/>
          <w:bCs w:val="0"/>
          <w:color w:val="000000"/>
          <w:sz w:val="30"/>
          <w:szCs w:val="30"/>
          <w:highlight w:val="none"/>
        </w:rPr>
        <w:t>按照如下要求提供：</w:t>
      </w:r>
    </w:p>
    <w:p w14:paraId="2A0D8D71">
      <w:pPr>
        <w:numPr>
          <w:ilvl w:val="0"/>
          <w:numId w:val="2"/>
        </w:num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提供有效的营业执照（副本）、组织机构代码证（副本）、税务登记证（副本）（注:以上三项或三证合一营业执照副本）；</w:t>
      </w:r>
    </w:p>
    <w:p w14:paraId="514BC302">
      <w:pPr>
        <w:numPr>
          <w:ilvl w:val="0"/>
          <w:numId w:val="2"/>
        </w:numPr>
        <w:adjustRightInd/>
        <w:snapToGrid/>
        <w:spacing w:line="480" w:lineRule="exact"/>
        <w:ind w:firstLine="600"/>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 xml:space="preserve">能开具 6 %增值税发票的资格，提供一般纳税人认定资 </w:t>
      </w:r>
    </w:p>
    <w:p w14:paraId="796990D4">
      <w:pPr>
        <w:numPr>
          <w:ilvl w:val="0"/>
          <w:numId w:val="0"/>
        </w:numPr>
        <w:adjustRightInd/>
        <w:snapToGrid/>
        <w:spacing w:line="480" w:lineRule="exact"/>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格证明材料；</w:t>
      </w:r>
    </w:p>
    <w:p w14:paraId="51BE9CF4">
      <w:pPr>
        <w:numPr>
          <w:ilvl w:val="0"/>
          <w:numId w:val="2"/>
        </w:numPr>
        <w:adjustRightInd/>
        <w:snapToGrid/>
        <w:spacing w:line="480" w:lineRule="exact"/>
        <w:ind w:firstLine="600"/>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提供近一年内至少两次为其他客户完成绿色环保回收对应的合同及绿色环保回收证明；</w:t>
      </w:r>
    </w:p>
    <w:p w14:paraId="5C18ECA5">
      <w:pPr>
        <w:numPr>
          <w:ilvl w:val="0"/>
          <w:numId w:val="2"/>
        </w:numPr>
        <w:adjustRightInd/>
        <w:snapToGrid/>
        <w:spacing w:line="480" w:lineRule="exact"/>
        <w:ind w:firstLine="600"/>
        <w:jc w:val="both"/>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提供竞谈商未被列入国家企业信用信息公示系统（http://www.gsxt.gov.cn/index.html）严重违法失信企业名单或相关证明材料；</w:t>
      </w:r>
    </w:p>
    <w:p w14:paraId="1D6DE404">
      <w:pPr>
        <w:numPr>
          <w:ilvl w:val="0"/>
          <w:numId w:val="2"/>
        </w:numPr>
        <w:adjustRightInd/>
        <w:snapToGrid/>
        <w:spacing w:line="480" w:lineRule="exact"/>
        <w:ind w:firstLine="600"/>
        <w:jc w:val="both"/>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提供法定代表人证明书或授权委托书原件；</w:t>
      </w:r>
    </w:p>
    <w:p w14:paraId="419E4AA9">
      <w:pPr>
        <w:numPr>
          <w:ilvl w:val="0"/>
          <w:numId w:val="0"/>
        </w:numPr>
        <w:adjustRightInd/>
        <w:snapToGrid/>
        <w:spacing w:line="480" w:lineRule="exact"/>
        <w:jc w:val="both"/>
        <w:rPr>
          <w:rFonts w:hint="eastAsia" w:ascii="仿宋_GB2312" w:hAnsi="宋体" w:eastAsia="仿宋_GB2312"/>
          <w:b w:val="0"/>
          <w:sz w:val="30"/>
          <w:szCs w:val="30"/>
          <w:highlight w:val="none"/>
          <w:lang w:eastAsia="zh-CN"/>
        </w:rPr>
      </w:pPr>
      <w:r>
        <w:rPr>
          <w:rFonts w:hint="eastAsia" w:ascii="仿宋_GB2312" w:hAnsi="宋体" w:eastAsia="仿宋_GB2312"/>
          <w:b w:val="0"/>
          <w:sz w:val="30"/>
          <w:szCs w:val="30"/>
          <w:highlight w:val="none"/>
        </w:rPr>
        <w:t>备注：法定代表人须携带法人证明材料及身份证原件，若为被授权人须携带一份法人授权委托书和身份证原件及授权委托人近一年内在本单位的社保证明材料</w:t>
      </w:r>
      <w:r>
        <w:rPr>
          <w:rFonts w:hint="eastAsia" w:ascii="仿宋_GB2312" w:hAnsi="宋体" w:eastAsia="仿宋_GB2312"/>
          <w:b w:val="0"/>
          <w:sz w:val="30"/>
          <w:szCs w:val="30"/>
          <w:highlight w:val="none"/>
          <w:lang w:eastAsia="zh-CN"/>
        </w:rPr>
        <w:t>；</w:t>
      </w:r>
    </w:p>
    <w:p w14:paraId="01A09D0F">
      <w:pPr>
        <w:numPr>
          <w:ilvl w:val="0"/>
          <w:numId w:val="2"/>
        </w:numPr>
        <w:adjustRightInd/>
        <w:snapToGrid/>
        <w:spacing w:line="480" w:lineRule="exact"/>
        <w:ind w:firstLine="600"/>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提供数据保密协议（附件2）。</w:t>
      </w:r>
    </w:p>
    <w:p w14:paraId="21CD6E72">
      <w:pPr>
        <w:numPr>
          <w:ilvl w:val="0"/>
          <w:numId w:val="0"/>
        </w:numPr>
        <w:adjustRightInd/>
        <w:snapToGrid/>
        <w:spacing w:line="480" w:lineRule="exact"/>
        <w:ind w:firstLine="600" w:firstLineChars="200"/>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（二）说明：</w:t>
      </w:r>
    </w:p>
    <w:p w14:paraId="1F681131">
      <w:pPr>
        <w:numPr>
          <w:ilvl w:val="0"/>
          <w:numId w:val="0"/>
        </w:numPr>
        <w:adjustRightInd/>
        <w:snapToGrid/>
        <w:spacing w:line="480" w:lineRule="exact"/>
        <w:ind w:firstLine="600" w:firstLineChars="200"/>
        <w:jc w:val="both"/>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本项目采用全流程电子化招标采购方式，以上各类证书、证明材料应为原件的扫描件或复印件且逐页加盖公章，并于报名截止时间前在“蒙牛集团电子采购招标平台</w:t>
      </w:r>
      <w:r>
        <w:rPr>
          <w:rFonts w:hint="eastAsia" w:ascii="仿宋_GB2312" w:hAnsi="宋体" w:eastAsia="仿宋_GB2312"/>
          <w:b w:val="0"/>
          <w:sz w:val="30"/>
          <w:szCs w:val="30"/>
          <w:highlight w:val="none"/>
        </w:rPr>
        <w:t xml:space="preserve">（https://zbcg.mengniu.cn/#/home ）”进行线上提交，进行资格审查（过期提交不予受理），审查合格后方可购买谈判文件（仅作为发放谈判文件的依据）。资料提供不全或者未按时间要求提报的将被拒绝接收，所提供的资质、业绩文件中如有虚假情况，一经发现将被取消竞谈资格。竞谈人自购买谈判文件之日起，应确保其向采购方提供的通讯手段（电话、邮箱）一直有效，以保证往来函件能及时传达并及时反馈信息，否则由此引起的一切后果由竞谈人承担。 </w:t>
      </w:r>
    </w:p>
    <w:p w14:paraId="48158CBA">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三）报名方式：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14:paraId="3AE148D4">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 xml:space="preserve"> 注：请先阅读【MN_SRM_用户操作手册_供应商管理 V1.1 - 供应商注册及信息修改操作指南】和【蒙牛集团电子采购招标平台-供应商-操作手册】服务手册，再进行注册、报名，如因办理注册和平台操作不及时或错误，影响参加招标采购活动的，责任自负。</w:t>
      </w:r>
    </w:p>
    <w:p w14:paraId="1D5194FB">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注册说明:</w:t>
      </w:r>
    </w:p>
    <w:p w14:paraId="6E5CE7D0">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 xml:space="preserve">未在蒙牛SRM注册的供应商须先由SRM进行注册，并联系采购人协助审核SRM入库信息。审核通过次日，供应商可登录电子采购招标平台参与投标；如SRM审核通过当日投标的，可蒙牛400-810-8111客服手动处理。 【蒙牛SRM注册地址：https://srm.mengniu.cn/sap/bc/webdynpro/sap/zregistration】 </w:t>
      </w:r>
    </w:p>
    <w:p w14:paraId="688BEFA9">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其他信息:</w:t>
      </w:r>
    </w:p>
    <w:p w14:paraId="0EC30904">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潜在投标人依据资格要求自主评估，符合条件的进行网上报名及资格验证，蒙牛集团电子采购招标平台（https://zbcg.mengniu.cn/）-投标系统-查看公告-参与项目-报名资料递交，提交报名资料待验证。</w:t>
      </w:r>
    </w:p>
    <w:p w14:paraId="17FD5232">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14:paraId="610D57EC">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1、报名时间：</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10</w:t>
      </w:r>
      <w:r>
        <w:rPr>
          <w:rFonts w:hint="eastAsia" w:ascii="仿宋_GB2312" w:hAnsi="宋体" w:eastAsia="仿宋_GB2312"/>
          <w:b w:val="0"/>
          <w:sz w:val="30"/>
          <w:szCs w:val="30"/>
          <w:highlight w:val="none"/>
        </w:rPr>
        <w:t>日时至</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14</w:t>
      </w:r>
      <w:r>
        <w:rPr>
          <w:rFonts w:hint="eastAsia" w:ascii="仿宋_GB2312" w:hAnsi="宋体" w:eastAsia="仿宋_GB2312"/>
          <w:b w:val="0"/>
          <w:sz w:val="30"/>
          <w:szCs w:val="30"/>
          <w:highlight w:val="none"/>
        </w:rPr>
        <w:t>日</w:t>
      </w:r>
      <w:r>
        <w:rPr>
          <w:rFonts w:hint="eastAsia" w:ascii="仿宋_GB2312" w:hAnsi="宋体" w:eastAsia="仿宋_GB2312"/>
          <w:b w:val="0"/>
          <w:sz w:val="30"/>
          <w:szCs w:val="30"/>
          <w:highlight w:val="none"/>
          <w:lang w:val="en-US" w:eastAsia="zh-CN"/>
        </w:rPr>
        <w:t>17</w:t>
      </w:r>
      <w:r>
        <w:rPr>
          <w:rFonts w:hint="eastAsia" w:ascii="仿宋_GB2312" w:hAnsi="宋体" w:eastAsia="仿宋_GB2312"/>
          <w:b w:val="0"/>
          <w:sz w:val="30"/>
          <w:szCs w:val="30"/>
          <w:highlight w:val="none"/>
        </w:rPr>
        <w:t>时止；</w:t>
      </w:r>
    </w:p>
    <w:p w14:paraId="02BEBF7E">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2、资格预审时间：</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15</w:t>
      </w:r>
      <w:r>
        <w:rPr>
          <w:rFonts w:hint="eastAsia" w:ascii="仿宋_GB2312" w:hAnsi="宋体" w:eastAsia="仿宋_GB2312"/>
          <w:b w:val="0"/>
          <w:sz w:val="30"/>
          <w:szCs w:val="30"/>
          <w:highlight w:val="none"/>
        </w:rPr>
        <w:t>日至</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16</w:t>
      </w:r>
      <w:r>
        <w:rPr>
          <w:rFonts w:hint="eastAsia" w:ascii="仿宋_GB2312" w:hAnsi="宋体" w:eastAsia="仿宋_GB2312"/>
          <w:b w:val="0"/>
          <w:sz w:val="30"/>
          <w:szCs w:val="30"/>
          <w:highlight w:val="none"/>
        </w:rPr>
        <w:t>日；</w:t>
      </w:r>
    </w:p>
    <w:p w14:paraId="38F0A0DE">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lang w:eastAsia="zh-CN"/>
        </w:rPr>
      </w:pPr>
      <w:r>
        <w:rPr>
          <w:rFonts w:hint="eastAsia" w:ascii="仿宋_GB2312" w:hAnsi="宋体" w:eastAsia="仿宋_GB2312"/>
          <w:b w:val="0"/>
          <w:sz w:val="30"/>
          <w:szCs w:val="30"/>
          <w:highlight w:val="none"/>
        </w:rPr>
        <w:t>3、询价单发放时间：资格预审合格后于</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17</w:t>
      </w:r>
      <w:r>
        <w:rPr>
          <w:rFonts w:hint="eastAsia" w:ascii="仿宋_GB2312" w:hAnsi="宋体" w:eastAsia="仿宋_GB2312"/>
          <w:b w:val="0"/>
          <w:sz w:val="30"/>
          <w:szCs w:val="30"/>
          <w:highlight w:val="none"/>
        </w:rPr>
        <w:t>日至</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19</w:t>
      </w:r>
      <w:r>
        <w:rPr>
          <w:rFonts w:hint="eastAsia" w:ascii="仿宋_GB2312" w:hAnsi="宋体" w:eastAsia="仿宋_GB2312"/>
          <w:b w:val="0"/>
          <w:sz w:val="30"/>
          <w:szCs w:val="30"/>
          <w:highlight w:val="none"/>
        </w:rPr>
        <w:t>日发放询价单</w:t>
      </w:r>
      <w:r>
        <w:rPr>
          <w:rFonts w:hint="eastAsia" w:ascii="仿宋_GB2312" w:hAnsi="宋体" w:eastAsia="仿宋_GB2312"/>
          <w:b w:val="0"/>
          <w:sz w:val="30"/>
          <w:szCs w:val="30"/>
          <w:highlight w:val="none"/>
          <w:lang w:eastAsia="zh-CN"/>
        </w:rPr>
        <w:t>；</w:t>
      </w:r>
    </w:p>
    <w:p w14:paraId="3FECF282">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4、比价时间：</w:t>
      </w:r>
      <w:r>
        <w:rPr>
          <w:rFonts w:hint="eastAsia" w:ascii="仿宋_GB2312" w:hAnsi="宋体" w:eastAsia="仿宋_GB2312"/>
          <w:b w:val="0"/>
          <w:sz w:val="30"/>
          <w:szCs w:val="30"/>
          <w:highlight w:val="none"/>
          <w:u w:val="single"/>
          <w:lang w:val="en-US" w:eastAsia="zh-CN"/>
        </w:rPr>
        <w:t>2024</w:t>
      </w:r>
      <w:r>
        <w:rPr>
          <w:rFonts w:hint="eastAsia" w:ascii="仿宋_GB2312" w:hAnsi="宋体" w:eastAsia="仿宋_GB2312"/>
          <w:b w:val="0"/>
          <w:sz w:val="30"/>
          <w:szCs w:val="30"/>
          <w:highlight w:val="none"/>
        </w:rPr>
        <w:t>年</w:t>
      </w:r>
      <w:r>
        <w:rPr>
          <w:rFonts w:hint="eastAsia" w:ascii="仿宋_GB2312" w:hAnsi="宋体" w:eastAsia="仿宋_GB2312"/>
          <w:b w:val="0"/>
          <w:sz w:val="30"/>
          <w:szCs w:val="30"/>
          <w:highlight w:val="none"/>
          <w:u w:val="singl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u w:val="single"/>
          <w:lang w:val="en-US" w:eastAsia="zh-CN"/>
        </w:rPr>
        <w:t>24</w:t>
      </w:r>
      <w:r>
        <w:rPr>
          <w:rFonts w:hint="eastAsia" w:ascii="仿宋_GB2312" w:hAnsi="宋体" w:eastAsia="仿宋_GB2312"/>
          <w:b w:val="0"/>
          <w:sz w:val="30"/>
          <w:szCs w:val="30"/>
          <w:highlight w:val="none"/>
        </w:rPr>
        <w:t>日</w:t>
      </w:r>
      <w:r>
        <w:rPr>
          <w:rFonts w:hint="eastAsia" w:ascii="仿宋_GB2312" w:hAnsi="宋体" w:eastAsia="仿宋_GB2312"/>
          <w:b w:val="0"/>
          <w:sz w:val="30"/>
          <w:szCs w:val="30"/>
          <w:highlight w:val="none"/>
          <w:u w:val="single"/>
          <w:lang w:val="en-US" w:eastAsia="zh-CN"/>
        </w:rPr>
        <w:t>10</w:t>
      </w:r>
      <w:r>
        <w:rPr>
          <w:rFonts w:hint="eastAsia" w:ascii="仿宋_GB2312" w:hAnsi="宋体" w:eastAsia="仿宋_GB2312"/>
          <w:b w:val="0"/>
          <w:sz w:val="30"/>
          <w:szCs w:val="30"/>
          <w:highlight w:val="none"/>
        </w:rPr>
        <w:t>时；（以发出的询价单为准）</w:t>
      </w:r>
    </w:p>
    <w:p w14:paraId="5AE97A14">
      <w:pPr>
        <w:ind w:firstLine="562" w:firstLineChars="200"/>
        <w:rPr>
          <w:rFonts w:ascii="仿宋_GB2312" w:hAnsi="宋体" w:eastAsia="仿宋_GB2312"/>
          <w:b/>
          <w:sz w:val="28"/>
          <w:szCs w:val="28"/>
          <w:highlight w:val="none"/>
          <w:u w:val="single"/>
        </w:rPr>
      </w:pPr>
      <w:r>
        <w:rPr>
          <w:rFonts w:hint="eastAsia" w:ascii="仿宋_GB2312" w:hAnsi="宋体" w:eastAsia="仿宋_GB2312"/>
          <w:b/>
          <w:sz w:val="28"/>
          <w:szCs w:val="28"/>
          <w:highlight w:val="none"/>
        </w:rPr>
        <w:t>七、询比价地点：</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钉钉线上</w:t>
      </w:r>
      <w:r>
        <w:rPr>
          <w:rFonts w:ascii="仿宋_GB2312" w:hAnsi="宋体" w:eastAsia="仿宋_GB2312"/>
          <w:sz w:val="28"/>
          <w:szCs w:val="28"/>
          <w:highlight w:val="none"/>
          <w:u w:val="single"/>
        </w:rPr>
        <w:t>（</w:t>
      </w:r>
      <w:r>
        <w:rPr>
          <w:rFonts w:hint="eastAsia" w:ascii="仿宋_GB2312" w:hAnsi="宋体" w:eastAsia="仿宋_GB2312"/>
          <w:color w:val="000000"/>
          <w:sz w:val="28"/>
          <w:szCs w:val="28"/>
          <w:highlight w:val="none"/>
        </w:rPr>
        <w:t>以发出的询价单为准）</w:t>
      </w:r>
    </w:p>
    <w:p w14:paraId="4E0D08A2">
      <w:pPr>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八、发布媒体：</w:t>
      </w:r>
    </w:p>
    <w:p w14:paraId="380218AC">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 xml:space="preserve">蒙牛集团电子采购招标平台（https://zbcg.mengniu.cn/#/home) </w:t>
      </w:r>
    </w:p>
    <w:p w14:paraId="25209233">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蒙牛官网（https://www.mengniu.com.cn/contact.html）</w:t>
      </w:r>
    </w:p>
    <w:p w14:paraId="5243EFF8">
      <w:pPr>
        <w:keepNext w:val="0"/>
        <w:keepLines w:val="0"/>
        <w:widowControl w:val="0"/>
        <w:suppressLineNumbers w:val="0"/>
        <w:adjustRightInd w:val="0"/>
        <w:snapToGrid w:val="0"/>
        <w:spacing w:before="0" w:beforeAutospacing="0" w:after="0" w:afterAutospacing="0" w:line="360" w:lineRule="auto"/>
        <w:ind w:left="0" w:right="0" w:firstLine="600" w:firstLineChars="200"/>
        <w:jc w:val="left"/>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rPr>
        <w:t>蒙牛内部OA</w:t>
      </w:r>
      <w:r>
        <w:rPr>
          <w:rFonts w:hint="eastAsia" w:ascii="仿宋_GB2312" w:hAnsi="宋体" w:eastAsia="仿宋_GB2312"/>
          <w:b w:val="0"/>
          <w:sz w:val="30"/>
          <w:szCs w:val="30"/>
          <w:highlight w:val="none"/>
          <w:lang w:val="en-US" w:eastAsia="zh-CN"/>
        </w:rPr>
        <w:t>平台</w:t>
      </w:r>
    </w:p>
    <w:p w14:paraId="7EA67FB3">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此公告只在以上平台发布，其他任何媒体转载无效。</w:t>
      </w:r>
    </w:p>
    <w:p w14:paraId="5857E60F">
      <w:pPr>
        <w:adjustRightInd/>
        <w:snapToGrid/>
        <w:spacing w:line="480" w:lineRule="exact"/>
        <w:ind w:firstLine="600"/>
        <w:jc w:val="both"/>
        <w:rPr>
          <w:rFonts w:ascii="仿宋_GB2312" w:hAnsi="宋体" w:eastAsia="仿宋_GB2312"/>
          <w:b/>
          <w:bCs w:val="0"/>
          <w:sz w:val="30"/>
          <w:szCs w:val="30"/>
          <w:highlight w:val="none"/>
        </w:rPr>
      </w:pPr>
      <w:r>
        <w:rPr>
          <w:rFonts w:hint="eastAsia" w:ascii="仿宋_GB2312" w:hAnsi="宋体" w:eastAsia="仿宋_GB2312"/>
          <w:b/>
          <w:bCs w:val="0"/>
          <w:sz w:val="30"/>
          <w:szCs w:val="30"/>
          <w:highlight w:val="none"/>
        </w:rPr>
        <w:t>十、采购招标实施方及联系方式：</w:t>
      </w:r>
    </w:p>
    <w:p w14:paraId="384A82B2">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采购招标组织方：内蒙古蒙牛乳业（集团）股份有限公司采购中心</w:t>
      </w:r>
    </w:p>
    <w:p w14:paraId="5D8A851A">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业务咨询联系人：</w:t>
      </w:r>
      <w:r>
        <w:rPr>
          <w:rFonts w:hint="eastAsia" w:ascii="仿宋_GB2312" w:hAnsi="宋体" w:eastAsia="仿宋_GB2312"/>
          <w:b w:val="0"/>
          <w:sz w:val="30"/>
          <w:szCs w:val="30"/>
          <w:highlight w:val="none"/>
          <w:lang w:val="en-US" w:eastAsia="zh-CN"/>
        </w:rPr>
        <w:t xml:space="preserve">丁爽  </w:t>
      </w:r>
      <w:r>
        <w:rPr>
          <w:rFonts w:hint="eastAsia" w:ascii="仿宋_GB2312" w:hAnsi="宋体" w:eastAsia="仿宋_GB2312"/>
          <w:b w:val="0"/>
          <w:sz w:val="30"/>
          <w:szCs w:val="30"/>
          <w:highlight w:val="none"/>
        </w:rPr>
        <w:t xml:space="preserve"> </w:t>
      </w:r>
      <w:r>
        <w:rPr>
          <w:rFonts w:ascii="仿宋_GB2312" w:hAnsi="宋体" w:eastAsia="仿宋_GB2312"/>
          <w:b w:val="0"/>
          <w:sz w:val="30"/>
          <w:szCs w:val="30"/>
          <w:highlight w:val="none"/>
        </w:rPr>
        <w:t xml:space="preserve">  </w:t>
      </w:r>
      <w:r>
        <w:rPr>
          <w:rFonts w:hint="eastAsia" w:ascii="仿宋_GB2312" w:hAnsi="宋体" w:eastAsia="仿宋_GB2312"/>
          <w:b w:val="0"/>
          <w:sz w:val="30"/>
          <w:szCs w:val="30"/>
          <w:highlight w:val="none"/>
        </w:rPr>
        <w:t>联系电话：17708032773</w:t>
      </w:r>
    </w:p>
    <w:p w14:paraId="35D0C268">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采购</w:t>
      </w:r>
      <w:r>
        <w:rPr>
          <w:rFonts w:hint="eastAsia" w:ascii="仿宋_GB2312" w:hAnsi="宋体" w:eastAsia="仿宋_GB2312"/>
          <w:b w:val="0"/>
          <w:sz w:val="30"/>
          <w:szCs w:val="30"/>
          <w:highlight w:val="none"/>
        </w:rPr>
        <w:t xml:space="preserve">咨询联系人：刘晨 </w:t>
      </w:r>
      <w:r>
        <w:rPr>
          <w:rFonts w:hint="eastAsia" w:ascii="仿宋_GB2312" w:hAnsi="宋体" w:eastAsia="仿宋_GB2312"/>
          <w:b w:val="0"/>
          <w:sz w:val="30"/>
          <w:szCs w:val="30"/>
          <w:highlight w:val="none"/>
          <w:lang w:val="en-US" w:eastAsia="zh-CN"/>
        </w:rPr>
        <w:t xml:space="preserve">    </w:t>
      </w:r>
      <w:r>
        <w:rPr>
          <w:rFonts w:hint="eastAsia" w:ascii="仿宋_GB2312" w:hAnsi="宋体" w:eastAsia="仿宋_GB2312"/>
          <w:b w:val="0"/>
          <w:sz w:val="30"/>
          <w:szCs w:val="30"/>
          <w:highlight w:val="none"/>
        </w:rPr>
        <w:t>联系电话：</w:t>
      </w:r>
      <w:r>
        <w:rPr>
          <w:rFonts w:ascii="仿宋_GB2312" w:hAnsi="宋体" w:eastAsia="仿宋_GB2312"/>
          <w:b w:val="0"/>
          <w:sz w:val="30"/>
          <w:szCs w:val="30"/>
          <w:highlight w:val="none"/>
        </w:rPr>
        <w:t>18586033158</w:t>
      </w:r>
    </w:p>
    <w:p w14:paraId="73C853F0">
      <w:pPr>
        <w:adjustRightInd/>
        <w:snapToGrid/>
        <w:spacing w:line="480" w:lineRule="exact"/>
        <w:ind w:firstLine="600"/>
        <w:jc w:val="both"/>
        <w:rPr>
          <w:rFonts w:ascii="仿宋_GB2312" w:hAnsi="宋体" w:eastAsia="仿宋_GB2312"/>
          <w:b/>
          <w:bCs w:val="0"/>
          <w:sz w:val="30"/>
          <w:szCs w:val="30"/>
          <w:highlight w:val="none"/>
        </w:rPr>
      </w:pPr>
      <w:r>
        <w:rPr>
          <w:rFonts w:hint="eastAsia" w:ascii="仿宋_GB2312" w:hAnsi="宋体" w:eastAsia="仿宋_GB2312"/>
          <w:b/>
          <w:bCs w:val="0"/>
          <w:sz w:val="30"/>
          <w:szCs w:val="30"/>
          <w:highlight w:val="none"/>
        </w:rPr>
        <w:t>十、监督单位及联系方式：</w:t>
      </w:r>
    </w:p>
    <w:p w14:paraId="55F05F4A">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监督单位：内蒙古蒙牛乳业（集团）股份有限公司采购招标管理部</w:t>
      </w:r>
    </w:p>
    <w:p w14:paraId="053A362C">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 xml:space="preserve">监 督 人: 潘宏 </w:t>
      </w:r>
    </w:p>
    <w:p w14:paraId="320E7508">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联系方式：18686095595</w:t>
      </w:r>
    </w:p>
    <w:p w14:paraId="57311455">
      <w:pPr>
        <w:adjustRightInd/>
        <w:snapToGrid/>
        <w:spacing w:line="480" w:lineRule="exact"/>
        <w:ind w:firstLine="600"/>
        <w:jc w:val="both"/>
        <w:rPr>
          <w:rStyle w:val="11"/>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电子邮箱：</w:t>
      </w:r>
      <w:r>
        <w:rPr>
          <w:highlight w:val="none"/>
        </w:rPr>
        <w:fldChar w:fldCharType="begin"/>
      </w:r>
      <w:r>
        <w:rPr>
          <w:highlight w:val="none"/>
        </w:rPr>
        <w:instrText xml:space="preserve"> HYPERLINK "mailto:panhong@mengniu.cn" </w:instrText>
      </w:r>
      <w:r>
        <w:rPr>
          <w:highlight w:val="none"/>
        </w:rPr>
        <w:fldChar w:fldCharType="separate"/>
      </w:r>
      <w:r>
        <w:rPr>
          <w:rStyle w:val="11"/>
          <w:rFonts w:hint="eastAsia" w:ascii="仿宋_GB2312" w:hAnsi="宋体" w:eastAsia="仿宋_GB2312"/>
          <w:b w:val="0"/>
          <w:sz w:val="30"/>
          <w:szCs w:val="30"/>
          <w:highlight w:val="none"/>
        </w:rPr>
        <w:t>panhong@mengniu.cn</w:t>
      </w:r>
      <w:r>
        <w:rPr>
          <w:rStyle w:val="11"/>
          <w:rFonts w:hint="eastAsia" w:ascii="仿宋_GB2312" w:hAnsi="宋体" w:eastAsia="仿宋_GB2312"/>
          <w:b w:val="0"/>
          <w:sz w:val="30"/>
          <w:szCs w:val="30"/>
          <w:highlight w:val="none"/>
        </w:rPr>
        <w:fldChar w:fldCharType="end"/>
      </w:r>
    </w:p>
    <w:p w14:paraId="1D2842C5">
      <w:pPr>
        <w:adjustRightInd/>
        <w:snapToGrid/>
        <w:spacing w:line="480" w:lineRule="exact"/>
        <w:ind w:firstLine="600"/>
        <w:jc w:val="both"/>
        <w:rPr>
          <w:rStyle w:val="11"/>
          <w:rFonts w:hint="eastAsia" w:ascii="仿宋_GB2312" w:hAnsi="宋体" w:eastAsia="仿宋_GB2312"/>
          <w:b w:val="0"/>
          <w:sz w:val="30"/>
          <w:szCs w:val="30"/>
          <w:highlight w:val="none"/>
        </w:rPr>
      </w:pPr>
    </w:p>
    <w:p w14:paraId="25BFB8C3">
      <w:pPr>
        <w:adjustRightInd/>
        <w:snapToGrid/>
        <w:spacing w:line="480" w:lineRule="exact"/>
        <w:ind w:firstLine="600"/>
        <w:jc w:val="both"/>
        <w:rPr>
          <w:rFonts w:ascii="仿宋_GB2312" w:hAnsi="宋体" w:eastAsia="仿宋_GB2312"/>
          <w:b w:val="0"/>
          <w:sz w:val="30"/>
          <w:szCs w:val="30"/>
          <w:highlight w:val="none"/>
        </w:rPr>
      </w:pPr>
    </w:p>
    <w:p w14:paraId="7E85597A">
      <w:pPr>
        <w:adjustRightInd/>
        <w:snapToGrid/>
        <w:spacing w:line="480" w:lineRule="exact"/>
        <w:ind w:firstLine="600"/>
        <w:jc w:val="both"/>
        <w:rPr>
          <w:rFonts w:ascii="仿宋_GB2312" w:hAnsi="宋体" w:eastAsia="仿宋_GB2312"/>
          <w:b w:val="0"/>
          <w:sz w:val="30"/>
          <w:szCs w:val="30"/>
          <w:highlight w:val="none"/>
        </w:rPr>
      </w:pPr>
    </w:p>
    <w:p w14:paraId="668EB6DE">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附件：</w:t>
      </w:r>
    </w:p>
    <w:p w14:paraId="4F4E3961">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附件1：潜在投标单位所报标段信息表</w:t>
      </w:r>
    </w:p>
    <w:p w14:paraId="15C23882">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附件2：数据保密协议</w:t>
      </w:r>
    </w:p>
    <w:p w14:paraId="2E0E97CC">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附件3：法定代表人授权委托书</w:t>
      </w:r>
    </w:p>
    <w:p w14:paraId="647BCE62">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附件4：法定代表人身份证明</w:t>
      </w:r>
    </w:p>
    <w:p w14:paraId="6F5702AE">
      <w:pPr>
        <w:adjustRightInd/>
        <w:snapToGrid/>
        <w:spacing w:line="480" w:lineRule="exact"/>
        <w:ind w:firstLine="420" w:firstLineChars="140"/>
        <w:jc w:val="both"/>
        <w:rPr>
          <w:rFonts w:ascii="仿宋_GB2312" w:hAnsi="宋体" w:eastAsia="仿宋_GB2312"/>
          <w:b w:val="0"/>
          <w:sz w:val="30"/>
          <w:szCs w:val="30"/>
          <w:highlight w:val="none"/>
        </w:rPr>
      </w:pPr>
    </w:p>
    <w:p w14:paraId="692765FC">
      <w:pPr>
        <w:adjustRightInd/>
        <w:snapToGrid/>
        <w:spacing w:line="480" w:lineRule="exact"/>
        <w:ind w:firstLine="600"/>
        <w:jc w:val="both"/>
        <w:rPr>
          <w:rFonts w:ascii="仿宋_GB2312" w:hAnsi="宋体" w:eastAsia="仿宋_GB2312"/>
          <w:b w:val="0"/>
          <w:sz w:val="30"/>
          <w:szCs w:val="30"/>
          <w:highlight w:val="none"/>
        </w:rPr>
      </w:pPr>
    </w:p>
    <w:p w14:paraId="08EBE1E7">
      <w:pPr>
        <w:adjustRightInd/>
        <w:snapToGrid/>
        <w:spacing w:line="480" w:lineRule="exact"/>
        <w:ind w:left="5982" w:leftChars="1420" w:hanging="3000" w:hangingChars="1000"/>
        <w:rPr>
          <w:rFonts w:ascii="仿宋_GB2312" w:hAnsi="宋体" w:eastAsia="仿宋_GB2312"/>
          <w:b w:val="0"/>
          <w:sz w:val="30"/>
          <w:szCs w:val="30"/>
          <w:highlight w:val="none"/>
        </w:rPr>
      </w:pPr>
      <w:r>
        <w:rPr>
          <w:rFonts w:hint="eastAsia" w:ascii="仿宋_GB2312" w:hAnsi="宋体" w:eastAsia="仿宋_GB2312"/>
          <w:b w:val="0"/>
          <w:sz w:val="30"/>
          <w:szCs w:val="30"/>
          <w:highlight w:val="none"/>
        </w:rPr>
        <w:t>内蒙古蒙牛乳业（集团）股份有限公司                              2024年</w:t>
      </w:r>
      <w:r>
        <w:rPr>
          <w:rFonts w:hint="eastAsia" w:ascii="仿宋_GB2312" w:hAnsi="宋体" w:eastAsia="仿宋_GB2312"/>
          <w:b w:val="0"/>
          <w:sz w:val="30"/>
          <w:szCs w:val="30"/>
          <w:highlight w:val="none"/>
          <w:lang w:val="en-US" w:eastAsia="zh-CN"/>
        </w:rPr>
        <w:t>7</w:t>
      </w:r>
      <w:r>
        <w:rPr>
          <w:rFonts w:hint="eastAsia" w:ascii="仿宋_GB2312" w:hAnsi="宋体" w:eastAsia="仿宋_GB2312"/>
          <w:b w:val="0"/>
          <w:sz w:val="30"/>
          <w:szCs w:val="30"/>
          <w:highlight w:val="none"/>
        </w:rPr>
        <w:t>月</w:t>
      </w:r>
      <w:r>
        <w:rPr>
          <w:rFonts w:hint="eastAsia" w:ascii="仿宋_GB2312" w:hAnsi="宋体" w:eastAsia="仿宋_GB2312"/>
          <w:b w:val="0"/>
          <w:sz w:val="30"/>
          <w:szCs w:val="30"/>
          <w:highlight w:val="none"/>
          <w:lang w:val="en-US" w:eastAsia="zh-CN"/>
        </w:rPr>
        <w:t>5</w:t>
      </w:r>
      <w:r>
        <w:rPr>
          <w:rFonts w:hint="eastAsia" w:ascii="仿宋_GB2312" w:hAnsi="宋体" w:eastAsia="仿宋_GB2312"/>
          <w:b w:val="0"/>
          <w:sz w:val="30"/>
          <w:szCs w:val="30"/>
          <w:highlight w:val="none"/>
        </w:rPr>
        <w:t>日</w:t>
      </w:r>
    </w:p>
    <w:p w14:paraId="09CE1A6E">
      <w:pPr>
        <w:adjustRightInd/>
        <w:snapToGrid/>
        <w:spacing w:line="480" w:lineRule="exact"/>
        <w:ind w:firstLine="600"/>
        <w:jc w:val="both"/>
        <w:rPr>
          <w:rFonts w:ascii="仿宋_GB2312" w:hAnsi="宋体" w:eastAsia="仿宋_GB2312"/>
          <w:b w:val="0"/>
          <w:sz w:val="30"/>
          <w:szCs w:val="30"/>
          <w:highlight w:val="none"/>
        </w:rPr>
      </w:pPr>
    </w:p>
    <w:p w14:paraId="333F2C15">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br w:type="page"/>
      </w:r>
    </w:p>
    <w:p w14:paraId="38748DB0">
      <w:pPr>
        <w:rPr>
          <w:rFonts w:ascii="仿宋" w:hAnsi="仿宋" w:eastAsia="仿宋" w:cs="仿宋"/>
          <w:szCs w:val="21"/>
          <w:highlight w:val="none"/>
        </w:rPr>
      </w:pPr>
      <w:r>
        <w:rPr>
          <w:rFonts w:hint="eastAsia" w:ascii="仿宋" w:hAnsi="仿宋" w:eastAsia="仿宋" w:cs="仿宋"/>
          <w:szCs w:val="21"/>
          <w:highlight w:val="none"/>
        </w:rPr>
        <w:t>附件1：</w:t>
      </w:r>
    </w:p>
    <w:p w14:paraId="14115129">
      <w:pPr>
        <w:jc w:val="center"/>
        <w:rPr>
          <w:rFonts w:ascii="仿宋" w:hAnsi="仿宋" w:eastAsia="仿宋" w:cs="仿宋"/>
          <w:b w:val="0"/>
          <w:szCs w:val="21"/>
          <w:highlight w:val="none"/>
        </w:rPr>
      </w:pPr>
      <w:r>
        <w:rPr>
          <w:rFonts w:hint="eastAsia" w:ascii="仿宋" w:hAnsi="仿宋" w:eastAsia="仿宋" w:cs="仿宋"/>
          <w:szCs w:val="21"/>
          <w:highlight w:val="none"/>
        </w:rPr>
        <w:t>潜在投标单位所报标段信息表</w:t>
      </w:r>
    </w:p>
    <w:tbl>
      <w:tblPr>
        <w:tblStyle w:val="8"/>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292"/>
        <w:gridCol w:w="1701"/>
      </w:tblGrid>
      <w:tr w14:paraId="329D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5" w:type="dxa"/>
            <w:vAlign w:val="center"/>
          </w:tcPr>
          <w:p w14:paraId="1142100E">
            <w:pPr>
              <w:ind w:firstLine="0" w:firstLineChars="0"/>
              <w:jc w:val="center"/>
              <w:rPr>
                <w:rFonts w:ascii="仿宋" w:hAnsi="仿宋" w:eastAsia="仿宋" w:cs="仿宋"/>
                <w:b w:val="0"/>
                <w:szCs w:val="21"/>
                <w:highlight w:val="none"/>
              </w:rPr>
            </w:pPr>
            <w:r>
              <w:rPr>
                <w:rFonts w:hint="eastAsia" w:ascii="仿宋" w:hAnsi="仿宋" w:eastAsia="仿宋" w:cs="仿宋"/>
                <w:szCs w:val="21"/>
                <w:highlight w:val="none"/>
              </w:rPr>
              <w:t>序号</w:t>
            </w:r>
          </w:p>
        </w:tc>
        <w:tc>
          <w:tcPr>
            <w:tcW w:w="2399" w:type="dxa"/>
            <w:vAlign w:val="center"/>
          </w:tcPr>
          <w:p w14:paraId="3940727A">
            <w:pPr>
              <w:ind w:firstLine="0" w:firstLineChars="0"/>
              <w:jc w:val="center"/>
              <w:rPr>
                <w:rFonts w:ascii="仿宋" w:hAnsi="仿宋" w:eastAsia="仿宋" w:cs="仿宋"/>
                <w:b w:val="0"/>
                <w:szCs w:val="21"/>
                <w:highlight w:val="none"/>
              </w:rPr>
            </w:pPr>
            <w:r>
              <w:rPr>
                <w:rFonts w:hint="eastAsia" w:ascii="仿宋" w:hAnsi="仿宋" w:eastAsia="仿宋" w:cs="仿宋"/>
                <w:szCs w:val="21"/>
                <w:highlight w:val="none"/>
              </w:rPr>
              <w:t>潜在投标单位名称</w:t>
            </w:r>
          </w:p>
        </w:tc>
        <w:tc>
          <w:tcPr>
            <w:tcW w:w="1538" w:type="dxa"/>
            <w:vAlign w:val="center"/>
          </w:tcPr>
          <w:p w14:paraId="6A7A514D">
            <w:pPr>
              <w:ind w:firstLine="0" w:firstLineChars="0"/>
              <w:jc w:val="center"/>
              <w:rPr>
                <w:rFonts w:ascii="仿宋" w:hAnsi="仿宋" w:eastAsia="仿宋" w:cs="仿宋"/>
                <w:b w:val="0"/>
                <w:szCs w:val="21"/>
                <w:highlight w:val="none"/>
              </w:rPr>
            </w:pPr>
            <w:r>
              <w:rPr>
                <w:rFonts w:hint="eastAsia" w:ascii="仿宋" w:hAnsi="仿宋" w:eastAsia="仿宋" w:cs="仿宋"/>
                <w:szCs w:val="21"/>
                <w:highlight w:val="none"/>
              </w:rPr>
              <w:t>联系人</w:t>
            </w:r>
          </w:p>
        </w:tc>
        <w:tc>
          <w:tcPr>
            <w:tcW w:w="1292" w:type="dxa"/>
            <w:vAlign w:val="center"/>
          </w:tcPr>
          <w:p w14:paraId="12DC67FA">
            <w:pPr>
              <w:ind w:firstLine="0" w:firstLineChars="0"/>
              <w:jc w:val="center"/>
              <w:rPr>
                <w:rFonts w:ascii="仿宋" w:hAnsi="仿宋" w:eastAsia="仿宋" w:cs="仿宋"/>
                <w:b w:val="0"/>
                <w:szCs w:val="21"/>
                <w:highlight w:val="none"/>
              </w:rPr>
            </w:pPr>
            <w:r>
              <w:rPr>
                <w:rFonts w:hint="eastAsia" w:ascii="仿宋" w:hAnsi="仿宋" w:eastAsia="仿宋" w:cs="仿宋"/>
                <w:szCs w:val="21"/>
                <w:highlight w:val="none"/>
              </w:rPr>
              <w:t>联系电话</w:t>
            </w:r>
          </w:p>
        </w:tc>
        <w:tc>
          <w:tcPr>
            <w:tcW w:w="1701" w:type="dxa"/>
            <w:vAlign w:val="center"/>
          </w:tcPr>
          <w:p w14:paraId="4A3DA96F">
            <w:pPr>
              <w:ind w:left="0" w:leftChars="0" w:firstLine="211" w:firstLineChars="100"/>
              <w:jc w:val="both"/>
              <w:rPr>
                <w:rFonts w:ascii="仿宋" w:hAnsi="仿宋" w:eastAsia="仿宋" w:cs="仿宋"/>
                <w:b w:val="0"/>
                <w:szCs w:val="21"/>
                <w:highlight w:val="none"/>
              </w:rPr>
            </w:pPr>
            <w:r>
              <w:rPr>
                <w:rFonts w:hint="eastAsia" w:ascii="仿宋" w:hAnsi="仿宋" w:eastAsia="仿宋" w:cs="仿宋"/>
                <w:szCs w:val="21"/>
                <w:highlight w:val="none"/>
              </w:rPr>
              <w:t>邮箱地址</w:t>
            </w:r>
          </w:p>
        </w:tc>
      </w:tr>
      <w:tr w14:paraId="33E2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DF5AB75">
            <w:pPr>
              <w:rPr>
                <w:rFonts w:ascii="仿宋" w:hAnsi="仿宋" w:eastAsia="仿宋" w:cs="仿宋"/>
                <w:szCs w:val="21"/>
                <w:highlight w:val="none"/>
              </w:rPr>
            </w:pPr>
          </w:p>
        </w:tc>
        <w:tc>
          <w:tcPr>
            <w:tcW w:w="2399" w:type="dxa"/>
          </w:tcPr>
          <w:p w14:paraId="34C3397E">
            <w:pPr>
              <w:rPr>
                <w:rFonts w:ascii="仿宋" w:hAnsi="仿宋" w:eastAsia="仿宋" w:cs="仿宋"/>
                <w:szCs w:val="21"/>
                <w:highlight w:val="none"/>
              </w:rPr>
            </w:pPr>
          </w:p>
        </w:tc>
        <w:tc>
          <w:tcPr>
            <w:tcW w:w="1538" w:type="dxa"/>
          </w:tcPr>
          <w:p w14:paraId="136EB642">
            <w:pPr>
              <w:rPr>
                <w:rFonts w:ascii="仿宋" w:hAnsi="仿宋" w:eastAsia="仿宋" w:cs="仿宋"/>
                <w:szCs w:val="21"/>
                <w:highlight w:val="none"/>
              </w:rPr>
            </w:pPr>
          </w:p>
        </w:tc>
        <w:tc>
          <w:tcPr>
            <w:tcW w:w="1292" w:type="dxa"/>
          </w:tcPr>
          <w:p w14:paraId="64EC8160">
            <w:pPr>
              <w:rPr>
                <w:rFonts w:ascii="仿宋" w:hAnsi="仿宋" w:eastAsia="仿宋" w:cs="仿宋"/>
                <w:szCs w:val="21"/>
                <w:highlight w:val="none"/>
              </w:rPr>
            </w:pPr>
          </w:p>
        </w:tc>
        <w:tc>
          <w:tcPr>
            <w:tcW w:w="1701" w:type="dxa"/>
          </w:tcPr>
          <w:p w14:paraId="29BCD774">
            <w:pPr>
              <w:rPr>
                <w:rFonts w:ascii="仿宋" w:hAnsi="仿宋" w:eastAsia="仿宋" w:cs="仿宋"/>
                <w:szCs w:val="21"/>
                <w:highlight w:val="none"/>
              </w:rPr>
            </w:pPr>
          </w:p>
        </w:tc>
      </w:tr>
    </w:tbl>
    <w:p w14:paraId="21ED42E2">
      <w:pPr>
        <w:widowControl/>
        <w:rPr>
          <w:rFonts w:ascii="仿宋" w:hAnsi="仿宋" w:eastAsia="仿宋"/>
          <w:szCs w:val="21"/>
          <w:highlight w:val="none"/>
        </w:rPr>
      </w:pPr>
    </w:p>
    <w:p w14:paraId="024D90AE">
      <w:pPr>
        <w:widowControl/>
        <w:rPr>
          <w:rFonts w:ascii="仿宋" w:hAnsi="仿宋" w:eastAsia="仿宋"/>
          <w:szCs w:val="21"/>
          <w:highlight w:val="none"/>
        </w:rPr>
      </w:pPr>
    </w:p>
    <w:p w14:paraId="43E4CFAD">
      <w:pPr>
        <w:rPr>
          <w:rFonts w:ascii="仿宋" w:hAnsi="仿宋" w:eastAsia="仿宋"/>
          <w:szCs w:val="21"/>
          <w:highlight w:val="none"/>
        </w:rPr>
      </w:pPr>
      <w:r>
        <w:rPr>
          <w:rFonts w:hint="eastAsia" w:ascii="仿宋" w:hAnsi="仿宋" w:eastAsia="仿宋"/>
          <w:szCs w:val="21"/>
          <w:highlight w:val="none"/>
        </w:rPr>
        <w:t>附件2：</w:t>
      </w:r>
    </w:p>
    <w:p w14:paraId="3D6CBD2A">
      <w:pPr>
        <w:jc w:val="center"/>
        <w:rPr>
          <w:rFonts w:ascii="仿宋" w:hAnsi="仿宋" w:eastAsia="仿宋" w:cs="仿宋"/>
          <w:b w:val="0"/>
          <w:szCs w:val="21"/>
          <w:highlight w:val="none"/>
        </w:rPr>
      </w:pPr>
      <w:r>
        <w:rPr>
          <w:rFonts w:hint="eastAsia" w:ascii="仿宋" w:hAnsi="仿宋" w:eastAsia="仿宋" w:cs="仿宋"/>
          <w:szCs w:val="21"/>
          <w:highlight w:val="none"/>
        </w:rPr>
        <w:t>数据保密协议</w:t>
      </w:r>
    </w:p>
    <w:p w14:paraId="52F3E58D">
      <w:pPr>
        <w:spacing w:line="336" w:lineRule="auto"/>
        <w:ind w:left="420" w:leftChars="200" w:firstLine="0" w:firstLineChars="0"/>
        <w:rPr>
          <w:rFonts w:hint="eastAsia" w:ascii="仿宋" w:hAnsi="仿宋" w:eastAsia="仿宋"/>
          <w:b w:val="0"/>
          <w:bCs w:val="0"/>
          <w:color w:val="000000"/>
          <w:kern w:val="0"/>
          <w:szCs w:val="21"/>
          <w:highlight w:val="none"/>
          <w:lang w:eastAsia="zh-CN"/>
        </w:rPr>
      </w:pPr>
      <w:r>
        <w:rPr>
          <w:rFonts w:hint="eastAsia" w:ascii="仿宋" w:hAnsi="仿宋" w:eastAsia="仿宋"/>
          <w:b w:val="0"/>
          <w:bCs w:val="0"/>
          <w:color w:val="000000"/>
          <w:kern w:val="0"/>
          <w:szCs w:val="21"/>
          <w:highlight w:val="none"/>
        </w:rPr>
        <w:t>甲方：</w:t>
      </w:r>
      <w:r>
        <w:rPr>
          <w:rFonts w:ascii="仿宋" w:hAnsi="仿宋" w:eastAsia="仿宋"/>
          <w:b w:val="0"/>
          <w:bCs w:val="0"/>
          <w:color w:val="000000"/>
          <w:kern w:val="0"/>
          <w:szCs w:val="21"/>
          <w:highlight w:val="none"/>
        </w:rPr>
        <w:t>内蒙古蒙牛乳业（集团）股份有限公司</w:t>
      </w:r>
      <w:r>
        <w:rPr>
          <w:rFonts w:hint="eastAsia" w:ascii="仿宋" w:hAnsi="仿宋" w:eastAsia="仿宋"/>
          <w:b w:val="0"/>
          <w:bCs w:val="0"/>
          <w:color w:val="000000"/>
          <w:kern w:val="0"/>
          <w:szCs w:val="21"/>
          <w:highlight w:val="none"/>
        </w:rPr>
        <w:t xml:space="preserve"> </w:t>
      </w:r>
    </w:p>
    <w:p w14:paraId="487F15D1">
      <w:pPr>
        <w:spacing w:line="336" w:lineRule="auto"/>
        <w:ind w:left="420" w:leftChars="200" w:firstLine="0" w:firstLineChars="0"/>
        <w:rPr>
          <w:rFonts w:hint="eastAsia" w:ascii="仿宋" w:hAnsi="仿宋" w:eastAsia="仿宋"/>
          <w:b w:val="0"/>
          <w:bCs w:val="0"/>
          <w:color w:val="000000"/>
          <w:kern w:val="0"/>
          <w:szCs w:val="21"/>
          <w:highlight w:val="none"/>
          <w:lang w:eastAsia="zh-CN"/>
        </w:rPr>
      </w:pPr>
      <w:r>
        <w:rPr>
          <w:rFonts w:hint="eastAsia" w:ascii="仿宋" w:hAnsi="仿宋" w:eastAsia="仿宋"/>
          <w:b w:val="0"/>
          <w:bCs w:val="0"/>
          <w:color w:val="000000"/>
          <w:kern w:val="0"/>
          <w:szCs w:val="21"/>
          <w:highlight w:val="none"/>
        </w:rPr>
        <w:t xml:space="preserve">承诺方： </w:t>
      </w:r>
    </w:p>
    <w:p w14:paraId="69D35B5E">
      <w:pPr>
        <w:spacing w:line="336" w:lineRule="auto"/>
        <w:ind w:left="420" w:leftChars="200" w:firstLine="0" w:firstLineChars="0"/>
        <w:rPr>
          <w:rFonts w:ascii="仿宋" w:hAnsi="仿宋" w:eastAsia="仿宋"/>
          <w:b w:val="0"/>
          <w:bCs w:val="0"/>
          <w:kern w:val="0"/>
          <w:szCs w:val="21"/>
          <w:highlight w:val="none"/>
        </w:rPr>
      </w:pPr>
      <w:r>
        <w:rPr>
          <w:rFonts w:hint="eastAsia" w:ascii="仿宋" w:hAnsi="仿宋" w:eastAsia="仿宋"/>
          <w:b w:val="0"/>
          <w:bCs w:val="0"/>
          <w:kern w:val="0"/>
          <w:szCs w:val="21"/>
          <w:highlight w:val="none"/>
        </w:rPr>
        <w:t xml:space="preserve">   </w:t>
      </w:r>
      <w:r>
        <w:rPr>
          <w:rFonts w:hint="eastAsia" w:ascii="仿宋" w:hAnsi="仿宋" w:eastAsia="仿宋"/>
          <w:b w:val="0"/>
          <w:bCs w:val="0"/>
          <w:color w:val="000000"/>
          <w:kern w:val="0"/>
          <w:szCs w:val="21"/>
          <w:highlight w:val="none"/>
        </w:rPr>
        <w:t>双方经平等协商同意，自愿签订本协议，共同遵守本协议所列条款。</w:t>
      </w:r>
    </w:p>
    <w:p w14:paraId="2E0E52C4">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第一条、保密的定义、内容和范围</w:t>
      </w:r>
    </w:p>
    <w:p w14:paraId="356B2BEC">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425BF610">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4BB78192">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3、包括但不限于以直接、间接、口头或书面等形式提供商业秘密的行为均属泄密。 </w:t>
      </w:r>
    </w:p>
    <w:p w14:paraId="4214DD83">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第二条、保密条款</w:t>
      </w:r>
    </w:p>
    <w:p w14:paraId="4F5BAE1D">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1、承诺方同意严格按照本协议的规定使用甲方的保密信息，未经甲方的事先书面许可，不得向第三方，或允许向第三方直接或间接地透露保密信息。</w:t>
      </w:r>
    </w:p>
    <w:p w14:paraId="70929F34">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2、承诺方负责对保密信息进行保密，并采取所有必要的预防措施（包括但不限于双方采取的用于保护自身保密信息的措施）防止第三方未经授权地使用及透露保密信息；</w:t>
      </w:r>
    </w:p>
    <w:p w14:paraId="5D566420">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3、承诺方不得向第三方提供保密信息或由保密信息衍生的信息；</w:t>
      </w:r>
    </w:p>
    <w:p w14:paraId="1A80FD9F">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4、除了本协议确定的保密信息应用范围外，承诺方不得在任何时候使用保密信息。</w:t>
      </w:r>
    </w:p>
    <w:p w14:paraId="5927262C">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5、本条款项下的义务适用于任何保密信息，或根据双方事先或目前协议由甲方提供给承诺方的其他专有和/或保密信息。</w:t>
      </w:r>
    </w:p>
    <w:p w14:paraId="03D45B26">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6、本协议终止后，承诺方应立即自费将保密信息物归原主，并归还所有含保密信息的文件或媒体及其复制件或摘要。</w:t>
      </w:r>
    </w:p>
    <w:p w14:paraId="21E98FBB">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7、协议确定业务的承诺方员工。如果参与本协议的承诺方员工不再继续参与本项目，则应确保立即终止该员工获得对方保密信息和信息源的途径。</w:t>
      </w:r>
    </w:p>
    <w:p w14:paraId="74AF7A4D">
      <w:pPr>
        <w:widowControl/>
        <w:spacing w:line="336" w:lineRule="auto"/>
        <w:ind w:firstLine="420"/>
        <w:textAlignment w:val="baseline"/>
        <w:rPr>
          <w:rFonts w:hint="eastAsia"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第三条、双方的权利与义务  </w:t>
      </w:r>
    </w:p>
    <w:p w14:paraId="308D026C">
      <w:pPr>
        <w:widowControl/>
        <w:spacing w:line="336" w:lineRule="auto"/>
        <w:ind w:firstLine="420"/>
        <w:textAlignment w:val="baseline"/>
        <w:rPr>
          <w:rFonts w:hint="eastAsia"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1、承诺方应自觉维护甲方的利益，严格遵守本委托方的保密规定；</w:t>
      </w:r>
    </w:p>
    <w:p w14:paraId="03A0E8C5">
      <w:pPr>
        <w:widowControl/>
        <w:spacing w:line="336" w:lineRule="auto"/>
        <w:ind w:left="420" w:leftChars="200" w:firstLine="0" w:firstLineChars="0"/>
        <w:textAlignment w:val="baseline"/>
        <w:rPr>
          <w:rFonts w:hint="eastAsia" w:ascii="仿宋" w:hAnsi="仿宋" w:eastAsia="仿宋"/>
          <w:b w:val="0"/>
          <w:bCs w:val="0"/>
          <w:color w:val="000000"/>
          <w:kern w:val="0"/>
          <w:szCs w:val="21"/>
          <w:highlight w:val="none"/>
          <w:lang w:eastAsia="zh-CN"/>
        </w:rPr>
      </w:pPr>
      <w:r>
        <w:rPr>
          <w:rFonts w:hint="eastAsia" w:ascii="仿宋" w:hAnsi="仿宋" w:eastAsia="仿宋"/>
          <w:b w:val="0"/>
          <w:bCs w:val="0"/>
          <w:color w:val="000000"/>
          <w:kern w:val="0"/>
          <w:szCs w:val="21"/>
          <w:highlight w:val="none"/>
        </w:rPr>
        <w:t>2、承诺方不得向任何单位和个人泄露所掌握的商业秘密事项；</w:t>
      </w:r>
    </w:p>
    <w:p w14:paraId="10CCA9C1">
      <w:pPr>
        <w:widowControl/>
        <w:spacing w:line="336" w:lineRule="auto"/>
        <w:ind w:left="420" w:leftChars="200" w:firstLine="0" w:firstLineChars="0"/>
        <w:textAlignment w:val="baseline"/>
        <w:rPr>
          <w:rFonts w:hint="eastAsia"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3、承诺方不得利用所掌握的商业秘密牟取私利；</w:t>
      </w:r>
    </w:p>
    <w:p w14:paraId="7828ACE0">
      <w:pPr>
        <w:widowControl/>
        <w:spacing w:line="336" w:lineRule="auto"/>
        <w:ind w:firstLine="420"/>
        <w:textAlignment w:val="baseline"/>
        <w:rPr>
          <w:rFonts w:hint="eastAsia"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4、承诺方了解并承认，由于技术服务等原因，承诺方有可能在某些情况下访问甲方数据。</w:t>
      </w:r>
    </w:p>
    <w:p w14:paraId="123A5C74">
      <w:pPr>
        <w:widowControl/>
        <w:spacing w:line="336" w:lineRule="auto"/>
        <w:ind w:firstLine="420"/>
        <w:textAlignment w:val="baseline"/>
        <w:rPr>
          <w:rFonts w:hint="eastAsia"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5、承诺方同意并承诺，对所有保密信息予以严格保密，在未得到甲方事先许可的情况下不得披露给任何第三人；</w:t>
      </w:r>
    </w:p>
    <w:p w14:paraId="72601BAF">
      <w:pPr>
        <w:widowControl/>
        <w:spacing w:line="336" w:lineRule="auto"/>
        <w:ind w:firstLine="420"/>
        <w:textAlignment w:val="baseline"/>
        <w:rPr>
          <w:rFonts w:hint="eastAsia"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6、承诺方同意并承诺，无论任何原因，服务终止后，承诺方不可恢复地删除任何商业秘密，并不留存任何副本。同时，如甲方需要，承诺方保证退回甲方的任何含有商业秘密的文件或资料(如有)。</w:t>
      </w:r>
    </w:p>
    <w:p w14:paraId="5B6D1775">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 第四条、本《协议》项下的保密义务不适用于如下信息：</w:t>
      </w:r>
    </w:p>
    <w:p w14:paraId="16085B64">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1、由于承诺方以外其他渠道被他人获知的信息，这些渠道并不受保密义务的限制；</w:t>
      </w:r>
    </w:p>
    <w:p w14:paraId="6228BE7B">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2、由于法律的适用、法院或其他国家有权机关的要求而披露的信息。</w:t>
      </w:r>
    </w:p>
    <w:p w14:paraId="37BEB2FE">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3、另一方从不受保密限制的第三方获得的信息；</w:t>
      </w:r>
    </w:p>
    <w:p w14:paraId="25D4624E">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4、未参考保密信息而由另一方独立开发的信息；</w:t>
      </w:r>
    </w:p>
    <w:p w14:paraId="6063A6FC">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5、依据法律的规定或根据法律赋予的权力可以获取此信息的司法、政府机构的要求必须公开的信息。接到此类要求后的一方，应立即通知另一方,使另一方了解将要披露的内容并提出意见。</w:t>
      </w:r>
    </w:p>
    <w:p w14:paraId="1A5A46F9">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第五条、如果承诺方违反本协议的以上规定情形,则甲方有权将承诺方拉入蒙牛供应商黑名单，并要积极配合甲方在10个工作日内收回已经泄露的信息。</w:t>
      </w:r>
    </w:p>
    <w:p w14:paraId="544D8A3A">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第六条、争议解决方式</w:t>
      </w:r>
    </w:p>
    <w:p w14:paraId="4A4827EE">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本协议适用中华人民共和国法律，因本协议引起或与本协议有关的任何争议，应由双方友好协商解决，协商不成的，双方同意选择第【</w:t>
      </w:r>
      <w:r>
        <w:rPr>
          <w:rFonts w:hint="eastAsia" w:ascii="仿宋" w:hAnsi="仿宋" w:eastAsia="仿宋"/>
          <w:b w:val="0"/>
          <w:bCs w:val="0"/>
          <w:color w:val="000000"/>
          <w:kern w:val="0"/>
          <w:szCs w:val="21"/>
          <w:highlight w:val="none"/>
          <w:lang w:val="en-US" w:eastAsia="zh-CN"/>
        </w:rPr>
        <w:t xml:space="preserve"> </w:t>
      </w:r>
      <w:r>
        <w:rPr>
          <w:rFonts w:hint="eastAsia" w:ascii="仿宋" w:hAnsi="仿宋" w:eastAsia="仿宋"/>
          <w:b w:val="0"/>
          <w:bCs w:val="0"/>
          <w:color w:val="000000"/>
          <w:kern w:val="0"/>
          <w:szCs w:val="21"/>
          <w:highlight w:val="none"/>
        </w:rPr>
        <w:t>】种方式解决：</w:t>
      </w:r>
    </w:p>
    <w:p w14:paraId="1AA56D6D">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1、向呼和浩特仲裁委员会申请仲裁。因仲裁产生的包括但不限于仲裁费、律师费、调查费、差旅费等，由败诉一方承担。</w:t>
      </w:r>
    </w:p>
    <w:p w14:paraId="7309728D">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2、向甲方所在地有管辖权的人民法院提起诉讼。因诉讼产生的包括但不限于诉讼费、律师费、调查费、差旅费等，由败诉一方承担。</w:t>
      </w:r>
    </w:p>
    <w:p w14:paraId="482896DF">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（说明：签署主体为内蒙古蒙牛乳业（集团）股份有限公司，地址为内蒙古呼市和林格尔县盛乐经济园区时，争议解决方式应选择第2种方式解决；其他主体签署时应选择第1种方式解决。）</w:t>
      </w:r>
    </w:p>
    <w:p w14:paraId="2D4B58F5">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第七条、此协议自签字盖章之日起生效。 </w:t>
      </w:r>
    </w:p>
    <w:p w14:paraId="1C36E613">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（以下无正文） </w:t>
      </w:r>
      <w:r>
        <w:rPr>
          <w:rFonts w:hint="eastAsia" w:ascii="仿宋" w:hAnsi="仿宋" w:eastAsia="仿宋"/>
          <w:b w:val="0"/>
          <w:bCs w:val="0"/>
          <w:color w:val="000000"/>
          <w:kern w:val="0"/>
          <w:szCs w:val="21"/>
          <w:highlight w:val="none"/>
        </w:rPr>
        <w:tab/>
      </w:r>
      <w:r>
        <w:rPr>
          <w:rFonts w:hint="eastAsia" w:ascii="仿宋" w:hAnsi="仿宋" w:eastAsia="仿宋"/>
          <w:b w:val="0"/>
          <w:bCs w:val="0"/>
          <w:color w:val="000000"/>
          <w:kern w:val="0"/>
          <w:szCs w:val="21"/>
          <w:highlight w:val="none"/>
        </w:rPr>
        <w:tab/>
      </w:r>
      <w:r>
        <w:rPr>
          <w:rFonts w:hint="eastAsia" w:ascii="仿宋" w:hAnsi="仿宋" w:eastAsia="仿宋"/>
          <w:b w:val="0"/>
          <w:bCs w:val="0"/>
          <w:color w:val="000000"/>
          <w:kern w:val="0"/>
          <w:szCs w:val="21"/>
          <w:highlight w:val="none"/>
        </w:rPr>
        <w:t xml:space="preserve">                            </w:t>
      </w:r>
    </w:p>
    <w:p w14:paraId="7EFDF6FB">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承诺方：</w:t>
      </w:r>
    </w:p>
    <w:p w14:paraId="10ABFED0">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代表人：</w:t>
      </w:r>
    </w:p>
    <w:p w14:paraId="26584EA0">
      <w:pPr>
        <w:widowControl/>
        <w:spacing w:line="336" w:lineRule="auto"/>
        <w:ind w:firstLine="420"/>
        <w:textAlignment w:val="baseline"/>
        <w:rPr>
          <w:rFonts w:ascii="仿宋" w:hAnsi="仿宋" w:eastAsia="仿宋"/>
          <w:b w:val="0"/>
          <w:bCs w:val="0"/>
          <w:szCs w:val="21"/>
          <w:highlight w:val="none"/>
        </w:rPr>
      </w:pPr>
      <w:r>
        <w:rPr>
          <w:rFonts w:hint="eastAsia" w:ascii="仿宋" w:hAnsi="仿宋" w:eastAsia="仿宋"/>
          <w:b w:val="0"/>
          <w:bCs w:val="0"/>
          <w:color w:val="000000"/>
          <w:kern w:val="0"/>
          <w:szCs w:val="21"/>
          <w:highlight w:val="none"/>
        </w:rPr>
        <w:t>日期：</w:t>
      </w:r>
    </w:p>
    <w:p w14:paraId="06AF8C89">
      <w:pPr>
        <w:jc w:val="center"/>
        <w:rPr>
          <w:rFonts w:ascii="仿宋" w:hAnsi="仿宋" w:eastAsia="仿宋" w:cs="仿宋"/>
          <w:i/>
          <w:color w:val="FF0000"/>
          <w:szCs w:val="21"/>
          <w:highlight w:val="none"/>
        </w:rPr>
      </w:pPr>
    </w:p>
    <w:bookmarkEnd w:id="0"/>
    <w:bookmarkEnd w:id="1"/>
    <w:p w14:paraId="3AD24B20">
      <w:pPr>
        <w:pStyle w:val="16"/>
        <w:ind w:firstLine="0" w:firstLineChars="0"/>
        <w:rPr>
          <w:b/>
          <w:sz w:val="21"/>
          <w:szCs w:val="21"/>
          <w:highlight w:val="none"/>
        </w:rPr>
      </w:pPr>
    </w:p>
    <w:p w14:paraId="7DC669D6">
      <w:pPr>
        <w:pStyle w:val="16"/>
        <w:ind w:firstLine="0" w:firstLineChars="0"/>
        <w:rPr>
          <w:b/>
          <w:highlight w:val="none"/>
        </w:rPr>
      </w:pPr>
      <w:r>
        <w:rPr>
          <w:rFonts w:hint="eastAsia"/>
          <w:b/>
          <w:highlight w:val="none"/>
        </w:rPr>
        <w:t>附件3：</w:t>
      </w:r>
    </w:p>
    <w:p w14:paraId="188A9949">
      <w:pPr>
        <w:widowControl/>
        <w:spacing w:line="336" w:lineRule="auto"/>
        <w:textAlignment w:val="baseline"/>
        <w:rPr>
          <w:rFonts w:ascii="仿宋" w:hAnsi="仿宋" w:eastAsia="仿宋"/>
          <w:color w:val="000000"/>
          <w:kern w:val="0"/>
          <w:szCs w:val="21"/>
          <w:highlight w:val="none"/>
        </w:rPr>
      </w:pPr>
      <w:bookmarkStart w:id="2" w:name="_Toc118283231"/>
    </w:p>
    <w:p w14:paraId="6021FB7F">
      <w:pPr>
        <w:widowControl/>
        <w:spacing w:line="336" w:lineRule="auto"/>
        <w:ind w:firstLine="562"/>
        <w:jc w:val="center"/>
        <w:textAlignment w:val="baseline"/>
        <w:rPr>
          <w:rFonts w:ascii="仿宋" w:hAnsi="仿宋" w:eastAsia="仿宋"/>
          <w:color w:val="000000"/>
          <w:kern w:val="0"/>
          <w:sz w:val="28"/>
          <w:szCs w:val="28"/>
          <w:highlight w:val="none"/>
        </w:rPr>
      </w:pPr>
      <w:r>
        <w:rPr>
          <w:rFonts w:hint="eastAsia" w:ascii="仿宋" w:hAnsi="仿宋" w:eastAsia="仿宋"/>
          <w:color w:val="000000"/>
          <w:kern w:val="0"/>
          <w:sz w:val="28"/>
          <w:szCs w:val="28"/>
          <w:highlight w:val="none"/>
        </w:rPr>
        <w:t>法定代表人授权委托书</w:t>
      </w:r>
      <w:bookmarkEnd w:id="2"/>
    </w:p>
    <w:p w14:paraId="1B0C0E50">
      <w:pPr>
        <w:widowControl/>
        <w:spacing w:line="336" w:lineRule="auto"/>
        <w:textAlignment w:val="baseline"/>
        <w:rPr>
          <w:rFonts w:ascii="仿宋" w:hAnsi="仿宋" w:eastAsia="仿宋"/>
          <w:color w:val="000000"/>
          <w:kern w:val="0"/>
          <w:szCs w:val="21"/>
          <w:highlight w:val="none"/>
        </w:rPr>
      </w:pPr>
    </w:p>
    <w:p w14:paraId="2623C773">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内蒙古蒙牛乳业（集团）股份有限公司：</w:t>
      </w:r>
    </w:p>
    <w:p w14:paraId="49F33104">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u w:val="single"/>
        </w:rPr>
        <w:t xml:space="preserve">         （竞价方全称）</w:t>
      </w:r>
      <w:r>
        <w:rPr>
          <w:rFonts w:hint="eastAsia" w:ascii="仿宋" w:hAnsi="仿宋" w:eastAsia="仿宋"/>
          <w:b w:val="0"/>
          <w:bCs w:val="0"/>
          <w:color w:val="000000"/>
          <w:kern w:val="0"/>
          <w:szCs w:val="21"/>
          <w:highlight w:val="none"/>
        </w:rPr>
        <w:t>法定代表人</w:t>
      </w:r>
      <w:r>
        <w:rPr>
          <w:rFonts w:hint="eastAsia" w:ascii="仿宋" w:hAnsi="仿宋" w:eastAsia="仿宋"/>
          <w:b w:val="0"/>
          <w:bCs w:val="0"/>
          <w:color w:val="000000"/>
          <w:kern w:val="0"/>
          <w:szCs w:val="21"/>
          <w:highlight w:val="none"/>
          <w:u w:val="single"/>
        </w:rPr>
        <w:t xml:space="preserve">           授权（代表姓名）</w:t>
      </w:r>
      <w:r>
        <w:rPr>
          <w:rFonts w:hint="eastAsia" w:ascii="仿宋" w:hAnsi="仿宋" w:eastAsia="仿宋"/>
          <w:b w:val="0"/>
          <w:bCs w:val="0"/>
          <w:color w:val="000000"/>
          <w:kern w:val="0"/>
          <w:szCs w:val="21"/>
          <w:highlight w:val="none"/>
        </w:rPr>
        <w:t>为全权代表法定代表人，参加贵方组织的</w:t>
      </w:r>
      <w:r>
        <w:rPr>
          <w:rFonts w:hint="eastAsia" w:ascii="仿宋" w:hAnsi="仿宋" w:eastAsia="仿宋"/>
          <w:b w:val="0"/>
          <w:bCs w:val="0"/>
          <w:color w:val="000000"/>
          <w:kern w:val="0"/>
          <w:szCs w:val="21"/>
          <w:highlight w:val="none"/>
          <w:u w:val="single"/>
        </w:rPr>
        <w:t xml:space="preserve"> </w:t>
      </w:r>
      <w:r>
        <w:rPr>
          <w:rFonts w:hint="eastAsia" w:ascii="仿宋" w:hAnsi="仿宋" w:eastAsia="仿宋"/>
          <w:b w:val="0"/>
          <w:bCs w:val="0"/>
          <w:color w:val="000000"/>
          <w:kern w:val="0"/>
          <w:szCs w:val="21"/>
          <w:highlight w:val="none"/>
          <w:u w:val="single"/>
          <w:lang w:val="en-US" w:eastAsia="zh-CN"/>
        </w:rPr>
        <w:t>IT报废固定资产回收</w:t>
      </w:r>
      <w:r>
        <w:rPr>
          <w:rFonts w:hint="eastAsia" w:ascii="仿宋" w:hAnsi="仿宋" w:eastAsia="仿宋"/>
          <w:b w:val="0"/>
          <w:bCs w:val="0"/>
          <w:color w:val="000000"/>
          <w:kern w:val="0"/>
          <w:szCs w:val="21"/>
          <w:highlight w:val="none"/>
          <w:u w:val="single"/>
        </w:rPr>
        <w:t xml:space="preserve"> </w:t>
      </w:r>
      <w:r>
        <w:rPr>
          <w:rFonts w:hint="eastAsia" w:ascii="仿宋" w:hAnsi="仿宋" w:eastAsia="仿宋"/>
          <w:b w:val="0"/>
          <w:bCs w:val="0"/>
          <w:color w:val="000000"/>
          <w:kern w:val="0"/>
          <w:szCs w:val="21"/>
          <w:highlight w:val="none"/>
        </w:rPr>
        <w:t>项目，全权处理项目谈判的一切事宜。</w:t>
      </w:r>
    </w:p>
    <w:p w14:paraId="2638B967">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法定代表人授权委托书有效期</w:t>
      </w:r>
      <w:r>
        <w:rPr>
          <w:rFonts w:hint="eastAsia" w:ascii="仿宋" w:hAnsi="仿宋" w:eastAsia="仿宋"/>
          <w:b w:val="0"/>
          <w:bCs w:val="0"/>
          <w:color w:val="000000"/>
          <w:kern w:val="0"/>
          <w:szCs w:val="21"/>
          <w:highlight w:val="none"/>
          <w:u w:val="single"/>
        </w:rPr>
        <w:t>_2024年</w:t>
      </w:r>
      <w:r>
        <w:rPr>
          <w:rFonts w:hint="eastAsia" w:ascii="仿宋" w:hAnsi="仿宋" w:eastAsia="仿宋"/>
          <w:b w:val="0"/>
          <w:bCs w:val="0"/>
          <w:color w:val="000000"/>
          <w:kern w:val="0"/>
          <w:szCs w:val="21"/>
          <w:highlight w:val="none"/>
          <w:u w:val="single"/>
          <w:lang w:val="en-US" w:eastAsia="zh-CN"/>
        </w:rPr>
        <w:t>7</w:t>
      </w:r>
      <w:r>
        <w:rPr>
          <w:rFonts w:hint="eastAsia" w:ascii="仿宋" w:hAnsi="仿宋" w:eastAsia="仿宋"/>
          <w:b w:val="0"/>
          <w:bCs w:val="0"/>
          <w:color w:val="000000"/>
          <w:kern w:val="0"/>
          <w:szCs w:val="21"/>
          <w:highlight w:val="none"/>
          <w:u w:val="single"/>
        </w:rPr>
        <w:t>月</w:t>
      </w:r>
      <w:r>
        <w:rPr>
          <w:rFonts w:hint="eastAsia" w:ascii="仿宋" w:hAnsi="仿宋" w:eastAsia="仿宋"/>
          <w:b w:val="0"/>
          <w:bCs w:val="0"/>
          <w:color w:val="000000"/>
          <w:kern w:val="0"/>
          <w:szCs w:val="21"/>
          <w:highlight w:val="none"/>
          <w:u w:val="single"/>
          <w:lang w:val="en-US" w:eastAsia="zh-CN"/>
        </w:rPr>
        <w:t>8</w:t>
      </w:r>
      <w:r>
        <w:rPr>
          <w:rFonts w:hint="eastAsia" w:ascii="仿宋" w:hAnsi="仿宋" w:eastAsia="仿宋"/>
          <w:b w:val="0"/>
          <w:bCs w:val="0"/>
          <w:color w:val="000000"/>
          <w:kern w:val="0"/>
          <w:szCs w:val="21"/>
          <w:highlight w:val="none"/>
          <w:u w:val="single"/>
        </w:rPr>
        <w:t>日至2024年</w:t>
      </w:r>
      <w:r>
        <w:rPr>
          <w:rFonts w:hint="eastAsia" w:ascii="仿宋" w:hAnsi="仿宋" w:eastAsia="仿宋"/>
          <w:b w:val="0"/>
          <w:bCs w:val="0"/>
          <w:color w:val="000000"/>
          <w:kern w:val="0"/>
          <w:szCs w:val="21"/>
          <w:highlight w:val="none"/>
          <w:u w:val="single"/>
          <w:lang w:val="en-US" w:eastAsia="zh-CN"/>
        </w:rPr>
        <w:t>9</w:t>
      </w:r>
      <w:r>
        <w:rPr>
          <w:rFonts w:hint="eastAsia" w:ascii="仿宋" w:hAnsi="仿宋" w:eastAsia="仿宋"/>
          <w:b w:val="0"/>
          <w:bCs w:val="0"/>
          <w:color w:val="000000"/>
          <w:kern w:val="0"/>
          <w:szCs w:val="21"/>
          <w:highlight w:val="none"/>
          <w:u w:val="single"/>
        </w:rPr>
        <w:t>月3</w:t>
      </w:r>
      <w:r>
        <w:rPr>
          <w:rFonts w:hint="eastAsia" w:ascii="仿宋" w:hAnsi="仿宋" w:eastAsia="仿宋"/>
          <w:b w:val="0"/>
          <w:bCs w:val="0"/>
          <w:color w:val="000000"/>
          <w:kern w:val="0"/>
          <w:szCs w:val="21"/>
          <w:highlight w:val="none"/>
          <w:u w:val="single"/>
          <w:lang w:val="en-US" w:eastAsia="zh-CN"/>
        </w:rPr>
        <w:t>0</w:t>
      </w:r>
      <w:r>
        <w:rPr>
          <w:rFonts w:hint="eastAsia" w:ascii="仿宋" w:hAnsi="仿宋" w:eastAsia="仿宋"/>
          <w:b w:val="0"/>
          <w:bCs w:val="0"/>
          <w:color w:val="000000"/>
          <w:kern w:val="0"/>
          <w:szCs w:val="21"/>
          <w:highlight w:val="none"/>
          <w:u w:val="single"/>
        </w:rPr>
        <w:t>日</w:t>
      </w:r>
    </w:p>
    <w:p w14:paraId="017C6514">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竞价方全称（公章）：</w:t>
      </w:r>
    </w:p>
    <w:p w14:paraId="10EDADEA">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法定代表人（签字或印章）： </w:t>
      </w:r>
    </w:p>
    <w:p w14:paraId="74410E30">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授权委托人（签字）：      </w:t>
      </w:r>
    </w:p>
    <w:p w14:paraId="5188DD05">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身份证号码：</w:t>
      </w:r>
    </w:p>
    <w:p w14:paraId="471ED397">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职      务：</w:t>
      </w:r>
    </w:p>
    <w:p w14:paraId="2742A4A0">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 xml:space="preserve">                                      年    月   日    </w:t>
      </w:r>
    </w:p>
    <w:p w14:paraId="7706C624">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1AEB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4E6FBF48">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法定代表人身份证复印件（正反面）</w:t>
            </w:r>
          </w:p>
        </w:tc>
        <w:tc>
          <w:tcPr>
            <w:tcW w:w="4253" w:type="dxa"/>
          </w:tcPr>
          <w:p w14:paraId="58F39655">
            <w:pPr>
              <w:widowControl/>
              <w:spacing w:line="336" w:lineRule="auto"/>
              <w:ind w:firstLine="420"/>
              <w:textAlignment w:val="baseline"/>
              <w:rPr>
                <w:rFonts w:ascii="仿宋" w:hAnsi="仿宋" w:eastAsia="仿宋"/>
                <w:b w:val="0"/>
                <w:bCs w:val="0"/>
                <w:color w:val="000000"/>
                <w:kern w:val="0"/>
                <w:szCs w:val="21"/>
                <w:highlight w:val="none"/>
              </w:rPr>
            </w:pPr>
            <w:r>
              <w:rPr>
                <w:rFonts w:hint="eastAsia" w:ascii="仿宋" w:hAnsi="仿宋" w:eastAsia="仿宋"/>
                <w:b w:val="0"/>
                <w:bCs w:val="0"/>
                <w:color w:val="000000"/>
                <w:kern w:val="0"/>
                <w:szCs w:val="21"/>
                <w:highlight w:val="none"/>
              </w:rPr>
              <w:t>授权委托人身份证复印件（正反面）</w:t>
            </w:r>
          </w:p>
        </w:tc>
      </w:tr>
    </w:tbl>
    <w:p w14:paraId="207A82EE">
      <w:pPr>
        <w:ind w:firstLine="0" w:firstLineChars="0"/>
        <w:jc w:val="both"/>
        <w:rPr>
          <w:sz w:val="32"/>
          <w:szCs w:val="32"/>
          <w:highlight w:val="none"/>
        </w:rPr>
      </w:pPr>
    </w:p>
    <w:p w14:paraId="7F1D716D">
      <w:pPr>
        <w:ind w:firstLine="643"/>
        <w:jc w:val="center"/>
        <w:rPr>
          <w:sz w:val="32"/>
          <w:szCs w:val="32"/>
          <w:highlight w:val="none"/>
        </w:rPr>
      </w:pPr>
    </w:p>
    <w:p w14:paraId="15F20C78">
      <w:pPr>
        <w:ind w:firstLine="643"/>
        <w:jc w:val="center"/>
        <w:rPr>
          <w:sz w:val="32"/>
          <w:szCs w:val="32"/>
          <w:highlight w:val="none"/>
        </w:rPr>
      </w:pPr>
      <w:r>
        <w:rPr>
          <w:rFonts w:hint="eastAsia"/>
          <w:sz w:val="32"/>
          <w:szCs w:val="32"/>
          <w:highlight w:val="none"/>
        </w:rPr>
        <w:t>授权委托人社保证明材料</w:t>
      </w:r>
    </w:p>
    <w:p w14:paraId="0F98ED2F">
      <w:pPr>
        <w:jc w:val="center"/>
        <w:rPr>
          <w:i/>
          <w:color w:val="FF0000"/>
          <w:szCs w:val="21"/>
          <w:highlight w:val="none"/>
        </w:rPr>
      </w:pPr>
      <w:r>
        <w:rPr>
          <w:rFonts w:hint="eastAsia"/>
          <w:i/>
          <w:color w:val="FF0000"/>
          <w:szCs w:val="21"/>
          <w:highlight w:val="none"/>
          <w:shd w:val="clear" w:color="auto" w:fill="FFFFFF"/>
        </w:rPr>
        <w:t>（要求：1、具备社保局出具的材料；2、具备本单位名称及授权委托人姓名。）</w:t>
      </w:r>
    </w:p>
    <w:p w14:paraId="67FAD227">
      <w:pPr>
        <w:ind w:firstLine="643"/>
        <w:jc w:val="center"/>
        <w:rPr>
          <w:sz w:val="32"/>
          <w:szCs w:val="32"/>
          <w:highlight w:val="none"/>
        </w:rPr>
      </w:pPr>
    </w:p>
    <w:p w14:paraId="765C1DE1">
      <w:pPr>
        <w:ind w:firstLine="643"/>
        <w:jc w:val="center"/>
        <w:rPr>
          <w:sz w:val="32"/>
          <w:szCs w:val="32"/>
          <w:highlight w:val="none"/>
        </w:rPr>
      </w:pPr>
    </w:p>
    <w:p w14:paraId="778B1E0F">
      <w:pPr>
        <w:ind w:firstLine="643"/>
        <w:jc w:val="center"/>
        <w:rPr>
          <w:sz w:val="32"/>
          <w:szCs w:val="32"/>
          <w:highlight w:val="none"/>
        </w:rPr>
      </w:pPr>
    </w:p>
    <w:p w14:paraId="7BE2DFD5">
      <w:pPr>
        <w:ind w:firstLine="0" w:firstLineChars="0"/>
        <w:jc w:val="both"/>
        <w:rPr>
          <w:sz w:val="32"/>
          <w:szCs w:val="32"/>
          <w:highlight w:val="none"/>
        </w:rPr>
      </w:pPr>
    </w:p>
    <w:p w14:paraId="6C8CBB8B">
      <w:pPr>
        <w:ind w:firstLine="643"/>
        <w:jc w:val="center"/>
        <w:rPr>
          <w:sz w:val="32"/>
          <w:szCs w:val="32"/>
          <w:highlight w:val="none"/>
        </w:rPr>
      </w:pPr>
    </w:p>
    <w:p w14:paraId="01BB838D">
      <w:pPr>
        <w:rPr>
          <w:highlight w:val="none"/>
        </w:rPr>
      </w:pPr>
    </w:p>
    <w:p w14:paraId="48D79948">
      <w:pPr>
        <w:pStyle w:val="16"/>
        <w:ind w:firstLine="0" w:firstLineChars="0"/>
        <w:rPr>
          <w:b/>
          <w:highlight w:val="none"/>
        </w:rPr>
      </w:pPr>
      <w:r>
        <w:rPr>
          <w:rFonts w:hint="eastAsia"/>
          <w:b/>
          <w:highlight w:val="none"/>
        </w:rPr>
        <w:t>附件4：</w:t>
      </w:r>
    </w:p>
    <w:p w14:paraId="52F4B872">
      <w:pPr>
        <w:ind w:firstLine="723"/>
        <w:jc w:val="center"/>
        <w:rPr>
          <w:kern w:val="0"/>
          <w:sz w:val="36"/>
          <w:szCs w:val="36"/>
          <w:highlight w:val="none"/>
        </w:rPr>
      </w:pPr>
      <w:r>
        <w:rPr>
          <w:kern w:val="0"/>
          <w:sz w:val="36"/>
          <w:szCs w:val="36"/>
          <w:highlight w:val="none"/>
        </w:rPr>
        <w:t>法定代表人身份证明</w:t>
      </w:r>
    </w:p>
    <w:p w14:paraId="3FEA7BB1">
      <w:pPr>
        <w:jc w:val="center"/>
        <w:rPr>
          <w:szCs w:val="21"/>
          <w:highlight w:val="none"/>
        </w:rPr>
      </w:pPr>
    </w:p>
    <w:p w14:paraId="529FF210">
      <w:pPr>
        <w:ind w:firstLine="708" w:firstLineChars="295"/>
        <w:rPr>
          <w:b w:val="0"/>
          <w:bCs w:val="0"/>
          <w:color w:val="000000"/>
          <w:sz w:val="24"/>
          <w:highlight w:val="none"/>
          <w:u w:val="single"/>
        </w:rPr>
      </w:pPr>
      <w:r>
        <w:rPr>
          <w:rFonts w:hint="eastAsia"/>
          <w:b w:val="0"/>
          <w:bCs w:val="0"/>
          <w:color w:val="000000"/>
          <w:sz w:val="24"/>
          <w:highlight w:val="none"/>
        </w:rPr>
        <w:t>竞价方</w:t>
      </w:r>
      <w:r>
        <w:rPr>
          <w:b w:val="0"/>
          <w:bCs w:val="0"/>
          <w:color w:val="000000"/>
          <w:sz w:val="24"/>
          <w:highlight w:val="none"/>
        </w:rPr>
        <w:t>名称：</w:t>
      </w:r>
      <w:r>
        <w:rPr>
          <w:b w:val="0"/>
          <w:bCs w:val="0"/>
          <w:color w:val="000000"/>
          <w:sz w:val="24"/>
          <w:highlight w:val="none"/>
          <w:u w:val="single"/>
        </w:rPr>
        <w:t xml:space="preserve">                             </w:t>
      </w:r>
    </w:p>
    <w:p w14:paraId="6E7967E4">
      <w:pPr>
        <w:ind w:firstLine="708" w:firstLineChars="295"/>
        <w:rPr>
          <w:b w:val="0"/>
          <w:bCs w:val="0"/>
          <w:color w:val="000000"/>
          <w:sz w:val="24"/>
          <w:highlight w:val="none"/>
        </w:rPr>
      </w:pPr>
      <w:r>
        <w:rPr>
          <w:b w:val="0"/>
          <w:bCs w:val="0"/>
          <w:color w:val="000000"/>
          <w:sz w:val="24"/>
          <w:highlight w:val="none"/>
        </w:rPr>
        <w:t>单位性质：</w:t>
      </w:r>
      <w:r>
        <w:rPr>
          <w:b w:val="0"/>
          <w:bCs w:val="0"/>
          <w:color w:val="000000"/>
          <w:sz w:val="24"/>
          <w:highlight w:val="none"/>
          <w:u w:val="single"/>
        </w:rPr>
        <w:t xml:space="preserve">                                </w:t>
      </w:r>
    </w:p>
    <w:p w14:paraId="7AB0A96A">
      <w:pPr>
        <w:ind w:firstLine="708" w:firstLineChars="295"/>
        <w:rPr>
          <w:b w:val="0"/>
          <w:bCs w:val="0"/>
          <w:color w:val="000000"/>
          <w:sz w:val="24"/>
          <w:highlight w:val="none"/>
          <w:u w:val="single"/>
        </w:rPr>
      </w:pPr>
      <w:r>
        <w:rPr>
          <w:b w:val="0"/>
          <w:bCs w:val="0"/>
          <w:color w:val="000000"/>
          <w:sz w:val="24"/>
          <w:highlight w:val="none"/>
        </w:rPr>
        <w:t>地</w:t>
      </w:r>
      <w:r>
        <w:rPr>
          <w:rFonts w:hint="eastAsia"/>
          <w:b w:val="0"/>
          <w:bCs w:val="0"/>
          <w:color w:val="000000"/>
          <w:sz w:val="24"/>
          <w:highlight w:val="none"/>
        </w:rPr>
        <w:t xml:space="preserve"> </w:t>
      </w:r>
      <w:r>
        <w:rPr>
          <w:b w:val="0"/>
          <w:bCs w:val="0"/>
          <w:color w:val="000000"/>
          <w:sz w:val="24"/>
          <w:highlight w:val="none"/>
        </w:rPr>
        <w:t xml:space="preserve">   址：</w:t>
      </w:r>
      <w:r>
        <w:rPr>
          <w:b w:val="0"/>
          <w:bCs w:val="0"/>
          <w:color w:val="000000"/>
          <w:sz w:val="24"/>
          <w:highlight w:val="none"/>
          <w:u w:val="single"/>
        </w:rPr>
        <w:t xml:space="preserve">                                   </w:t>
      </w:r>
    </w:p>
    <w:p w14:paraId="570F61CB">
      <w:pPr>
        <w:ind w:firstLine="708" w:firstLineChars="295"/>
        <w:rPr>
          <w:b w:val="0"/>
          <w:bCs w:val="0"/>
          <w:color w:val="000000"/>
          <w:sz w:val="24"/>
          <w:highlight w:val="none"/>
        </w:rPr>
      </w:pPr>
      <w:r>
        <w:rPr>
          <w:b w:val="0"/>
          <w:bCs w:val="0"/>
          <w:color w:val="000000"/>
          <w:sz w:val="24"/>
          <w:highlight w:val="none"/>
        </w:rPr>
        <w:t>成立时间：</w:t>
      </w:r>
      <w:r>
        <w:rPr>
          <w:b w:val="0"/>
          <w:bCs w:val="0"/>
          <w:color w:val="000000"/>
          <w:sz w:val="24"/>
          <w:highlight w:val="none"/>
          <w:u w:val="single"/>
        </w:rPr>
        <w:t xml:space="preserve">          </w:t>
      </w:r>
      <w:r>
        <w:rPr>
          <w:b w:val="0"/>
          <w:bCs w:val="0"/>
          <w:color w:val="000000"/>
          <w:sz w:val="24"/>
          <w:highlight w:val="none"/>
        </w:rPr>
        <w:t>年</w:t>
      </w:r>
      <w:r>
        <w:rPr>
          <w:b w:val="0"/>
          <w:bCs w:val="0"/>
          <w:color w:val="000000"/>
          <w:sz w:val="24"/>
          <w:highlight w:val="none"/>
          <w:u w:val="single"/>
        </w:rPr>
        <w:t xml:space="preserve">        </w:t>
      </w:r>
      <w:r>
        <w:rPr>
          <w:b w:val="0"/>
          <w:bCs w:val="0"/>
          <w:color w:val="000000"/>
          <w:sz w:val="24"/>
          <w:highlight w:val="none"/>
        </w:rPr>
        <w:t>月</w:t>
      </w:r>
      <w:r>
        <w:rPr>
          <w:b w:val="0"/>
          <w:bCs w:val="0"/>
          <w:color w:val="000000"/>
          <w:sz w:val="24"/>
          <w:highlight w:val="none"/>
          <w:u w:val="single"/>
        </w:rPr>
        <w:t xml:space="preserve">        </w:t>
      </w:r>
      <w:r>
        <w:rPr>
          <w:b w:val="0"/>
          <w:bCs w:val="0"/>
          <w:color w:val="000000"/>
          <w:sz w:val="24"/>
          <w:highlight w:val="none"/>
        </w:rPr>
        <w:t>日</w:t>
      </w:r>
    </w:p>
    <w:p w14:paraId="4AB0C319">
      <w:pPr>
        <w:ind w:firstLine="708" w:firstLineChars="295"/>
        <w:rPr>
          <w:b w:val="0"/>
          <w:bCs w:val="0"/>
          <w:color w:val="000000"/>
          <w:sz w:val="24"/>
          <w:highlight w:val="none"/>
        </w:rPr>
      </w:pPr>
      <w:r>
        <w:rPr>
          <w:b w:val="0"/>
          <w:bCs w:val="0"/>
          <w:color w:val="000000"/>
          <w:sz w:val="24"/>
          <w:highlight w:val="none"/>
        </w:rPr>
        <w:t>经营期限：</w:t>
      </w:r>
      <w:r>
        <w:rPr>
          <w:b w:val="0"/>
          <w:bCs w:val="0"/>
          <w:color w:val="000000"/>
          <w:sz w:val="24"/>
          <w:highlight w:val="none"/>
          <w:u w:val="single"/>
        </w:rPr>
        <w:t xml:space="preserve">                               </w:t>
      </w:r>
    </w:p>
    <w:p w14:paraId="6F36A82D">
      <w:pPr>
        <w:ind w:left="708" w:leftChars="337" w:firstLine="480"/>
        <w:rPr>
          <w:b w:val="0"/>
          <w:bCs w:val="0"/>
          <w:color w:val="000000"/>
          <w:sz w:val="24"/>
          <w:highlight w:val="none"/>
        </w:rPr>
      </w:pPr>
      <w:r>
        <w:rPr>
          <w:b w:val="0"/>
          <w:bCs w:val="0"/>
          <w:color w:val="000000"/>
          <w:sz w:val="24"/>
          <w:highlight w:val="none"/>
        </w:rPr>
        <w:t>姓名：</w:t>
      </w:r>
      <w:r>
        <w:rPr>
          <w:b w:val="0"/>
          <w:bCs w:val="0"/>
          <w:color w:val="000000"/>
          <w:sz w:val="24"/>
          <w:highlight w:val="none"/>
          <w:u w:val="single"/>
        </w:rPr>
        <w:t xml:space="preserve">     </w:t>
      </w:r>
      <w:r>
        <w:rPr>
          <w:rFonts w:hint="eastAsia"/>
          <w:b w:val="0"/>
          <w:bCs w:val="0"/>
          <w:color w:val="000000"/>
          <w:sz w:val="24"/>
          <w:highlight w:val="none"/>
        </w:rPr>
        <w:t>，</w:t>
      </w:r>
      <w:r>
        <w:rPr>
          <w:b w:val="0"/>
          <w:bCs w:val="0"/>
          <w:color w:val="000000"/>
          <w:sz w:val="24"/>
          <w:highlight w:val="none"/>
        </w:rPr>
        <w:t xml:space="preserve"> 性别：</w:t>
      </w:r>
      <w:r>
        <w:rPr>
          <w:b w:val="0"/>
          <w:bCs w:val="0"/>
          <w:color w:val="000000"/>
          <w:sz w:val="24"/>
          <w:highlight w:val="none"/>
          <w:u w:val="single"/>
        </w:rPr>
        <w:t xml:space="preserve">   </w:t>
      </w:r>
      <w:r>
        <w:rPr>
          <w:rFonts w:hint="eastAsia"/>
          <w:b w:val="0"/>
          <w:bCs w:val="0"/>
          <w:color w:val="000000"/>
          <w:sz w:val="24"/>
          <w:highlight w:val="none"/>
        </w:rPr>
        <w:t>，身份证号码</w:t>
      </w:r>
      <w:r>
        <w:rPr>
          <w:b w:val="0"/>
          <w:bCs w:val="0"/>
          <w:color w:val="000000"/>
          <w:sz w:val="24"/>
          <w:highlight w:val="none"/>
        </w:rPr>
        <w:t>：</w:t>
      </w:r>
      <w:r>
        <w:rPr>
          <w:b w:val="0"/>
          <w:bCs w:val="0"/>
          <w:color w:val="000000"/>
          <w:sz w:val="24"/>
          <w:highlight w:val="none"/>
          <w:u w:val="single"/>
        </w:rPr>
        <w:t xml:space="preserve">   </w:t>
      </w:r>
      <w:r>
        <w:rPr>
          <w:rFonts w:hint="eastAsia"/>
          <w:b w:val="0"/>
          <w:bCs w:val="0"/>
          <w:color w:val="000000"/>
          <w:sz w:val="24"/>
          <w:highlight w:val="none"/>
          <w:u w:val="single"/>
        </w:rPr>
        <w:t xml:space="preserve">     </w:t>
      </w:r>
      <w:r>
        <w:rPr>
          <w:b w:val="0"/>
          <w:bCs w:val="0"/>
          <w:color w:val="000000"/>
          <w:sz w:val="24"/>
          <w:highlight w:val="none"/>
          <w:u w:val="single"/>
        </w:rPr>
        <w:t xml:space="preserve">     </w:t>
      </w:r>
      <w:r>
        <w:rPr>
          <w:rFonts w:hint="eastAsia"/>
          <w:b w:val="0"/>
          <w:bCs w:val="0"/>
          <w:color w:val="000000"/>
          <w:sz w:val="24"/>
          <w:highlight w:val="none"/>
        </w:rPr>
        <w:t>，</w:t>
      </w:r>
      <w:r>
        <w:rPr>
          <w:b w:val="0"/>
          <w:bCs w:val="0"/>
          <w:color w:val="000000"/>
          <w:sz w:val="24"/>
          <w:highlight w:val="none"/>
        </w:rPr>
        <w:t>职务：</w:t>
      </w:r>
      <w:r>
        <w:rPr>
          <w:b w:val="0"/>
          <w:bCs w:val="0"/>
          <w:color w:val="000000"/>
          <w:sz w:val="24"/>
          <w:highlight w:val="none"/>
          <w:u w:val="single"/>
        </w:rPr>
        <w:t xml:space="preserve">      </w:t>
      </w:r>
      <w:r>
        <w:rPr>
          <w:b w:val="0"/>
          <w:bCs w:val="0"/>
          <w:color w:val="000000"/>
          <w:sz w:val="24"/>
          <w:highlight w:val="none"/>
        </w:rPr>
        <w:t xml:space="preserve"> 系  </w:t>
      </w:r>
      <w:r>
        <w:rPr>
          <w:rFonts w:hint="eastAsia"/>
          <w:b w:val="0"/>
          <w:bCs w:val="0"/>
          <w:color w:val="FF0000"/>
          <w:sz w:val="24"/>
          <w:highlight w:val="none"/>
          <w:u w:val="single"/>
        </w:rPr>
        <w:t>竞 价 方 全 称</w:t>
      </w:r>
      <w:r>
        <w:rPr>
          <w:b w:val="0"/>
          <w:bCs w:val="0"/>
          <w:color w:val="000000"/>
          <w:sz w:val="24"/>
          <w:highlight w:val="none"/>
        </w:rPr>
        <w:t>的法定代表人。</w:t>
      </w:r>
    </w:p>
    <w:p w14:paraId="62544394">
      <w:pPr>
        <w:ind w:left="708" w:leftChars="337" w:firstLine="480"/>
        <w:rPr>
          <w:b w:val="0"/>
          <w:bCs w:val="0"/>
          <w:color w:val="000000"/>
          <w:sz w:val="24"/>
          <w:highlight w:val="none"/>
        </w:rPr>
      </w:pPr>
      <w:r>
        <w:rPr>
          <w:b w:val="0"/>
          <w:bCs w:val="0"/>
          <w:color w:val="000000"/>
          <w:sz w:val="24"/>
          <w:highlight w:val="none"/>
        </w:rPr>
        <w:t>特此证明。</w:t>
      </w:r>
    </w:p>
    <w:p w14:paraId="02A40BF7">
      <w:pPr>
        <w:ind w:firstLine="480"/>
        <w:rPr>
          <w:b w:val="0"/>
          <w:bCs w:val="0"/>
          <w:sz w:val="24"/>
          <w:highlight w:val="none"/>
        </w:rPr>
      </w:pPr>
    </w:p>
    <w:p w14:paraId="6EBB64F8">
      <w:pPr>
        <w:ind w:firstLine="480"/>
        <w:rPr>
          <w:b w:val="0"/>
          <w:bCs w:val="0"/>
          <w:sz w:val="24"/>
          <w:highlight w:val="none"/>
        </w:rPr>
      </w:pPr>
    </w:p>
    <w:p w14:paraId="0799A099">
      <w:pPr>
        <w:ind w:left="161" w:hanging="160" w:hangingChars="67"/>
        <w:rPr>
          <w:b w:val="0"/>
          <w:bCs w:val="0"/>
          <w:sz w:val="24"/>
          <w:highlight w:val="none"/>
        </w:rPr>
      </w:pPr>
    </w:p>
    <w:p w14:paraId="5B9A407F">
      <w:pPr>
        <w:ind w:firstLine="480"/>
        <w:rPr>
          <w:b w:val="0"/>
          <w:bCs w:val="0"/>
          <w:sz w:val="24"/>
          <w:highlight w:val="none"/>
        </w:rPr>
      </w:pPr>
    </w:p>
    <w:p w14:paraId="12B0F941">
      <w:pPr>
        <w:ind w:firstLine="480"/>
        <w:rPr>
          <w:b w:val="0"/>
          <w:bCs w:val="0"/>
          <w:sz w:val="24"/>
          <w:highlight w:val="none"/>
        </w:rPr>
      </w:pPr>
    </w:p>
    <w:p w14:paraId="57D1413E">
      <w:pPr>
        <w:ind w:firstLine="480"/>
        <w:rPr>
          <w:b w:val="0"/>
          <w:bCs w:val="0"/>
          <w:sz w:val="24"/>
          <w:highlight w:val="none"/>
        </w:rPr>
      </w:pPr>
    </w:p>
    <w:p w14:paraId="59FBE3BD">
      <w:pPr>
        <w:ind w:right="1556" w:rightChars="741" w:firstLine="480"/>
        <w:jc w:val="right"/>
        <w:rPr>
          <w:b w:val="0"/>
          <w:bCs w:val="0"/>
          <w:sz w:val="24"/>
          <w:highlight w:val="none"/>
        </w:rPr>
      </w:pPr>
      <w:r>
        <w:rPr>
          <w:rFonts w:hint="eastAsia"/>
          <w:b w:val="0"/>
          <w:bCs w:val="0"/>
          <w:sz w:val="24"/>
          <w:highlight w:val="none"/>
        </w:rPr>
        <w:t>竞价方</w:t>
      </w:r>
      <w:r>
        <w:rPr>
          <w:b w:val="0"/>
          <w:bCs w:val="0"/>
          <w:sz w:val="24"/>
          <w:highlight w:val="none"/>
        </w:rPr>
        <w:t>：</w:t>
      </w:r>
      <w:r>
        <w:rPr>
          <w:b w:val="0"/>
          <w:bCs w:val="0"/>
          <w:sz w:val="24"/>
          <w:highlight w:val="none"/>
          <w:u w:val="single"/>
        </w:rPr>
        <w:t xml:space="preserve">                 </w:t>
      </w:r>
      <w:r>
        <w:rPr>
          <w:b w:val="0"/>
          <w:bCs w:val="0"/>
          <w:sz w:val="24"/>
          <w:highlight w:val="none"/>
        </w:rPr>
        <w:t>（盖</w:t>
      </w:r>
      <w:r>
        <w:rPr>
          <w:rFonts w:hint="eastAsia"/>
          <w:b w:val="0"/>
          <w:bCs w:val="0"/>
          <w:sz w:val="24"/>
          <w:highlight w:val="none"/>
        </w:rPr>
        <w:t>公</w:t>
      </w:r>
      <w:r>
        <w:rPr>
          <w:b w:val="0"/>
          <w:bCs w:val="0"/>
          <w:sz w:val="24"/>
          <w:highlight w:val="none"/>
        </w:rPr>
        <w:t>章）</w:t>
      </w:r>
    </w:p>
    <w:p w14:paraId="6ED33FFC">
      <w:pPr>
        <w:ind w:right="1556" w:rightChars="741" w:firstLine="480"/>
        <w:jc w:val="right"/>
        <w:rPr>
          <w:b w:val="0"/>
          <w:bCs w:val="0"/>
          <w:sz w:val="24"/>
          <w:highlight w:val="none"/>
        </w:rPr>
      </w:pPr>
    </w:p>
    <w:p w14:paraId="5BDEC143">
      <w:pPr>
        <w:ind w:right="1556" w:rightChars="741" w:firstLine="480"/>
        <w:jc w:val="right"/>
        <w:rPr>
          <w:bCs w:val="0"/>
          <w:szCs w:val="21"/>
          <w:highlight w:val="none"/>
        </w:rPr>
      </w:pPr>
      <w:r>
        <w:rPr>
          <w:b w:val="0"/>
          <w:bCs w:val="0"/>
          <w:sz w:val="24"/>
          <w:highlight w:val="none"/>
          <w:u w:val="single"/>
        </w:rPr>
        <w:t xml:space="preserve">       </w:t>
      </w:r>
      <w:r>
        <w:rPr>
          <w:b w:val="0"/>
          <w:bCs w:val="0"/>
          <w:sz w:val="24"/>
          <w:highlight w:val="none"/>
        </w:rPr>
        <w:t>年</w:t>
      </w:r>
      <w:r>
        <w:rPr>
          <w:b w:val="0"/>
          <w:bCs w:val="0"/>
          <w:sz w:val="24"/>
          <w:highlight w:val="none"/>
          <w:u w:val="single"/>
        </w:rPr>
        <w:t xml:space="preserve">       </w:t>
      </w:r>
      <w:r>
        <w:rPr>
          <w:b w:val="0"/>
          <w:bCs w:val="0"/>
          <w:sz w:val="24"/>
          <w:highlight w:val="none"/>
        </w:rPr>
        <w:t>月</w:t>
      </w:r>
      <w:r>
        <w:rPr>
          <w:b w:val="0"/>
          <w:bCs w:val="0"/>
          <w:sz w:val="24"/>
          <w:highlight w:val="none"/>
          <w:u w:val="single"/>
        </w:rPr>
        <w:t xml:space="preserve">       </w:t>
      </w:r>
      <w:r>
        <w:rPr>
          <w:b w:val="0"/>
          <w:bCs w:val="0"/>
          <w:sz w:val="24"/>
          <w:highlight w:val="none"/>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96515D1">
        <w:pPr>
          <w:pStyle w:val="5"/>
          <w:ind w:firstLine="361"/>
          <w:jc w:val="center"/>
        </w:pPr>
        <w:r>
          <w:fldChar w:fldCharType="begin"/>
        </w:r>
        <w:r>
          <w:instrText xml:space="preserve">PAGE   \* MERGEFORMAT</w:instrText>
        </w:r>
        <w:r>
          <w:fldChar w:fldCharType="separate"/>
        </w:r>
        <w:r>
          <w:rPr>
            <w:lang w:val="zh-CN"/>
          </w:rPr>
          <w:t>14</w:t>
        </w:r>
        <w:r>
          <w:fldChar w:fldCharType="end"/>
        </w:r>
      </w:p>
    </w:sdtContent>
  </w:sdt>
  <w:p w14:paraId="53D889B6">
    <w:pPr>
      <w:pStyle w:val="5"/>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8A0D">
    <w:pPr>
      <w:pStyle w:val="5"/>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FB33">
    <w:pPr>
      <w:pStyle w:val="5"/>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18FD">
    <w:pPr>
      <w:pStyle w:val="6"/>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B0AA">
    <w:pPr>
      <w:pStyle w:val="6"/>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ACC7">
    <w:pPr>
      <w:pStyle w:val="6"/>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3FBE1"/>
    <w:multiLevelType w:val="singleLevel"/>
    <w:tmpl w:val="D1A3FBE1"/>
    <w:lvl w:ilvl="0" w:tentative="0">
      <w:start w:val="1"/>
      <w:numFmt w:val="chineseCounting"/>
      <w:suff w:val="nothing"/>
      <w:lvlText w:val="%1、"/>
      <w:lvlJc w:val="left"/>
      <w:rPr>
        <w:rFonts w:hint="eastAsia"/>
      </w:rPr>
    </w:lvl>
  </w:abstractNum>
  <w:abstractNum w:abstractNumId="1">
    <w:nsid w:val="DBFB95C6"/>
    <w:multiLevelType w:val="singleLevel"/>
    <w:tmpl w:val="DBFB95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lM2IzODk1NWNmMTUwZjYxNDYzN2M3MTM2MWVkYzUifQ=="/>
  </w:docVars>
  <w:rsids>
    <w:rsidRoot w:val="00222DA1"/>
    <w:rsid w:val="0000190C"/>
    <w:rsid w:val="000031DC"/>
    <w:rsid w:val="000244DF"/>
    <w:rsid w:val="00026639"/>
    <w:rsid w:val="000453F1"/>
    <w:rsid w:val="00067480"/>
    <w:rsid w:val="00080551"/>
    <w:rsid w:val="000C7D37"/>
    <w:rsid w:val="000E2A40"/>
    <w:rsid w:val="000E616D"/>
    <w:rsid w:val="000F2E0F"/>
    <w:rsid w:val="0013026A"/>
    <w:rsid w:val="001424A2"/>
    <w:rsid w:val="00146358"/>
    <w:rsid w:val="001513E2"/>
    <w:rsid w:val="00165DA5"/>
    <w:rsid w:val="001912DA"/>
    <w:rsid w:val="00193ADD"/>
    <w:rsid w:val="001A03FA"/>
    <w:rsid w:val="001A7803"/>
    <w:rsid w:val="001B0DD4"/>
    <w:rsid w:val="001B42B9"/>
    <w:rsid w:val="001C3A0F"/>
    <w:rsid w:val="001D24CE"/>
    <w:rsid w:val="001E1012"/>
    <w:rsid w:val="001E26D1"/>
    <w:rsid w:val="001F00E8"/>
    <w:rsid w:val="00200057"/>
    <w:rsid w:val="00222DA1"/>
    <w:rsid w:val="00224EE3"/>
    <w:rsid w:val="00243B57"/>
    <w:rsid w:val="00253C47"/>
    <w:rsid w:val="00262594"/>
    <w:rsid w:val="002A697E"/>
    <w:rsid w:val="002C35BD"/>
    <w:rsid w:val="002C68EC"/>
    <w:rsid w:val="003078E2"/>
    <w:rsid w:val="003357D8"/>
    <w:rsid w:val="00350D65"/>
    <w:rsid w:val="00371CBD"/>
    <w:rsid w:val="003A3AD3"/>
    <w:rsid w:val="003A7BC9"/>
    <w:rsid w:val="003E1737"/>
    <w:rsid w:val="003E7F8F"/>
    <w:rsid w:val="00411510"/>
    <w:rsid w:val="0041549D"/>
    <w:rsid w:val="00416C4E"/>
    <w:rsid w:val="00433476"/>
    <w:rsid w:val="00434050"/>
    <w:rsid w:val="00434C56"/>
    <w:rsid w:val="00485F50"/>
    <w:rsid w:val="0049337F"/>
    <w:rsid w:val="004C0D6B"/>
    <w:rsid w:val="004D3ABF"/>
    <w:rsid w:val="00504FC2"/>
    <w:rsid w:val="00522102"/>
    <w:rsid w:val="00523C2C"/>
    <w:rsid w:val="00525508"/>
    <w:rsid w:val="0052578E"/>
    <w:rsid w:val="005258FA"/>
    <w:rsid w:val="00537D61"/>
    <w:rsid w:val="0054154D"/>
    <w:rsid w:val="0055156D"/>
    <w:rsid w:val="00554442"/>
    <w:rsid w:val="00582DCB"/>
    <w:rsid w:val="00590CB8"/>
    <w:rsid w:val="00593558"/>
    <w:rsid w:val="005A01C3"/>
    <w:rsid w:val="005C06DB"/>
    <w:rsid w:val="005D7E3E"/>
    <w:rsid w:val="006014D9"/>
    <w:rsid w:val="00635C5F"/>
    <w:rsid w:val="00683A2A"/>
    <w:rsid w:val="00692CBF"/>
    <w:rsid w:val="006B493B"/>
    <w:rsid w:val="006B6742"/>
    <w:rsid w:val="006E0EB4"/>
    <w:rsid w:val="0071652C"/>
    <w:rsid w:val="0072253F"/>
    <w:rsid w:val="00737D09"/>
    <w:rsid w:val="0075437B"/>
    <w:rsid w:val="0077309A"/>
    <w:rsid w:val="00776C95"/>
    <w:rsid w:val="007850BF"/>
    <w:rsid w:val="00795FD5"/>
    <w:rsid w:val="00797246"/>
    <w:rsid w:val="007B4C2C"/>
    <w:rsid w:val="007D4E1A"/>
    <w:rsid w:val="007F46E7"/>
    <w:rsid w:val="008158A2"/>
    <w:rsid w:val="0083035A"/>
    <w:rsid w:val="00863A33"/>
    <w:rsid w:val="00894EC6"/>
    <w:rsid w:val="008A0EB9"/>
    <w:rsid w:val="008C50AB"/>
    <w:rsid w:val="008D5360"/>
    <w:rsid w:val="009158F5"/>
    <w:rsid w:val="009255F4"/>
    <w:rsid w:val="00953869"/>
    <w:rsid w:val="0096112D"/>
    <w:rsid w:val="00964DED"/>
    <w:rsid w:val="00990679"/>
    <w:rsid w:val="00996AB9"/>
    <w:rsid w:val="009B29A3"/>
    <w:rsid w:val="009E2A4E"/>
    <w:rsid w:val="00A1046D"/>
    <w:rsid w:val="00A13E06"/>
    <w:rsid w:val="00A43CD4"/>
    <w:rsid w:val="00A540DF"/>
    <w:rsid w:val="00A6244D"/>
    <w:rsid w:val="00A81681"/>
    <w:rsid w:val="00A97521"/>
    <w:rsid w:val="00AA46FF"/>
    <w:rsid w:val="00AC11EF"/>
    <w:rsid w:val="00AC3A2B"/>
    <w:rsid w:val="00AE2811"/>
    <w:rsid w:val="00AF23AE"/>
    <w:rsid w:val="00AF4203"/>
    <w:rsid w:val="00B036A4"/>
    <w:rsid w:val="00B62398"/>
    <w:rsid w:val="00B765BA"/>
    <w:rsid w:val="00B775FF"/>
    <w:rsid w:val="00B85444"/>
    <w:rsid w:val="00BA2172"/>
    <w:rsid w:val="00BA4DF5"/>
    <w:rsid w:val="00BC62E2"/>
    <w:rsid w:val="00BD5E29"/>
    <w:rsid w:val="00BF3D49"/>
    <w:rsid w:val="00C106B6"/>
    <w:rsid w:val="00C3106F"/>
    <w:rsid w:val="00C400F7"/>
    <w:rsid w:val="00C7598F"/>
    <w:rsid w:val="00C84202"/>
    <w:rsid w:val="00C945FE"/>
    <w:rsid w:val="00CA281B"/>
    <w:rsid w:val="00CC23B1"/>
    <w:rsid w:val="00CD2455"/>
    <w:rsid w:val="00D059C8"/>
    <w:rsid w:val="00D24426"/>
    <w:rsid w:val="00D34260"/>
    <w:rsid w:val="00D428F3"/>
    <w:rsid w:val="00D44212"/>
    <w:rsid w:val="00D61436"/>
    <w:rsid w:val="00D661BE"/>
    <w:rsid w:val="00D94B22"/>
    <w:rsid w:val="00D9509C"/>
    <w:rsid w:val="00DB31B5"/>
    <w:rsid w:val="00DB6042"/>
    <w:rsid w:val="00E10273"/>
    <w:rsid w:val="00E14B98"/>
    <w:rsid w:val="00E20A5D"/>
    <w:rsid w:val="00E34E25"/>
    <w:rsid w:val="00E6156A"/>
    <w:rsid w:val="00E77CEC"/>
    <w:rsid w:val="00E8505F"/>
    <w:rsid w:val="00ED1407"/>
    <w:rsid w:val="00ED18C7"/>
    <w:rsid w:val="00EF0E25"/>
    <w:rsid w:val="00F2602D"/>
    <w:rsid w:val="00F74DD0"/>
    <w:rsid w:val="00F95612"/>
    <w:rsid w:val="00FB6C14"/>
    <w:rsid w:val="00FB7265"/>
    <w:rsid w:val="014337F8"/>
    <w:rsid w:val="0191135A"/>
    <w:rsid w:val="01A9642C"/>
    <w:rsid w:val="01D628BE"/>
    <w:rsid w:val="023A1B44"/>
    <w:rsid w:val="024B3015"/>
    <w:rsid w:val="02BC7D06"/>
    <w:rsid w:val="02D45050"/>
    <w:rsid w:val="03015719"/>
    <w:rsid w:val="03A253F6"/>
    <w:rsid w:val="040434DE"/>
    <w:rsid w:val="04073203"/>
    <w:rsid w:val="042C4A18"/>
    <w:rsid w:val="05235E1B"/>
    <w:rsid w:val="05FF4104"/>
    <w:rsid w:val="06566711"/>
    <w:rsid w:val="071F2612"/>
    <w:rsid w:val="07740BAF"/>
    <w:rsid w:val="07AD40C1"/>
    <w:rsid w:val="07CF4038"/>
    <w:rsid w:val="07DB0C2F"/>
    <w:rsid w:val="08FA1588"/>
    <w:rsid w:val="0A2166A1"/>
    <w:rsid w:val="0BCF0AAA"/>
    <w:rsid w:val="0C6C62F9"/>
    <w:rsid w:val="0D156991"/>
    <w:rsid w:val="0D5374B9"/>
    <w:rsid w:val="0D9553DC"/>
    <w:rsid w:val="0DB8556E"/>
    <w:rsid w:val="0E4B63E2"/>
    <w:rsid w:val="0E811E04"/>
    <w:rsid w:val="0E981627"/>
    <w:rsid w:val="0EEE56EB"/>
    <w:rsid w:val="0F07055B"/>
    <w:rsid w:val="0F4C5F6E"/>
    <w:rsid w:val="0F5A4B2F"/>
    <w:rsid w:val="0F6C4862"/>
    <w:rsid w:val="0FE82CE9"/>
    <w:rsid w:val="100625C1"/>
    <w:rsid w:val="10390BE8"/>
    <w:rsid w:val="10F7015B"/>
    <w:rsid w:val="110D797F"/>
    <w:rsid w:val="119E4734"/>
    <w:rsid w:val="133833D9"/>
    <w:rsid w:val="13533D6F"/>
    <w:rsid w:val="136917E4"/>
    <w:rsid w:val="137A733B"/>
    <w:rsid w:val="13D33102"/>
    <w:rsid w:val="15747FCD"/>
    <w:rsid w:val="15A22C1A"/>
    <w:rsid w:val="16104199"/>
    <w:rsid w:val="16473933"/>
    <w:rsid w:val="167B4357"/>
    <w:rsid w:val="169E79F7"/>
    <w:rsid w:val="17A10E21"/>
    <w:rsid w:val="184C6FDF"/>
    <w:rsid w:val="18561C0B"/>
    <w:rsid w:val="1C0C0F5F"/>
    <w:rsid w:val="1CC932F4"/>
    <w:rsid w:val="1DCD0BC2"/>
    <w:rsid w:val="1E594203"/>
    <w:rsid w:val="1E6E8F68"/>
    <w:rsid w:val="1EB12291"/>
    <w:rsid w:val="1F882FF2"/>
    <w:rsid w:val="1FCD35DC"/>
    <w:rsid w:val="20346CD6"/>
    <w:rsid w:val="203A168F"/>
    <w:rsid w:val="20651585"/>
    <w:rsid w:val="20D171FD"/>
    <w:rsid w:val="21590828"/>
    <w:rsid w:val="21817CF9"/>
    <w:rsid w:val="225A663F"/>
    <w:rsid w:val="228727F8"/>
    <w:rsid w:val="23005595"/>
    <w:rsid w:val="23971A56"/>
    <w:rsid w:val="23C71C0F"/>
    <w:rsid w:val="23F21382"/>
    <w:rsid w:val="246F29D3"/>
    <w:rsid w:val="249E6E14"/>
    <w:rsid w:val="24F84776"/>
    <w:rsid w:val="26554FBF"/>
    <w:rsid w:val="26AD77E2"/>
    <w:rsid w:val="279F712B"/>
    <w:rsid w:val="28497097"/>
    <w:rsid w:val="28BE1833"/>
    <w:rsid w:val="293E7C9D"/>
    <w:rsid w:val="29B349C5"/>
    <w:rsid w:val="29C9621A"/>
    <w:rsid w:val="2A922F77"/>
    <w:rsid w:val="2B88437A"/>
    <w:rsid w:val="2BD363BF"/>
    <w:rsid w:val="2C025EDA"/>
    <w:rsid w:val="2CB01DDA"/>
    <w:rsid w:val="2CDA1366"/>
    <w:rsid w:val="2CDE4666"/>
    <w:rsid w:val="2D4F6EFD"/>
    <w:rsid w:val="2D71BC80"/>
    <w:rsid w:val="2D850B71"/>
    <w:rsid w:val="2E552C39"/>
    <w:rsid w:val="2F406169"/>
    <w:rsid w:val="2F575944"/>
    <w:rsid w:val="303F76FD"/>
    <w:rsid w:val="304765B2"/>
    <w:rsid w:val="305F7D9F"/>
    <w:rsid w:val="3087288E"/>
    <w:rsid w:val="31012C04"/>
    <w:rsid w:val="31197F4E"/>
    <w:rsid w:val="311A1F18"/>
    <w:rsid w:val="31771119"/>
    <w:rsid w:val="32AE46C6"/>
    <w:rsid w:val="33697032"/>
    <w:rsid w:val="33A03F9A"/>
    <w:rsid w:val="342D5ABF"/>
    <w:rsid w:val="34586FDF"/>
    <w:rsid w:val="34725195"/>
    <w:rsid w:val="34E00D83"/>
    <w:rsid w:val="353A66E5"/>
    <w:rsid w:val="36486981"/>
    <w:rsid w:val="36545584"/>
    <w:rsid w:val="36B000D4"/>
    <w:rsid w:val="36BE6EA2"/>
    <w:rsid w:val="36DA1F2E"/>
    <w:rsid w:val="376143FD"/>
    <w:rsid w:val="384B0C09"/>
    <w:rsid w:val="39EF913E"/>
    <w:rsid w:val="39F5518D"/>
    <w:rsid w:val="3A2D4A6A"/>
    <w:rsid w:val="3AC802EF"/>
    <w:rsid w:val="3AEE244B"/>
    <w:rsid w:val="3B37747F"/>
    <w:rsid w:val="3C177780"/>
    <w:rsid w:val="3C221C95"/>
    <w:rsid w:val="3C44609B"/>
    <w:rsid w:val="3C793F97"/>
    <w:rsid w:val="3CE8111C"/>
    <w:rsid w:val="3D360114"/>
    <w:rsid w:val="3D3A1978"/>
    <w:rsid w:val="3E9C21BE"/>
    <w:rsid w:val="3EA13331"/>
    <w:rsid w:val="3EA721C0"/>
    <w:rsid w:val="3EBA2645"/>
    <w:rsid w:val="3F2226C4"/>
    <w:rsid w:val="3F9D7F9C"/>
    <w:rsid w:val="40031E07"/>
    <w:rsid w:val="404732A0"/>
    <w:rsid w:val="404E1296"/>
    <w:rsid w:val="40896772"/>
    <w:rsid w:val="40B25CC9"/>
    <w:rsid w:val="4185518C"/>
    <w:rsid w:val="42517EEB"/>
    <w:rsid w:val="434B5F61"/>
    <w:rsid w:val="436909D9"/>
    <w:rsid w:val="44562E10"/>
    <w:rsid w:val="44DA57EF"/>
    <w:rsid w:val="450E7246"/>
    <w:rsid w:val="4574179F"/>
    <w:rsid w:val="457C68A6"/>
    <w:rsid w:val="45A73923"/>
    <w:rsid w:val="45B7168C"/>
    <w:rsid w:val="46244F73"/>
    <w:rsid w:val="46DF7841"/>
    <w:rsid w:val="47266B63"/>
    <w:rsid w:val="47301419"/>
    <w:rsid w:val="473236C0"/>
    <w:rsid w:val="47523420"/>
    <w:rsid w:val="47BE4F54"/>
    <w:rsid w:val="4819662E"/>
    <w:rsid w:val="48CB1236"/>
    <w:rsid w:val="491B0BF5"/>
    <w:rsid w:val="4A123335"/>
    <w:rsid w:val="4A9D52F4"/>
    <w:rsid w:val="4BB104A7"/>
    <w:rsid w:val="4C0D46FC"/>
    <w:rsid w:val="4C0F3FD0"/>
    <w:rsid w:val="4C885B30"/>
    <w:rsid w:val="4CD62D3F"/>
    <w:rsid w:val="4DF07E31"/>
    <w:rsid w:val="4E01203E"/>
    <w:rsid w:val="4E016FC7"/>
    <w:rsid w:val="4EA76741"/>
    <w:rsid w:val="4F2A1121"/>
    <w:rsid w:val="4FBA0180"/>
    <w:rsid w:val="50B119AD"/>
    <w:rsid w:val="50C61DC1"/>
    <w:rsid w:val="51353617"/>
    <w:rsid w:val="51FA127E"/>
    <w:rsid w:val="52833022"/>
    <w:rsid w:val="52C8312A"/>
    <w:rsid w:val="52CB6777"/>
    <w:rsid w:val="53E03979"/>
    <w:rsid w:val="543C3DD0"/>
    <w:rsid w:val="547C599C"/>
    <w:rsid w:val="54B03E76"/>
    <w:rsid w:val="556F3D31"/>
    <w:rsid w:val="55F83D27"/>
    <w:rsid w:val="56066443"/>
    <w:rsid w:val="56101070"/>
    <w:rsid w:val="56707626"/>
    <w:rsid w:val="56867584"/>
    <w:rsid w:val="56C854A7"/>
    <w:rsid w:val="56CE6835"/>
    <w:rsid w:val="56F24ADF"/>
    <w:rsid w:val="5753390A"/>
    <w:rsid w:val="57F2656F"/>
    <w:rsid w:val="584427B9"/>
    <w:rsid w:val="5866766D"/>
    <w:rsid w:val="58A15CAC"/>
    <w:rsid w:val="58E14E56"/>
    <w:rsid w:val="59254E33"/>
    <w:rsid w:val="5A623E64"/>
    <w:rsid w:val="5B7C2D04"/>
    <w:rsid w:val="5BBC3738"/>
    <w:rsid w:val="5BF60D08"/>
    <w:rsid w:val="5CEB6393"/>
    <w:rsid w:val="5D780AE5"/>
    <w:rsid w:val="5DD46E27"/>
    <w:rsid w:val="5DE74DAC"/>
    <w:rsid w:val="5E4F4700"/>
    <w:rsid w:val="5E6E102A"/>
    <w:rsid w:val="5E990ED1"/>
    <w:rsid w:val="5ED072BB"/>
    <w:rsid w:val="5FAD37A1"/>
    <w:rsid w:val="5FD6339F"/>
    <w:rsid w:val="5FE5356E"/>
    <w:rsid w:val="6099140B"/>
    <w:rsid w:val="60D50FCF"/>
    <w:rsid w:val="60E750C3"/>
    <w:rsid w:val="613424F4"/>
    <w:rsid w:val="6155027F"/>
    <w:rsid w:val="616D20F2"/>
    <w:rsid w:val="62045801"/>
    <w:rsid w:val="620673DB"/>
    <w:rsid w:val="62D653F0"/>
    <w:rsid w:val="63057A83"/>
    <w:rsid w:val="630C0E11"/>
    <w:rsid w:val="63DA2CBD"/>
    <w:rsid w:val="645E569D"/>
    <w:rsid w:val="654C7BEB"/>
    <w:rsid w:val="656211BC"/>
    <w:rsid w:val="65660CAD"/>
    <w:rsid w:val="65AC01C9"/>
    <w:rsid w:val="65F067C8"/>
    <w:rsid w:val="66860EDB"/>
    <w:rsid w:val="66925AD1"/>
    <w:rsid w:val="66D71736"/>
    <w:rsid w:val="68AD274F"/>
    <w:rsid w:val="694C640B"/>
    <w:rsid w:val="69540E1C"/>
    <w:rsid w:val="69E77EE2"/>
    <w:rsid w:val="6A05798A"/>
    <w:rsid w:val="6A7A6FA8"/>
    <w:rsid w:val="6ABE1C62"/>
    <w:rsid w:val="6B2E1C12"/>
    <w:rsid w:val="6BAC13E3"/>
    <w:rsid w:val="6C2C7E2E"/>
    <w:rsid w:val="6C3F6190"/>
    <w:rsid w:val="6D15695F"/>
    <w:rsid w:val="6D417909"/>
    <w:rsid w:val="6D4C4C2C"/>
    <w:rsid w:val="6DFB21AE"/>
    <w:rsid w:val="6E2711F5"/>
    <w:rsid w:val="701E2184"/>
    <w:rsid w:val="701E3F32"/>
    <w:rsid w:val="70307FB3"/>
    <w:rsid w:val="71063DE1"/>
    <w:rsid w:val="715C7408"/>
    <w:rsid w:val="72BC63B0"/>
    <w:rsid w:val="72F62F44"/>
    <w:rsid w:val="73192153"/>
    <w:rsid w:val="736E6F7E"/>
    <w:rsid w:val="73AA26AC"/>
    <w:rsid w:val="73EF7BC7"/>
    <w:rsid w:val="747C351C"/>
    <w:rsid w:val="74936C9D"/>
    <w:rsid w:val="74CB77A7"/>
    <w:rsid w:val="75734D20"/>
    <w:rsid w:val="76360467"/>
    <w:rsid w:val="767E1BCE"/>
    <w:rsid w:val="76D347F9"/>
    <w:rsid w:val="76E1618B"/>
    <w:rsid w:val="76EC4D8A"/>
    <w:rsid w:val="7706409E"/>
    <w:rsid w:val="77075720"/>
    <w:rsid w:val="770C2D36"/>
    <w:rsid w:val="773A78A3"/>
    <w:rsid w:val="77585F7B"/>
    <w:rsid w:val="776710BB"/>
    <w:rsid w:val="77811976"/>
    <w:rsid w:val="7886376D"/>
    <w:rsid w:val="79130B44"/>
    <w:rsid w:val="79297BCF"/>
    <w:rsid w:val="79D7762B"/>
    <w:rsid w:val="7A1A0EB5"/>
    <w:rsid w:val="7A39400F"/>
    <w:rsid w:val="7A8A0B42"/>
    <w:rsid w:val="7ACF29F8"/>
    <w:rsid w:val="7AE2272C"/>
    <w:rsid w:val="7AE85868"/>
    <w:rsid w:val="7B1D19B6"/>
    <w:rsid w:val="7B5A4180"/>
    <w:rsid w:val="7B863802"/>
    <w:rsid w:val="7BDC361F"/>
    <w:rsid w:val="7BF5023D"/>
    <w:rsid w:val="7C236C3C"/>
    <w:rsid w:val="7C6B04FF"/>
    <w:rsid w:val="7C7A120A"/>
    <w:rsid w:val="7D0723DF"/>
    <w:rsid w:val="7D2210DE"/>
    <w:rsid w:val="7D24527D"/>
    <w:rsid w:val="7DD520D4"/>
    <w:rsid w:val="7DD86068"/>
    <w:rsid w:val="7DFF35F5"/>
    <w:rsid w:val="7E3D738E"/>
    <w:rsid w:val="7E5356EF"/>
    <w:rsid w:val="7E7A711F"/>
    <w:rsid w:val="7F0D3AEF"/>
    <w:rsid w:val="7FEB2083"/>
    <w:rsid w:val="B7FC9EFF"/>
    <w:rsid w:val="BFDF6E3D"/>
    <w:rsid w:val="CE4D6223"/>
    <w:rsid w:val="DFCC18C4"/>
    <w:rsid w:val="E4CD8365"/>
    <w:rsid w:val="FBEB0162"/>
    <w:rsid w:val="FDD45A68"/>
    <w:rsid w:val="FEAFCD66"/>
    <w:rsid w:val="FFDE46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22" w:firstLineChars="200"/>
    </w:pPr>
    <w:rPr>
      <w:rFonts w:ascii="Times New Roman" w:hAnsi="Times New Roman" w:eastAsia="宋体" w:cs="Times New Roman"/>
      <w:b/>
      <w:bCs/>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autoRedefine/>
    <w:qFormat/>
    <w:uiPriority w:val="0"/>
    <w:rPr>
      <w:rFonts w:ascii="宋体" w:hAnsi="Calibri"/>
      <w:sz w:val="24"/>
      <w:szCs w:val="20"/>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22"/>
    <w:rPr>
      <w:b/>
      <w:bCs/>
    </w:rPr>
  </w:style>
  <w:style w:type="character" w:styleId="11">
    <w:name w:val="Hyperlink"/>
    <w:autoRedefine/>
    <w:qFormat/>
    <w:uiPriority w:val="0"/>
    <w:rPr>
      <w:color w:val="0000FF"/>
      <w:u w:val="none"/>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批注框文本 字符"/>
    <w:basedOn w:val="9"/>
    <w:link w:val="4"/>
    <w:autoRedefine/>
    <w:semiHidden/>
    <w:qFormat/>
    <w:uiPriority w:val="99"/>
    <w:rPr>
      <w:rFonts w:ascii="Times New Roman" w:hAnsi="Times New Roman" w:eastAsia="宋体" w:cs="Times New Roman"/>
      <w:kern w:val="2"/>
      <w:sz w:val="18"/>
      <w:szCs w:val="18"/>
    </w:rPr>
  </w:style>
  <w:style w:type="character" w:customStyle="1" w:styleId="15">
    <w:name w:val="标题33 Char"/>
    <w:link w:val="16"/>
    <w:autoRedefine/>
    <w:qFormat/>
    <w:uiPriority w:val="0"/>
    <w:rPr>
      <w:rFonts w:ascii="仿宋" w:hAnsi="仿宋" w:eastAsia="仿宋"/>
      <w:b/>
      <w:sz w:val="28"/>
      <w:szCs w:val="28"/>
    </w:rPr>
  </w:style>
  <w:style w:type="paragraph" w:customStyle="1" w:styleId="16">
    <w:name w:val="标题33"/>
    <w:basedOn w:val="1"/>
    <w:link w:val="15"/>
    <w:autoRedefine/>
    <w:qFormat/>
    <w:uiPriority w:val="0"/>
    <w:pPr>
      <w:ind w:firstLine="562"/>
    </w:pPr>
    <w:rPr>
      <w:rFonts w:ascii="仿宋" w:hAnsi="仿宋" w:eastAsia="仿宋" w:cstheme="minorBidi"/>
      <w:b w:val="0"/>
      <w:kern w:val="0"/>
      <w:sz w:val="28"/>
      <w:szCs w:val="28"/>
    </w:rPr>
  </w:style>
  <w:style w:type="paragraph" w:customStyle="1" w:styleId="17">
    <w:name w:val="正文11"/>
    <w:basedOn w:val="1"/>
    <w:autoRedefine/>
    <w:qFormat/>
    <w:uiPriority w:val="0"/>
    <w:pPr>
      <w:ind w:firstLine="549" w:firstLineChars="196"/>
    </w:pPr>
    <w:rPr>
      <w:rFonts w:ascii="仿宋" w:hAnsi="仿宋" w:eastAsia="仿宋"/>
      <w:sz w:val="28"/>
    </w:rPr>
  </w:style>
  <w:style w:type="paragraph" w:styleId="18">
    <w:name w:val="List Paragraph"/>
    <w:basedOn w:val="1"/>
    <w:autoRedefine/>
    <w:qFormat/>
    <w:uiPriority w:val="99"/>
    <w:pPr>
      <w:ind w:firstLine="420"/>
    </w:pPr>
  </w:style>
  <w:style w:type="character" w:customStyle="1" w:styleId="19">
    <w:name w:val="未处理的提及1"/>
    <w:basedOn w:val="9"/>
    <w:autoRedefine/>
    <w:semiHidden/>
    <w:unhideWhenUsed/>
    <w:qFormat/>
    <w:uiPriority w:val="99"/>
    <w:rPr>
      <w:color w:val="605E5C"/>
      <w:shd w:val="clear" w:color="auto" w:fill="E1DFDD"/>
    </w:rPr>
  </w:style>
  <w:style w:type="paragraph" w:customStyle="1" w:styleId="20">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3943</Words>
  <Characters>4343</Characters>
  <Lines>1</Lines>
  <Paragraphs>1</Paragraphs>
  <TotalTime>1159</TotalTime>
  <ScaleCrop>false</ScaleCrop>
  <LinksUpToDate>false</LinksUpToDate>
  <CharactersWithSpaces>4757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2020-12-17T08:10:00Z</dcterms:created>
  <dc:creator>0002219</dc:creator>
  <cp:lastModifiedBy>    Orange و❁             ⭐</cp:lastModifiedBy>
  <dcterms:modified xsi:type="dcterms:W3CDTF">2024-07-09T01:52:34Z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DB34141AE4634AE89404D02F91D55D00_12</vt:lpwstr>
  </property>
</Properties>
</file>