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蒙牛乳业能源仪表集中采购项目</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蒙牛乳业能源仪表集中采购项目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MNCGJH-20240702-0034</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蒙牛乳业能源仪表集中采购项目</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低温武汉工厂、鲜奶武汉工厂、低温和林工厂能源仪表类设备因使用年限较长，损坏较多，需对部分设备仪表进行更换。</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主要包含：指定品牌下不同规格型号的远程显示水表、GF流量计、防爆式数字一体化温度变送器、压力传感器、压力压差开关、温度传感器、液位传感器、电磁流量计、无线远传水表、不锈钢光电直读冷水表、超声波水表、BPM-E（V31）三相数字式多功能仪表、NEUSS多功能电力仪表、安科瑞多功能表、数显三相电压表、电力参数测量仪、指针式电流表、导轨电表、空气流量计、蒸汽流量计、温度传感器柏热电阻和压力变送器；</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远程显示</w:t>
      </w:r>
      <w:r>
        <w:rPr>
          <w:rFonts w:hint="eastAsia" w:ascii="仿宋_GB2312" w:hAnsi="宋体" w:eastAsia="仿宋_GB2312" w:cs="Times New Roman"/>
          <w:color w:val="auto"/>
          <w:sz w:val="28"/>
          <w:szCs w:val="28"/>
          <w:lang w:val="en-US" w:eastAsia="zh-CN"/>
        </w:rPr>
        <w:t>类仪表</w:t>
      </w:r>
      <w:r>
        <w:rPr>
          <w:rFonts w:hint="eastAsia" w:ascii="仿宋_GB2312" w:hAnsi="宋体" w:eastAsia="仿宋_GB2312" w:cs="Times New Roman"/>
          <w:color w:val="auto"/>
          <w:sz w:val="28"/>
          <w:szCs w:val="28"/>
        </w:rPr>
        <w:t>须</w:t>
      </w:r>
      <w:r>
        <w:rPr>
          <w:rFonts w:hint="eastAsia" w:ascii="仿宋_GB2312" w:hAnsi="宋体" w:eastAsia="仿宋_GB2312" w:cs="Times New Roman"/>
          <w:color w:val="auto"/>
          <w:sz w:val="28"/>
          <w:szCs w:val="28"/>
          <w:lang w:val="en-US" w:eastAsia="zh-CN"/>
        </w:rPr>
        <w:t>包</w:t>
      </w:r>
      <w:r>
        <w:rPr>
          <w:rFonts w:hint="eastAsia" w:ascii="仿宋_GB2312" w:hAnsi="宋体" w:eastAsia="仿宋_GB2312" w:cs="Times New Roman"/>
          <w:color w:val="auto"/>
          <w:sz w:val="28"/>
          <w:szCs w:val="28"/>
        </w:rPr>
        <w:t>含远程控制软件及现场安装</w:t>
      </w:r>
      <w:r>
        <w:rPr>
          <w:rFonts w:hint="eastAsia" w:ascii="仿宋_GB2312" w:hAnsi="宋体" w:eastAsia="仿宋_GB2312" w:cs="Times New Roman"/>
          <w:color w:val="auto"/>
          <w:sz w:val="28"/>
          <w:szCs w:val="28"/>
          <w:lang w:val="en-US" w:eastAsia="zh-CN"/>
        </w:rPr>
        <w:t>服务</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3、</w:t>
      </w:r>
      <w:r>
        <w:rPr>
          <w:rFonts w:hint="eastAsia" w:ascii="仿宋_GB2312" w:hAnsi="宋体" w:eastAsia="仿宋_GB2312" w:cs="Times New Roman"/>
          <w:color w:val="auto"/>
          <w:sz w:val="28"/>
          <w:szCs w:val="28"/>
        </w:rPr>
        <w:t>采购范围</w:t>
      </w:r>
      <w:r>
        <w:rPr>
          <w:rFonts w:hint="eastAsia" w:ascii="仿宋_GB2312" w:hAnsi="宋体" w:eastAsia="仿宋_GB2312" w:cs="Times New Roman"/>
          <w:color w:val="auto"/>
          <w:sz w:val="28"/>
          <w:szCs w:val="28"/>
          <w:lang w:val="en-US" w:eastAsia="zh-CN"/>
        </w:rPr>
        <w:t>详</w:t>
      </w:r>
      <w:r>
        <w:rPr>
          <w:rFonts w:hint="eastAsia" w:ascii="仿宋_GB2312" w:hAnsi="宋体" w:eastAsia="仿宋_GB2312" w:cs="Times New Roman"/>
          <w:color w:val="auto"/>
          <w:sz w:val="28"/>
          <w:szCs w:val="28"/>
        </w:rPr>
        <w:t>见</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能源仪表</w:t>
      </w:r>
      <w:r>
        <w:rPr>
          <w:rFonts w:hint="eastAsia" w:ascii="仿宋_GB2312" w:hAnsi="宋体" w:eastAsia="仿宋_GB2312" w:cs="Times New Roman"/>
          <w:color w:val="auto"/>
          <w:sz w:val="28"/>
          <w:szCs w:val="28"/>
          <w:lang w:val="en-US" w:eastAsia="zh-CN"/>
        </w:rPr>
        <w:t>预计</w:t>
      </w:r>
      <w:r>
        <w:rPr>
          <w:rFonts w:hint="eastAsia" w:ascii="仿宋_GB2312" w:hAnsi="宋体" w:eastAsia="仿宋_GB2312" w:cs="Times New Roman"/>
          <w:color w:val="auto"/>
          <w:sz w:val="28"/>
          <w:szCs w:val="28"/>
        </w:rPr>
        <w:t>采购清单</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附件3</w:t>
      </w:r>
      <w:r>
        <w:rPr>
          <w:rFonts w:hint="eastAsia" w:ascii="仿宋_GB2312" w:hAnsi="宋体" w:eastAsia="仿宋_GB2312" w:cs="Times New Roman"/>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rPr>
        <w:t>、竞谈人必须具有一般纳税人认定资格，具有最近1年任意3个月的依法纳税证明材料和社保缴纳证明材料；</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3</w:t>
      </w:r>
      <w:r>
        <w:rPr>
          <w:rFonts w:hint="eastAsia" w:ascii="仿宋_GB2312" w:hAnsi="宋体" w:eastAsia="仿宋_GB2312" w:cs="Times New Roman"/>
          <w:color w:val="auto"/>
          <w:sz w:val="28"/>
          <w:szCs w:val="28"/>
        </w:rPr>
        <w:t>、竞价人必须具有近两年（2022年-2023年）</w:t>
      </w: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rPr>
        <w:t>个及以上类似项目业绩；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4</w:t>
      </w:r>
      <w:r>
        <w:rPr>
          <w:rFonts w:hint="eastAsia" w:ascii="仿宋_GB2312" w:hAnsi="宋体" w:eastAsia="仿宋_GB2312" w:cs="Times New Roman"/>
          <w:color w:val="auto"/>
          <w:sz w:val="28"/>
          <w:szCs w:val="28"/>
        </w:rPr>
        <w:t>、竞价人必须具有本企业近1年财务报表或经第三方审计的财务报告。</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5</w:t>
      </w:r>
      <w:r>
        <w:rPr>
          <w:rFonts w:hint="eastAsia" w:ascii="仿宋_GB2312" w:hAnsi="宋体" w:eastAsia="仿宋_GB2312" w:cs="Times New Roman"/>
          <w:color w:val="auto"/>
          <w:sz w:val="28"/>
          <w:szCs w:val="28"/>
        </w:rPr>
        <w:t>、竞价人未被列入国家企业信用信息公示系统 （http://www.gsxt.gov.cn/index.html）严重违法失信企业名单；</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6</w:t>
      </w:r>
      <w:r>
        <w:rPr>
          <w:rFonts w:hint="eastAsia" w:ascii="仿宋_GB2312" w:hAnsi="宋体" w:eastAsia="仿宋_GB2312" w:cs="Times New Roman"/>
          <w:color w:val="auto"/>
          <w:sz w:val="28"/>
          <w:szCs w:val="28"/>
        </w:rPr>
        <w:t>、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7</w:t>
      </w:r>
      <w:r>
        <w:rPr>
          <w:rFonts w:hint="eastAsia" w:ascii="仿宋_GB2312" w:hAnsi="宋体" w:eastAsia="仿宋_GB2312" w:cs="Times New Roman"/>
          <w:color w:val="auto"/>
          <w:sz w:val="28"/>
          <w:szCs w:val="28"/>
        </w:rPr>
        <w:t>、本次项目不接受联合体竞价，不允许分包或转包；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lang w:val="en-US" w:eastAsia="zh-CN"/>
        </w:rPr>
        <w:t>8</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bCs/>
          <w:color w:val="auto"/>
          <w:sz w:val="28"/>
          <w:szCs w:val="28"/>
        </w:rPr>
      </w:pPr>
      <w:r>
        <w:rPr>
          <w:rFonts w:hint="eastAsia" w:ascii="仿宋_GB2312" w:hAnsi="宋体" w:eastAsia="仿宋_GB2312" w:cs="Times New Roman"/>
          <w:b/>
          <w:bCs/>
          <w:color w:val="auto"/>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备注：法定代表人须上传法人证明材料及身份证原件扫描件，若为被授权人须上传一份法人授权委托书和身份证原件及被授权委托人近一年内在本单位的社保证明材料（附件1）；</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3</w:t>
      </w:r>
      <w:r>
        <w:rPr>
          <w:rFonts w:hint="eastAsia" w:ascii="仿宋_GB2312" w:hAnsi="宋体" w:eastAsia="仿宋_GB2312" w:cs="Times New Roman"/>
          <w:color w:val="auto"/>
          <w:sz w:val="28"/>
          <w:szCs w:val="28"/>
        </w:rPr>
        <w:t>）提供企业最近1年任意3个月的依法纳税证明材料和社保缴纳证明材料；</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4</w:t>
      </w:r>
      <w:r>
        <w:rPr>
          <w:rFonts w:hint="eastAsia" w:ascii="仿宋_GB2312" w:hAnsi="宋体" w:eastAsia="仿宋_GB2312" w:cs="Times New Roman"/>
          <w:color w:val="auto"/>
          <w:sz w:val="28"/>
          <w:szCs w:val="28"/>
        </w:rPr>
        <w:t>）提供近两年（2022年-2023年）</w:t>
      </w:r>
      <w:r>
        <w:rPr>
          <w:rFonts w:hint="eastAsia" w:ascii="仿宋_GB2312" w:hAnsi="宋体" w:eastAsia="仿宋_GB2312" w:cs="Times New Roman"/>
          <w:color w:val="auto"/>
          <w:sz w:val="28"/>
          <w:szCs w:val="28"/>
          <w:lang w:val="en-US" w:eastAsia="zh-CN"/>
        </w:rPr>
        <w:t>1</w:t>
      </w:r>
      <w:r>
        <w:rPr>
          <w:rFonts w:hint="eastAsia" w:ascii="仿宋_GB2312" w:hAnsi="宋体" w:eastAsia="仿宋_GB2312" w:cs="Times New Roman"/>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5</w:t>
      </w:r>
      <w:r>
        <w:rPr>
          <w:rFonts w:hint="eastAsia" w:ascii="仿宋_GB2312" w:hAnsi="宋体" w:eastAsia="仿宋_GB2312" w:cs="Times New Roman"/>
          <w:color w:val="auto"/>
          <w:sz w:val="28"/>
          <w:szCs w:val="28"/>
        </w:rPr>
        <w:t>）提供本企业近1年财务报表或经第三方审计的财务报告；</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6</w:t>
      </w:r>
      <w:r>
        <w:rPr>
          <w:rFonts w:hint="eastAsia" w:ascii="仿宋_GB2312" w:hAnsi="宋体" w:eastAsia="仿宋_GB2312" w:cs="Times New Roman"/>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w:t>
      </w:r>
      <w:r>
        <w:rPr>
          <w:rFonts w:hint="eastAsia" w:ascii="仿宋_GB2312" w:hAnsi="宋体" w:eastAsia="仿宋_GB2312" w:cs="Times New Roman"/>
          <w:color w:val="auto"/>
          <w:sz w:val="28"/>
          <w:szCs w:val="28"/>
          <w:lang w:val="en-US" w:eastAsia="zh-CN"/>
        </w:rPr>
        <w:t>7</w:t>
      </w:r>
      <w:r>
        <w:rPr>
          <w:rFonts w:hint="eastAsia" w:ascii="仿宋_GB2312" w:hAnsi="宋体" w:eastAsia="仿宋_GB2312" w:cs="Times New Roman"/>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12</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17</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2024年7月20日23时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7</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val="en-US" w:eastAsia="zh-CN"/>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19839126006</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1546" w:leftChars="0" w:right="640" w:rightChars="0"/>
        <w:jc w:val="left"/>
        <w:textAlignment w:val="auto"/>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1546" w:leftChars="0" w:right="640" w:rightChars="0"/>
        <w:jc w:val="left"/>
        <w:textAlignment w:val="auto"/>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w:t>
      </w:r>
      <w:r>
        <w:rPr>
          <w:rFonts w:hint="eastAsia" w:ascii="仿宋_GB2312" w:hAnsi="宋体" w:eastAsia="仿宋_GB2312" w:cs="Times New Roman"/>
          <w:color w:val="auto"/>
          <w:sz w:val="28"/>
          <w:szCs w:val="28"/>
        </w:rPr>
        <w:t>能源仪表</w:t>
      </w:r>
      <w:r>
        <w:rPr>
          <w:rFonts w:hint="eastAsia" w:ascii="仿宋_GB2312" w:hAnsi="宋体" w:eastAsia="仿宋_GB2312" w:cs="Times New Roman"/>
          <w:color w:val="auto"/>
          <w:sz w:val="28"/>
          <w:szCs w:val="28"/>
          <w:lang w:val="en-US" w:eastAsia="zh-CN"/>
        </w:rPr>
        <w:t>预计</w:t>
      </w:r>
      <w:r>
        <w:rPr>
          <w:rFonts w:hint="eastAsia" w:ascii="仿宋_GB2312" w:hAnsi="宋体" w:eastAsia="仿宋_GB2312" w:cs="Times New Roman"/>
          <w:color w:val="auto"/>
          <w:sz w:val="28"/>
          <w:szCs w:val="28"/>
        </w:rPr>
        <w:t>采购清单</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11</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jc w:val="left"/>
        <w:rPr>
          <w:rFonts w:hint="eastAsia" w:ascii="仿宋" w:hAnsi="仿宋" w:eastAsia="仿宋" w:cs="仿宋"/>
          <w:sz w:val="28"/>
          <w:szCs w:val="28"/>
          <w:u w:val="single"/>
        </w:rPr>
      </w:pPr>
      <w:r>
        <w:rPr>
          <w:rFonts w:hint="eastAsia" w:ascii="仿宋" w:hAnsi="仿宋" w:eastAsia="仿宋" w:cs="仿宋"/>
          <w:sz w:val="28"/>
          <w:szCs w:val="28"/>
          <w:u w:val="single"/>
        </w:rPr>
        <w:t xml:space="preserve">  （竞价方全称）</w:t>
      </w:r>
      <w:r>
        <w:rPr>
          <w:rFonts w:hint="eastAsia" w:ascii="仿宋" w:hAnsi="仿宋" w:eastAsia="仿宋" w:cs="仿宋"/>
          <w:sz w:val="28"/>
          <w:szCs w:val="28"/>
          <w:u w:val="none"/>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授权</w:t>
      </w:r>
      <w:r>
        <w:rPr>
          <w:rFonts w:hint="eastAsia" w:ascii="仿宋" w:hAnsi="仿宋" w:eastAsia="仿宋" w:cs="仿宋"/>
          <w:sz w:val="28"/>
          <w:szCs w:val="28"/>
          <w:u w:val="single"/>
        </w:rPr>
        <w:t>（代表姓名）</w:t>
      </w:r>
      <w:r>
        <w:rPr>
          <w:rFonts w:hint="eastAsia" w:ascii="仿宋" w:hAnsi="仿宋" w:eastAsia="仿宋" w:cs="仿宋"/>
          <w:sz w:val="28"/>
          <w:szCs w:val="28"/>
          <w:u w:val="none"/>
        </w:rPr>
        <w:t>为全权代表法定代表人，参加贵方组织的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项目询比价，全权处理询比价活动中的一切事宜。</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法定代表人授权委托书有效期</w:t>
      </w: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年__月__日至</w:t>
      </w: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年__月__日</w:t>
      </w:r>
      <w:r>
        <w:rPr>
          <w:rFonts w:hint="eastAsia" w:ascii="仿宋" w:hAnsi="仿宋" w:eastAsia="仿宋" w:cs="仿宋"/>
          <w:color w:val="D9D9D9" w:themeColor="background1" w:themeShade="D9"/>
          <w:sz w:val="28"/>
          <w:szCs w:val="28"/>
          <w:u w:val="none"/>
        </w:rPr>
        <w:t>（授权期至少大于3个月）</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竞价方全称（公章）：</w:t>
      </w:r>
    </w:p>
    <w:p>
      <w:pPr>
        <w:spacing w:line="360" w:lineRule="auto"/>
        <w:jc w:val="left"/>
        <w:rPr>
          <w:rFonts w:hint="eastAsia" w:ascii="仿宋" w:hAnsi="仿宋" w:eastAsia="仿宋" w:cs="仿宋"/>
          <w:color w:val="D9D9D9" w:themeColor="background1" w:themeShade="D9"/>
          <w:sz w:val="28"/>
          <w:szCs w:val="28"/>
          <w:u w:val="none"/>
        </w:rPr>
      </w:pPr>
      <w:r>
        <w:rPr>
          <w:rFonts w:hint="eastAsia" w:ascii="仿宋" w:hAnsi="仿宋" w:eastAsia="仿宋" w:cs="仿宋"/>
          <w:sz w:val="28"/>
          <w:szCs w:val="28"/>
          <w:u w:val="none"/>
        </w:rPr>
        <w:t xml:space="preserve">法定代表人（签字或印章）： </w:t>
      </w:r>
      <w:r>
        <w:rPr>
          <w:rFonts w:hint="eastAsia" w:ascii="仿宋" w:hAnsi="仿宋" w:eastAsia="仿宋" w:cs="仿宋"/>
          <w:color w:val="D9D9D9" w:themeColor="background1" w:themeShade="D9"/>
          <w:sz w:val="28"/>
          <w:szCs w:val="28"/>
          <w:u w:val="none"/>
        </w:rPr>
        <w:t>（只能手写签字或印章，否则无效）</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授权委托人（签字）：  </w:t>
      </w:r>
      <w:r>
        <w:rPr>
          <w:rFonts w:hint="eastAsia" w:ascii="仿宋" w:hAnsi="仿宋" w:eastAsia="仿宋" w:cs="仿宋"/>
          <w:color w:val="D9D9D9" w:themeColor="background1" w:themeShade="D9"/>
          <w:sz w:val="28"/>
          <w:szCs w:val="28"/>
          <w:u w:val="none"/>
        </w:rPr>
        <w:t xml:space="preserve">（只能手写签字，否则无效）  </w:t>
      </w:r>
      <w:r>
        <w:rPr>
          <w:rFonts w:hint="eastAsia" w:ascii="仿宋" w:hAnsi="仿宋" w:eastAsia="仿宋" w:cs="仿宋"/>
          <w:sz w:val="28"/>
          <w:szCs w:val="28"/>
          <w:u w:val="none"/>
        </w:rPr>
        <w:t xml:space="preserve">  </w:t>
      </w:r>
    </w:p>
    <w:p>
      <w:pPr>
        <w:spacing w:line="360" w:lineRule="auto"/>
        <w:jc w:val="left"/>
        <w:rPr>
          <w:rFonts w:hint="eastAsia" w:ascii="仿宋" w:hAnsi="仿宋" w:eastAsia="仿宋" w:cs="仿宋"/>
          <w:sz w:val="28"/>
          <w:szCs w:val="28"/>
          <w:u w:val="none"/>
        </w:rPr>
      </w:pPr>
      <w:r>
        <w:rPr>
          <w:rFonts w:hint="eastAsia" w:ascii="仿宋" w:hAnsi="仿宋" w:eastAsia="仿宋" w:cs="仿宋"/>
          <w:sz w:val="28"/>
          <w:szCs w:val="28"/>
          <w:u w:val="none"/>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hint="eastAsia" w:ascii="仿宋" w:hAnsi="仿宋" w:eastAsia="仿宋" w:cs="仿宋"/>
          <w:b/>
          <w:sz w:val="28"/>
          <w:szCs w:val="28"/>
          <w:lang w:eastAsia="zh-CN"/>
        </w:rPr>
      </w:pPr>
    </w:p>
    <w:p>
      <w:pPr>
        <w:spacing w:line="360" w:lineRule="auto"/>
        <w:jc w:val="center"/>
        <w:rPr>
          <w:rFonts w:hint="eastAsia" w:ascii="仿宋" w:hAnsi="仿宋" w:eastAsia="仿宋" w:cs="仿宋"/>
          <w:b/>
          <w:sz w:val="28"/>
          <w:szCs w:val="28"/>
          <w:lang w:eastAsia="zh-CN"/>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u w:val="single"/>
        </w:rPr>
        <w:t>蒙牛乳业能源仪表集中采购项目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日期</w:t>
      </w:r>
      <w:r>
        <w:rPr>
          <w:rFonts w:hint="eastAsia" w:ascii="仿宋" w:hAnsi="仿宋" w:eastAsia="仿宋" w:cs="仿宋"/>
          <w:color w:val="000000"/>
          <w:kern w:val="0"/>
          <w:sz w:val="28"/>
          <w:szCs w:val="28"/>
          <w:lang w:eastAsia="zh-CN"/>
        </w:rPr>
        <w:t>：</w:t>
      </w: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bookmarkStart w:id="0" w:name="_GoBack"/>
      <w:bookmarkEnd w:id="0"/>
    </w:p>
    <w:p>
      <w:pPr>
        <w:spacing w:line="360" w:lineRule="auto"/>
        <w:jc w:val="left"/>
        <w:rPr>
          <w:rFonts w:hint="eastAsia" w:ascii="仿宋" w:hAnsi="仿宋" w:eastAsia="仿宋" w:cs="仿宋"/>
          <w:b/>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能源仪表</w:t>
      </w:r>
      <w:r>
        <w:rPr>
          <w:rFonts w:hint="eastAsia" w:ascii="仿宋" w:hAnsi="仿宋" w:eastAsia="仿宋" w:cs="仿宋"/>
          <w:b/>
          <w:sz w:val="28"/>
          <w:szCs w:val="28"/>
          <w:lang w:val="en-US" w:eastAsia="zh-CN"/>
        </w:rPr>
        <w:t>预计</w:t>
      </w:r>
      <w:r>
        <w:rPr>
          <w:rFonts w:hint="eastAsia" w:ascii="仿宋" w:hAnsi="仿宋" w:eastAsia="仿宋" w:cs="仿宋"/>
          <w:b/>
          <w:sz w:val="28"/>
          <w:szCs w:val="28"/>
        </w:rPr>
        <w:t>采购清单</w:t>
      </w:r>
    </w:p>
    <w:p>
      <w:pPr>
        <w:widowControl/>
        <w:spacing w:line="360" w:lineRule="auto"/>
        <w:jc w:val="center"/>
        <w:rPr>
          <w:rFonts w:hint="eastAsia" w:ascii="仿宋" w:hAnsi="仿宋" w:eastAsia="仿宋" w:cs="仿宋"/>
          <w:color w:val="000000"/>
          <w:kern w:val="0"/>
          <w:sz w:val="28"/>
          <w:szCs w:val="28"/>
          <w:lang w:eastAsia="zh-CN"/>
        </w:rPr>
      </w:pPr>
      <w:r>
        <w:rPr>
          <w:rFonts w:hint="eastAsia" w:ascii="宋体" w:hAnsi="宋体" w:cs="宋体"/>
          <w:kern w:val="0"/>
          <w:szCs w:val="21"/>
          <w:lang w:val="en-US" w:bidi="zh-CN"/>
        </w:rPr>
        <w:t xml:space="preserve">  </w:t>
      </w:r>
      <w:r>
        <w:rPr>
          <w:rFonts w:hint="eastAsia" w:ascii="宋体" w:hAnsi="宋体" w:cs="宋体"/>
          <w:kern w:val="0"/>
          <w:szCs w:val="21"/>
          <w:lang w:bidi="zh-CN"/>
        </w:rPr>
        <w:t>（联系人：</w:t>
      </w:r>
      <w:r>
        <w:rPr>
          <w:rFonts w:hint="eastAsia" w:ascii="宋体" w:hAnsi="宋体" w:cs="宋体"/>
          <w:kern w:val="0"/>
          <w:szCs w:val="21"/>
          <w:lang w:val="en-US" w:bidi="zh-CN"/>
        </w:rPr>
        <w:t>张芳</w:t>
      </w:r>
      <w:r>
        <w:rPr>
          <w:rFonts w:hint="eastAsia" w:ascii="宋体" w:hAnsi="宋体" w:cs="宋体"/>
          <w:kern w:val="0"/>
          <w:szCs w:val="21"/>
          <w:lang w:bidi="zh-CN"/>
        </w:rPr>
        <w:t>18995647901）</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713"/>
        <w:gridCol w:w="1016"/>
        <w:gridCol w:w="1608"/>
        <w:gridCol w:w="1782"/>
        <w:gridCol w:w="728"/>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18"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596"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94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备件名称</w:t>
            </w:r>
          </w:p>
        </w:tc>
        <w:tc>
          <w:tcPr>
            <w:tcW w:w="104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427"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49"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ZH2-DN32</w:t>
            </w:r>
          </w:p>
        </w:tc>
        <w:tc>
          <w:tcPr>
            <w:tcW w:w="427"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ZH2-DN50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ZH2-DN20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ZH2-DN150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ZH2-DN100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ZH2-DN80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ZH2-DN350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润达仪表</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远程显示水表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ZH2-DN25</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3-9900-1p+</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变送器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3-2551-p2-11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流量计探头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防爆式数字一体化温度变送器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SBWZ-2480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丹弗斯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压力传感器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AKS33</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科威尔</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压力压差开关</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KBP10-30M12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水处理RO机组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TMT82-AA</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液位传感器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FMB50-6H60/0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159001696（DN50)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159001696（DN65)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159001696（DN80)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159001696（DN100)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GF流量计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159200175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模块（电导，ph）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无线远传水表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NB-IOT</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具备显示实时数据和累计数据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DN40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埃美柯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不锈钢光电直读冷水表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汇中</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汇中</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汇中</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超声波水表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E+H</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倍诺德</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BPM-E（V31）三相数字式多功能仪表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BPM-E 72型V3.0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南京诺伊斯</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NEUSS多功能电力仪表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NEGW—9SYE</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安科瑞多功能表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AMC72-E4/KC</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海信电子</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数显三相电压表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HXDZ-U-9X4</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施耐德</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电力参数测量仪</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DM2300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含远程控制软件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大连第二电表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指针式电流表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制冷配电室使用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大连第二电表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指针式电压表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制冷配电室使用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川崎仪表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指针式电流表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川崎仪表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指针式电压表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6L2</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锅炉房使用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斯同瑞</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导轨电表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SDT-SP</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具备显示实时数据和累计数据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涡街流量计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温度传感器柏热电阻</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pt100DN250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负200度至500度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温度传感器柏热电阻</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pt100DN65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负200度至500度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温度传感器柏热电阻</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pt100DN125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负200度至500度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温度传感器柏热电阻</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pt100DN150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负200度至500度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温度传感器柏热电阻</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pt100DN100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负200度至500度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肯特</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TVADN50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TVADN65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TVADN80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TVADN100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气表</w:t>
            </w:r>
          </w:p>
        </w:tc>
        <w:tc>
          <w:tcPr>
            <w:tcW w:w="59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斯派莎克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蒸汽流量计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TVADN125</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widowControl/>
        <w:adjustRightInd w:val="0"/>
        <w:snapToGrid w:val="0"/>
        <w:spacing w:line="360" w:lineRule="auto"/>
        <w:textAlignment w:val="baseline"/>
        <w:rPr>
          <w:rFonts w:hint="eastAsia" w:ascii="仿宋" w:hAnsi="仿宋" w:eastAsia="仿宋" w:cs="仿宋"/>
          <w:color w:val="000000"/>
          <w:kern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6D8CD"/>
    <w:multiLevelType w:val="singleLevel"/>
    <w:tmpl w:val="F636D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D558A"/>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3A5C6C"/>
    <w:rsid w:val="0B6B7CFC"/>
    <w:rsid w:val="0C2449F6"/>
    <w:rsid w:val="0E4128CD"/>
    <w:rsid w:val="126112CA"/>
    <w:rsid w:val="170F634F"/>
    <w:rsid w:val="1F62638E"/>
    <w:rsid w:val="204868B6"/>
    <w:rsid w:val="204B74F3"/>
    <w:rsid w:val="2A272ED1"/>
    <w:rsid w:val="2C6F24D3"/>
    <w:rsid w:val="2EA52239"/>
    <w:rsid w:val="300C7A21"/>
    <w:rsid w:val="310B704C"/>
    <w:rsid w:val="31413001"/>
    <w:rsid w:val="33277849"/>
    <w:rsid w:val="33E2317C"/>
    <w:rsid w:val="35E535C5"/>
    <w:rsid w:val="374D2675"/>
    <w:rsid w:val="37CB5D1A"/>
    <w:rsid w:val="38A47697"/>
    <w:rsid w:val="39442B60"/>
    <w:rsid w:val="39E7589A"/>
    <w:rsid w:val="3AA1007D"/>
    <w:rsid w:val="3AF41253"/>
    <w:rsid w:val="3CD451BF"/>
    <w:rsid w:val="3E6D7502"/>
    <w:rsid w:val="3E6F38A3"/>
    <w:rsid w:val="41771449"/>
    <w:rsid w:val="4351365B"/>
    <w:rsid w:val="43A06AD4"/>
    <w:rsid w:val="44C00577"/>
    <w:rsid w:val="461B2623"/>
    <w:rsid w:val="46535859"/>
    <w:rsid w:val="465471EB"/>
    <w:rsid w:val="48081647"/>
    <w:rsid w:val="48766F11"/>
    <w:rsid w:val="48A879C6"/>
    <w:rsid w:val="49033566"/>
    <w:rsid w:val="49BA5245"/>
    <w:rsid w:val="4A0A14A0"/>
    <w:rsid w:val="4B196765"/>
    <w:rsid w:val="4C101EFD"/>
    <w:rsid w:val="4C147838"/>
    <w:rsid w:val="4FB32397"/>
    <w:rsid w:val="54741A3D"/>
    <w:rsid w:val="5D861C18"/>
    <w:rsid w:val="5E323EDD"/>
    <w:rsid w:val="5EEC5AED"/>
    <w:rsid w:val="604D23C6"/>
    <w:rsid w:val="608E51D3"/>
    <w:rsid w:val="61597CE6"/>
    <w:rsid w:val="698067CB"/>
    <w:rsid w:val="69C271B5"/>
    <w:rsid w:val="6C5775D3"/>
    <w:rsid w:val="6F7F7523"/>
    <w:rsid w:val="6FD925DB"/>
    <w:rsid w:val="704918EA"/>
    <w:rsid w:val="70603795"/>
    <w:rsid w:val="717C3606"/>
    <w:rsid w:val="721F48DD"/>
    <w:rsid w:val="72A80588"/>
    <w:rsid w:val="742C3C59"/>
    <w:rsid w:val="79DF58B0"/>
    <w:rsid w:val="7B6A44CF"/>
    <w:rsid w:val="7BC826F7"/>
    <w:rsid w:val="7D5D078F"/>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7452</Words>
  <Characters>8427</Characters>
  <Lines>49</Lines>
  <Paragraphs>13</Paragraphs>
  <TotalTime>65</TotalTime>
  <ScaleCrop>false</ScaleCrop>
  <LinksUpToDate>false</LinksUpToDate>
  <CharactersWithSpaces>9035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2024-07-11T07:22:33Z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