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仿宋" w:hAnsi="仿宋" w:eastAsia="仿宋" w:cs="仿宋"/>
          <w:sz w:val="36"/>
          <w:szCs w:val="36"/>
          <w:highlight w:val="none"/>
        </w:rPr>
      </w:pPr>
      <w:bookmarkStart w:id="1" w:name="_GoBack"/>
      <w:r>
        <w:rPr>
          <w:rFonts w:hint="eastAsia" w:ascii="仿宋" w:hAnsi="仿宋" w:eastAsia="仿宋" w:cs="仿宋"/>
          <w:b/>
          <w:bCs/>
          <w:kern w:val="0"/>
          <w:sz w:val="36"/>
          <w:szCs w:val="36"/>
          <w:highlight w:val="none"/>
        </w:rPr>
        <w:t>蒙牛乳业冰品切片线模具备件集采项目询比价信息公告</w:t>
      </w:r>
    </w:p>
    <w:p>
      <w:pPr>
        <w:widowControl/>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内蒙古蒙牛乳业（集团）股份有限公司采购中心就蒙牛乳业冰品工厂切片线模具备件采购项目进行询比价, 欢迎符合资格条件的供应商参加。</w:t>
      </w:r>
    </w:p>
    <w:p>
      <w:pPr>
        <w:pStyle w:val="23"/>
        <w:adjustRightInd w:val="0"/>
        <w:snapToGrid w:val="0"/>
        <w:spacing w:line="360" w:lineRule="auto"/>
        <w:ind w:left="551" w:firstLine="0" w:firstLineChars="0"/>
        <w:rPr>
          <w:rFonts w:ascii="仿宋" w:hAnsi="仿宋" w:eastAsia="仿宋" w:cs="仿宋"/>
          <w:bCs/>
          <w:kern w:val="0"/>
          <w:sz w:val="28"/>
          <w:szCs w:val="28"/>
          <w:highlight w:val="none"/>
        </w:rPr>
      </w:pPr>
      <w:r>
        <w:rPr>
          <w:rFonts w:hint="eastAsia" w:ascii="仿宋" w:hAnsi="仿宋" w:eastAsia="仿宋" w:cs="仿宋"/>
          <w:b/>
          <w:kern w:val="0"/>
          <w:sz w:val="28"/>
          <w:szCs w:val="28"/>
          <w:highlight w:val="none"/>
        </w:rPr>
        <w:t>一、项目编号：</w:t>
      </w:r>
      <w:r>
        <w:rPr>
          <w:rFonts w:hint="eastAsia" w:ascii="仿宋" w:hAnsi="仿宋" w:eastAsia="仿宋" w:cs="仿宋"/>
          <w:kern w:val="0"/>
          <w:sz w:val="28"/>
          <w:szCs w:val="28"/>
          <w:highlight w:val="none"/>
        </w:rPr>
        <w:t>MNCGJH-20240628-0018</w:t>
      </w:r>
    </w:p>
    <w:p>
      <w:pPr>
        <w:widowControl/>
        <w:numPr>
          <w:ilvl w:val="0"/>
          <w:numId w:val="1"/>
        </w:numPr>
        <w:shd w:val="clear" w:color="auto" w:fill="FFFFFF"/>
        <w:adjustRightInd w:val="0"/>
        <w:snapToGrid w:val="0"/>
        <w:spacing w:line="360" w:lineRule="auto"/>
        <w:ind w:firstLine="551"/>
        <w:rPr>
          <w:rFonts w:ascii="仿宋" w:hAnsi="仿宋" w:eastAsia="仿宋" w:cs="仿宋"/>
          <w:bCs/>
          <w:sz w:val="28"/>
          <w:szCs w:val="28"/>
          <w:highlight w:val="none"/>
        </w:rPr>
      </w:pPr>
      <w:r>
        <w:rPr>
          <w:rFonts w:hint="eastAsia" w:ascii="仿宋" w:hAnsi="仿宋" w:eastAsia="仿宋" w:cs="仿宋"/>
          <w:b/>
          <w:kern w:val="0"/>
          <w:sz w:val="28"/>
          <w:szCs w:val="28"/>
          <w:highlight w:val="none"/>
        </w:rPr>
        <w:t>项目名称：</w:t>
      </w:r>
      <w:r>
        <w:rPr>
          <w:rFonts w:hint="eastAsia" w:ascii="仿宋" w:hAnsi="仿宋" w:eastAsia="仿宋" w:cs="仿宋"/>
          <w:kern w:val="0"/>
          <w:sz w:val="28"/>
          <w:szCs w:val="28"/>
          <w:highlight w:val="none"/>
        </w:rPr>
        <w:t>蒙牛乳业冰品切片线模具备件集采项目</w:t>
      </w:r>
    </w:p>
    <w:p>
      <w:pPr>
        <w:widowControl/>
        <w:numPr>
          <w:ilvl w:val="0"/>
          <w:numId w:val="1"/>
        </w:numPr>
        <w:shd w:val="clear" w:color="auto" w:fill="FFFFFF"/>
        <w:adjustRightInd w:val="0"/>
        <w:snapToGrid w:val="0"/>
        <w:spacing w:line="360" w:lineRule="auto"/>
        <w:ind w:firstLine="551" w:firstLineChars="196"/>
        <w:rPr>
          <w:rFonts w:ascii="宋体" w:hAnsi="宋体" w:cs="宋体"/>
          <w:sz w:val="24"/>
          <w:highlight w:val="none"/>
        </w:rPr>
      </w:pPr>
      <w:r>
        <w:rPr>
          <w:rFonts w:hint="eastAsia" w:ascii="仿宋" w:hAnsi="仿宋" w:eastAsia="仿宋" w:cs="仿宋"/>
          <w:b/>
          <w:kern w:val="0"/>
          <w:sz w:val="28"/>
          <w:szCs w:val="28"/>
          <w:highlight w:val="none"/>
        </w:rPr>
        <w:t>项目概况：</w:t>
      </w:r>
    </w:p>
    <w:p>
      <w:pPr>
        <w:widowControl/>
        <w:shd w:val="clear" w:color="auto" w:fill="FFFFFF"/>
        <w:adjustRightInd w:val="0"/>
        <w:snapToGrid w:val="0"/>
        <w:spacing w:line="360" w:lineRule="auto"/>
        <w:ind w:firstLine="1120" w:firstLineChars="400"/>
        <w:rPr>
          <w:rFonts w:ascii="宋体" w:hAnsi="宋体" w:cs="宋体"/>
          <w:sz w:val="24"/>
          <w:highlight w:val="none"/>
        </w:rPr>
      </w:pPr>
      <w:r>
        <w:rPr>
          <w:rFonts w:hint="eastAsia" w:ascii="仿宋" w:hAnsi="仿宋" w:eastAsia="仿宋" w:cs="仿宋"/>
          <w:sz w:val="28"/>
          <w:szCs w:val="28"/>
          <w:highlight w:val="none"/>
        </w:rPr>
        <w:t>为了满足蒙牛乳业冰品各工厂对冰品切片线模具备件采购的使用需求，本次针对冰品切片线模具备件项目开展询比价。</w:t>
      </w:r>
    </w:p>
    <w:p>
      <w:pPr>
        <w:widowControl/>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预成交竞</w:t>
      </w:r>
      <w:r>
        <w:rPr>
          <w:rFonts w:hint="eastAsia" w:ascii="仿宋" w:hAnsi="仿宋" w:eastAsia="仿宋" w:cs="仿宋"/>
          <w:sz w:val="28"/>
          <w:szCs w:val="28"/>
          <w:highlight w:val="none"/>
          <w:lang w:val="en-US" w:eastAsia="zh-CN"/>
        </w:rPr>
        <w:t>价</w:t>
      </w:r>
      <w:r>
        <w:rPr>
          <w:rFonts w:hint="eastAsia" w:ascii="仿宋" w:hAnsi="仿宋" w:eastAsia="仿宋" w:cs="仿宋"/>
          <w:sz w:val="28"/>
          <w:szCs w:val="28"/>
          <w:highlight w:val="none"/>
        </w:rPr>
        <w:t>人数量：选取1名优秀竞价</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作为本项目预成交供应商。</w:t>
      </w:r>
    </w:p>
    <w:p>
      <w:pPr>
        <w:adjustRightInd w:val="0"/>
        <w:snapToGrid w:val="0"/>
        <w:spacing w:line="360" w:lineRule="auto"/>
        <w:ind w:firstLine="562" w:firstLineChars="200"/>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四、资格要求：</w:t>
      </w:r>
    </w:p>
    <w:p>
      <w:pPr>
        <w:tabs>
          <w:tab w:val="left" w:pos="851"/>
        </w:tabs>
        <w:spacing w:line="500" w:lineRule="exact"/>
        <w:ind w:firstLine="560" w:firstLineChars="200"/>
        <w:jc w:val="left"/>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（1）本项目</w:t>
      </w:r>
      <w:r>
        <w:rPr>
          <w:rFonts w:hint="eastAsia" w:ascii="仿宋_GB2312" w:hAnsi="宋体" w:eastAsia="仿宋_GB2312"/>
          <w:color w:val="000000"/>
          <w:sz w:val="28"/>
          <w:szCs w:val="28"/>
          <w:highlight w:val="none"/>
        </w:rPr>
        <w:t>竞价人</w:t>
      </w:r>
      <w:r>
        <w:rPr>
          <w:rFonts w:hint="eastAsia" w:ascii="仿宋_GB2312" w:hAnsi="宋体" w:eastAsia="仿宋_GB2312"/>
          <w:color w:val="000000"/>
          <w:sz w:val="28"/>
          <w:szCs w:val="28"/>
          <w:highlight w:val="none"/>
        </w:rPr>
        <w:t>必须是在中华人民共和国境内注册具有独立法人资格的企业单位，以营业执照为准。</w:t>
      </w:r>
    </w:p>
    <w:p>
      <w:pPr>
        <w:tabs>
          <w:tab w:val="left" w:pos="851"/>
        </w:tabs>
        <w:spacing w:line="500" w:lineRule="exact"/>
        <w:ind w:firstLine="560" w:firstLineChars="200"/>
        <w:jc w:val="left"/>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（2）具备法定代表人证明书或授权委托书原件。</w:t>
      </w:r>
    </w:p>
    <w:p>
      <w:pPr>
        <w:tabs>
          <w:tab w:val="left" w:pos="851"/>
        </w:tabs>
        <w:spacing w:line="500" w:lineRule="exact"/>
        <w:ind w:firstLine="560" w:firstLineChars="200"/>
        <w:jc w:val="left"/>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（3）本项目</w:t>
      </w:r>
      <w:r>
        <w:rPr>
          <w:rFonts w:hint="eastAsia" w:ascii="仿宋_GB2312" w:hAnsi="宋体" w:eastAsia="仿宋_GB2312"/>
          <w:color w:val="000000"/>
          <w:sz w:val="28"/>
          <w:szCs w:val="28"/>
          <w:highlight w:val="none"/>
        </w:rPr>
        <w:t>竞价人</w:t>
      </w:r>
      <w:r>
        <w:rPr>
          <w:rFonts w:hint="eastAsia" w:ascii="仿宋_GB2312" w:hAnsi="宋体" w:eastAsia="仿宋_GB2312"/>
          <w:color w:val="000000"/>
          <w:sz w:val="28"/>
          <w:szCs w:val="28"/>
          <w:highlight w:val="none"/>
        </w:rPr>
        <w:t>须是一般纳税人，需能开具13%增值税发票。</w:t>
      </w:r>
    </w:p>
    <w:p>
      <w:pPr>
        <w:tabs>
          <w:tab w:val="left" w:pos="851"/>
        </w:tabs>
        <w:spacing w:line="500" w:lineRule="exact"/>
        <w:ind w:firstLine="560" w:firstLineChars="200"/>
        <w:jc w:val="left"/>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（4）本项目</w:t>
      </w:r>
      <w:r>
        <w:rPr>
          <w:rFonts w:hint="eastAsia" w:ascii="仿宋_GB2312" w:hAnsi="宋体" w:eastAsia="仿宋_GB2312"/>
          <w:color w:val="000000"/>
          <w:sz w:val="28"/>
          <w:szCs w:val="28"/>
          <w:highlight w:val="none"/>
        </w:rPr>
        <w:t>竞价人</w:t>
      </w:r>
      <w:r>
        <w:rPr>
          <w:rFonts w:hint="eastAsia" w:ascii="仿宋_GB2312" w:hAnsi="宋体" w:eastAsia="仿宋_GB2312"/>
          <w:color w:val="000000"/>
          <w:sz w:val="28"/>
          <w:szCs w:val="28"/>
          <w:highlight w:val="none"/>
        </w:rPr>
        <w:t>须具有开户行许可证或基本存款账户信息。</w:t>
      </w:r>
    </w:p>
    <w:p>
      <w:pPr>
        <w:spacing w:line="500" w:lineRule="exact"/>
        <w:ind w:firstLine="560" w:firstLineChars="200"/>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（5）竞</w:t>
      </w:r>
      <w:r>
        <w:rPr>
          <w:rFonts w:hint="eastAsia" w:ascii="仿宋_GB2312" w:hAnsi="宋体" w:eastAsia="仿宋_GB2312"/>
          <w:color w:val="000000"/>
          <w:sz w:val="28"/>
          <w:szCs w:val="28"/>
          <w:highlight w:val="none"/>
          <w:lang w:val="en-US" w:eastAsia="zh-CN"/>
        </w:rPr>
        <w:t>价人</w:t>
      </w:r>
      <w:r>
        <w:rPr>
          <w:rFonts w:hint="eastAsia" w:ascii="仿宋_GB2312" w:hAnsi="宋体" w:eastAsia="仿宋_GB2312"/>
          <w:color w:val="000000"/>
          <w:sz w:val="28"/>
          <w:szCs w:val="28"/>
          <w:highlight w:val="none"/>
        </w:rPr>
        <w:t>须具有最近1年任意3个月的依法纳税缴纳证明材料和社保缴纳证明材料。</w:t>
      </w:r>
    </w:p>
    <w:p>
      <w:pPr>
        <w:tabs>
          <w:tab w:val="left" w:pos="851"/>
        </w:tabs>
        <w:spacing w:line="500" w:lineRule="exact"/>
        <w:ind w:firstLine="560" w:firstLineChars="200"/>
        <w:jc w:val="left"/>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（6）</w:t>
      </w:r>
      <w:bookmarkStart w:id="0" w:name="OLE_LINK2"/>
      <w:r>
        <w:rPr>
          <w:rFonts w:hint="eastAsia" w:ascii="仿宋_GB2312" w:hAnsi="宋体" w:eastAsia="仿宋_GB2312"/>
          <w:color w:val="000000"/>
          <w:sz w:val="28"/>
          <w:szCs w:val="28"/>
          <w:highlight w:val="none"/>
        </w:rPr>
        <w:t>本项目</w:t>
      </w:r>
      <w:r>
        <w:rPr>
          <w:rFonts w:hint="eastAsia" w:ascii="仿宋_GB2312" w:hAnsi="宋体" w:eastAsia="仿宋_GB2312"/>
          <w:color w:val="000000"/>
          <w:sz w:val="28"/>
          <w:szCs w:val="28"/>
          <w:highlight w:val="none"/>
        </w:rPr>
        <w:t>竞价人</w:t>
      </w:r>
      <w:r>
        <w:rPr>
          <w:rFonts w:hint="eastAsia" w:ascii="仿宋_GB2312" w:hAnsi="宋体" w:eastAsia="仿宋_GB2312"/>
          <w:color w:val="000000"/>
          <w:sz w:val="28"/>
          <w:szCs w:val="28"/>
          <w:highlight w:val="none"/>
        </w:rPr>
        <w:t>需具有2021、2022、2023各年度每年一份类似业绩的证明材料，以双方盖章的合同为准。（合同需包含备件清单，以合同签订日期或起始日期为准）。</w:t>
      </w:r>
    </w:p>
    <w:p>
      <w:pPr>
        <w:tabs>
          <w:tab w:val="left" w:pos="851"/>
        </w:tabs>
        <w:spacing w:line="500" w:lineRule="exact"/>
        <w:ind w:firstLine="560" w:firstLineChars="200"/>
        <w:jc w:val="left"/>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（7）本项目</w:t>
      </w:r>
      <w:r>
        <w:rPr>
          <w:rFonts w:hint="eastAsia" w:ascii="仿宋_GB2312" w:hAnsi="宋体" w:eastAsia="仿宋_GB2312"/>
          <w:color w:val="000000"/>
          <w:sz w:val="28"/>
          <w:szCs w:val="28"/>
          <w:highlight w:val="none"/>
        </w:rPr>
        <w:t>竞价人202</w:t>
      </w:r>
      <w:r>
        <w:rPr>
          <w:rFonts w:hint="eastAsia" w:ascii="仿宋_GB2312" w:hAnsi="宋体" w:eastAsia="仿宋_GB2312"/>
          <w:color w:val="000000"/>
          <w:sz w:val="28"/>
          <w:szCs w:val="28"/>
          <w:highlight w:val="none"/>
          <w:lang w:val="en-US" w:eastAsia="zh-CN"/>
        </w:rPr>
        <w:t>3</w:t>
      </w:r>
      <w:r>
        <w:rPr>
          <w:rFonts w:hint="eastAsia" w:ascii="仿宋_GB2312" w:hAnsi="宋体" w:eastAsia="仿宋_GB2312"/>
          <w:color w:val="000000"/>
          <w:sz w:val="28"/>
          <w:szCs w:val="28"/>
          <w:highlight w:val="none"/>
        </w:rPr>
        <w:t>年须具有良好的财务状况</w:t>
      </w:r>
      <w:r>
        <w:rPr>
          <w:rFonts w:hint="eastAsia" w:ascii="仿宋_GB2312" w:hAnsi="宋体" w:eastAsia="仿宋_GB2312"/>
          <w:color w:val="000000"/>
          <w:sz w:val="28"/>
          <w:szCs w:val="28"/>
          <w:highlight w:val="none"/>
          <w:lang w:eastAsia="zh-CN"/>
        </w:rPr>
        <w:t>，</w:t>
      </w:r>
      <w:r>
        <w:rPr>
          <w:rFonts w:hint="eastAsia" w:ascii="仿宋_GB2312" w:hAnsi="宋体" w:eastAsia="仿宋_GB2312"/>
          <w:color w:val="000000"/>
          <w:sz w:val="28"/>
          <w:szCs w:val="28"/>
          <w:highlight w:val="none"/>
        </w:rPr>
        <w:t>需提供本企业2023年度第三方财务审计报告或财务报表（包含但不限于“资产负债表、利润表、现金流量表”）；（如提供年度财务报表则需同时提供税务系统线上截图或盖当地税务局公章的年度增值税纳税申报表）</w:t>
      </w:r>
      <w:bookmarkEnd w:id="0"/>
    </w:p>
    <w:p>
      <w:pPr>
        <w:tabs>
          <w:tab w:val="left" w:pos="851"/>
        </w:tabs>
        <w:spacing w:line="500" w:lineRule="exact"/>
        <w:ind w:firstLine="560" w:firstLineChars="200"/>
        <w:jc w:val="left"/>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（8）竞</w:t>
      </w:r>
      <w:r>
        <w:rPr>
          <w:rFonts w:hint="eastAsia" w:ascii="仿宋_GB2312" w:hAnsi="宋体" w:eastAsia="仿宋_GB2312"/>
          <w:color w:val="000000"/>
          <w:sz w:val="28"/>
          <w:szCs w:val="28"/>
          <w:highlight w:val="none"/>
          <w:lang w:val="en-US" w:eastAsia="zh-CN"/>
        </w:rPr>
        <w:t>价</w:t>
      </w:r>
      <w:r>
        <w:rPr>
          <w:rFonts w:hint="eastAsia" w:ascii="仿宋_GB2312" w:hAnsi="宋体" w:eastAsia="仿宋_GB2312"/>
          <w:color w:val="000000"/>
          <w:sz w:val="28"/>
          <w:szCs w:val="28"/>
          <w:highlight w:val="none"/>
        </w:rPr>
        <w:t>人未被列入国家企业信用信息公示系统（http://www.gsxt.gov.cn/index.html）严重违法失信企业名单（需竞</w:t>
      </w:r>
      <w:r>
        <w:rPr>
          <w:rFonts w:hint="eastAsia" w:ascii="仿宋_GB2312" w:hAnsi="宋体" w:eastAsia="仿宋_GB2312"/>
          <w:color w:val="000000"/>
          <w:sz w:val="28"/>
          <w:szCs w:val="28"/>
          <w:highlight w:val="none"/>
          <w:lang w:val="en-US" w:eastAsia="zh-CN"/>
        </w:rPr>
        <w:t>价人</w:t>
      </w:r>
      <w:r>
        <w:rPr>
          <w:rFonts w:hint="eastAsia" w:ascii="仿宋_GB2312" w:hAnsi="宋体" w:eastAsia="仿宋_GB2312"/>
          <w:color w:val="000000"/>
          <w:sz w:val="28"/>
          <w:szCs w:val="28"/>
          <w:highlight w:val="none"/>
        </w:rPr>
        <w:t>提供“国家企业信用信息公示系统”截图并加盖公司章）</w:t>
      </w:r>
    </w:p>
    <w:p>
      <w:pPr>
        <w:tabs>
          <w:tab w:val="left" w:pos="851"/>
        </w:tabs>
        <w:spacing w:line="500" w:lineRule="exact"/>
        <w:ind w:firstLine="560" w:firstLineChars="200"/>
        <w:jc w:val="left"/>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（9）提供保密承诺书</w:t>
      </w:r>
    </w:p>
    <w:p>
      <w:pPr>
        <w:tabs>
          <w:tab w:val="left" w:pos="851"/>
        </w:tabs>
        <w:spacing w:line="500" w:lineRule="exact"/>
        <w:ind w:firstLine="560" w:firstLineChars="200"/>
        <w:jc w:val="left"/>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（10）本次</w:t>
      </w:r>
      <w:r>
        <w:rPr>
          <w:rFonts w:hint="eastAsia" w:ascii="仿宋_GB2312" w:hAnsi="宋体" w:eastAsia="仿宋_GB2312"/>
          <w:color w:val="000000"/>
          <w:sz w:val="28"/>
          <w:szCs w:val="28"/>
          <w:highlight w:val="none"/>
          <w:lang w:val="en-US" w:eastAsia="zh-CN"/>
        </w:rPr>
        <w:t>询比价</w:t>
      </w:r>
      <w:r>
        <w:rPr>
          <w:rFonts w:hint="eastAsia" w:ascii="仿宋_GB2312" w:hAnsi="宋体" w:eastAsia="仿宋_GB2312"/>
          <w:color w:val="000000"/>
          <w:sz w:val="28"/>
          <w:szCs w:val="28"/>
          <w:highlight w:val="none"/>
        </w:rPr>
        <w:t>不接受多家单位联合报价，不允许分包或转包。</w:t>
      </w:r>
    </w:p>
    <w:p>
      <w:pPr>
        <w:tabs>
          <w:tab w:val="left" w:pos="851"/>
        </w:tabs>
        <w:spacing w:line="500" w:lineRule="exact"/>
        <w:ind w:firstLine="560" w:firstLineChars="200"/>
        <w:jc w:val="left"/>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（11）不接受中粮及蒙牛供应商黑名单（以蒙牛集团</w:t>
      </w:r>
      <w:r>
        <w:rPr>
          <w:rFonts w:hint="eastAsia" w:ascii="仿宋_GB2312" w:hAnsi="宋体" w:eastAsia="仿宋_GB2312"/>
          <w:color w:val="000000"/>
          <w:sz w:val="28"/>
          <w:szCs w:val="28"/>
          <w:highlight w:val="none"/>
        </w:rPr>
        <w:t>采购招标管理部</w:t>
      </w:r>
      <w:r>
        <w:rPr>
          <w:rFonts w:hint="eastAsia" w:ascii="仿宋_GB2312" w:hAnsi="宋体" w:eastAsia="仿宋_GB2312"/>
          <w:color w:val="000000"/>
          <w:sz w:val="28"/>
          <w:szCs w:val="28"/>
          <w:highlight w:val="none"/>
        </w:rPr>
        <w:t>下发的黑名单为准）的企业参与竞争。</w:t>
      </w:r>
    </w:p>
    <w:p>
      <w:pPr>
        <w:tabs>
          <w:tab w:val="left" w:pos="851"/>
        </w:tabs>
        <w:spacing w:line="500" w:lineRule="exact"/>
        <w:ind w:firstLine="560" w:firstLineChars="200"/>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12）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w:t>
      </w:r>
      <w:r>
        <w:rPr>
          <w:rFonts w:hint="eastAsia" w:ascii="仿宋_GB2312" w:hAnsi="宋体" w:eastAsia="仿宋_GB2312"/>
          <w:color w:val="000000"/>
          <w:sz w:val="28"/>
          <w:szCs w:val="28"/>
          <w:highlight w:val="none"/>
          <w:lang w:val="en-US" w:eastAsia="zh-CN"/>
        </w:rPr>
        <w:t>竞价人</w:t>
      </w:r>
      <w:r>
        <w:rPr>
          <w:rFonts w:hint="eastAsia" w:ascii="仿宋_GB2312" w:hAnsi="宋体" w:eastAsia="仿宋_GB2312"/>
          <w:color w:val="000000"/>
          <w:sz w:val="28"/>
          <w:szCs w:val="28"/>
          <w:highlight w:val="none"/>
        </w:rPr>
        <w:t>人参与</w:t>
      </w:r>
      <w:r>
        <w:rPr>
          <w:rFonts w:hint="eastAsia" w:ascii="仿宋_GB2312" w:hAnsi="宋体" w:eastAsia="仿宋_GB2312"/>
          <w:color w:val="000000"/>
          <w:sz w:val="28"/>
          <w:szCs w:val="28"/>
          <w:highlight w:val="none"/>
          <w:lang w:val="en-US" w:eastAsia="zh-CN"/>
        </w:rPr>
        <w:t>询比价</w:t>
      </w:r>
      <w:r>
        <w:rPr>
          <w:rFonts w:hint="eastAsia" w:ascii="仿宋_GB2312" w:hAnsi="宋体" w:eastAsia="仿宋_GB2312"/>
          <w:color w:val="000000"/>
          <w:sz w:val="28"/>
          <w:szCs w:val="28"/>
          <w:highlight w:val="none"/>
        </w:rPr>
        <w:t>；</w:t>
      </w:r>
    </w:p>
    <w:p>
      <w:pPr>
        <w:tabs>
          <w:tab w:val="left" w:pos="851"/>
        </w:tabs>
        <w:spacing w:line="500" w:lineRule="exact"/>
        <w:ind w:firstLine="560" w:firstLineChars="200"/>
        <w:jc w:val="left"/>
        <w:rPr>
          <w:rFonts w:hint="eastAsia" w:ascii="仿宋_GB2312" w:hAnsi="宋体" w:eastAsia="仿宋_GB2312"/>
          <w:color w:val="000000"/>
          <w:sz w:val="28"/>
          <w:szCs w:val="28"/>
          <w:highlight w:val="none"/>
        </w:rPr>
      </w:pPr>
      <w:r>
        <w:rPr>
          <w:rFonts w:hint="eastAsia" w:ascii="仿宋_GB2312" w:hAnsi="宋体" w:eastAsia="仿宋_GB2312" w:cs="Times New Roman"/>
          <w:color w:val="000000"/>
          <w:sz w:val="28"/>
          <w:szCs w:val="28"/>
          <w:highlight w:val="none"/>
          <w:lang w:val="en-US" w:eastAsia="zh-CN"/>
        </w:rPr>
        <w:t>注：不符合上述条件的竞谈方不予报名。</w:t>
      </w:r>
      <w:r>
        <w:rPr>
          <w:rFonts w:hint="eastAsia" w:ascii="仿宋_GB2312" w:hAnsi="宋体" w:eastAsia="仿宋_GB2312"/>
          <w:color w:val="000000"/>
          <w:sz w:val="28"/>
          <w:szCs w:val="28"/>
          <w:highlight w:val="none"/>
        </w:rPr>
        <w:t xml:space="preserve"> </w:t>
      </w:r>
    </w:p>
    <w:p>
      <w:pPr>
        <w:tabs>
          <w:tab w:val="left" w:pos="851"/>
        </w:tabs>
        <w:spacing w:line="500" w:lineRule="exact"/>
        <w:ind w:firstLine="562" w:firstLineChars="200"/>
        <w:jc w:val="left"/>
        <w:rPr>
          <w:rFonts w:ascii="仿宋" w:hAnsi="仿宋" w:eastAsia="仿宋" w:cs="仿宋"/>
          <w:sz w:val="28"/>
          <w:szCs w:val="28"/>
          <w:highlight w:val="none"/>
        </w:rPr>
      </w:pPr>
      <w:r>
        <w:rPr>
          <w:rFonts w:hint="eastAsia" w:ascii="仿宋" w:hAnsi="仿宋" w:eastAsia="仿宋" w:cs="仿宋"/>
          <w:b/>
          <w:kern w:val="0"/>
          <w:sz w:val="28"/>
          <w:szCs w:val="28"/>
          <w:highlight w:val="none"/>
        </w:rPr>
        <w:t>五、</w:t>
      </w:r>
      <w:r>
        <w:rPr>
          <w:rFonts w:hint="eastAsia" w:ascii="仿宋" w:hAnsi="仿宋" w:eastAsia="仿宋" w:cs="仿宋"/>
          <w:b/>
          <w:sz w:val="28"/>
          <w:szCs w:val="28"/>
          <w:highlight w:val="none"/>
        </w:rPr>
        <w:t>报名须知</w:t>
      </w:r>
    </w:p>
    <w:p>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color w:val="000000"/>
          <w:sz w:val="28"/>
          <w:szCs w:val="28"/>
          <w:highlight w:val="none"/>
        </w:rPr>
        <w:t>报名资格文件的</w:t>
      </w:r>
      <w:r>
        <w:rPr>
          <w:rFonts w:hint="eastAsia" w:ascii="仿宋" w:hAnsi="仿宋" w:eastAsia="仿宋" w:cs="仿宋"/>
          <w:color w:val="000000"/>
          <w:sz w:val="28"/>
          <w:szCs w:val="28"/>
          <w:highlight w:val="none"/>
          <w:u w:val="single"/>
        </w:rPr>
        <w:t>组成及顺序</w:t>
      </w:r>
      <w:r>
        <w:rPr>
          <w:rFonts w:hint="eastAsia" w:ascii="仿宋" w:hAnsi="仿宋" w:eastAsia="仿宋" w:cs="仿宋"/>
          <w:color w:val="000000"/>
          <w:sz w:val="28"/>
          <w:szCs w:val="28"/>
          <w:highlight w:val="none"/>
        </w:rPr>
        <w:t>按照如下要求提供</w:t>
      </w:r>
      <w:r>
        <w:rPr>
          <w:rFonts w:hint="eastAsia" w:ascii="仿宋" w:hAnsi="仿宋" w:eastAsia="仿宋" w:cs="仿宋"/>
          <w:sz w:val="28"/>
          <w:szCs w:val="28"/>
          <w:highlight w:val="none"/>
        </w:rPr>
        <w:t>：</w:t>
      </w:r>
    </w:p>
    <w:p>
      <w:pPr>
        <w:tabs>
          <w:tab w:val="center" w:pos="4873"/>
        </w:tabs>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（1）提供有效的营业执照（副本）；</w:t>
      </w:r>
    </w:p>
    <w:p>
      <w:pPr>
        <w:tabs>
          <w:tab w:val="center" w:pos="4873"/>
        </w:tabs>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（2）法定代表人证明书或授权委托书原件；</w:t>
      </w:r>
    </w:p>
    <w:p>
      <w:pPr>
        <w:tabs>
          <w:tab w:val="center" w:pos="4873"/>
        </w:tabs>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备注：法定代表人须上传法人证明材料及身份证扫描件，若为被授权人须上传一份法人授权委托书和身份证扫描件及被授权委托人近一年内在本单位的社保证明材料；</w:t>
      </w:r>
    </w:p>
    <w:p>
      <w:pPr>
        <w:tabs>
          <w:tab w:val="center" w:pos="4873"/>
        </w:tabs>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（3）提供开具13 %增值税发票资格的证明材料及一般纳税人认定资格证明材料（一般纳税人证明、一张开具含有13%增值税的发票）；</w:t>
      </w:r>
    </w:p>
    <w:p>
      <w:pPr>
        <w:tabs>
          <w:tab w:val="center" w:pos="4873"/>
        </w:tabs>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（4）提供开户行许可证或基本存款账户信息；</w:t>
      </w:r>
    </w:p>
    <w:p>
      <w:pPr>
        <w:tabs>
          <w:tab w:val="center" w:pos="4873"/>
        </w:tabs>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（5）提供企业最近1年任意3个月的依法纳税证明材料和社保缴纳证明材料；</w:t>
      </w:r>
    </w:p>
    <w:p>
      <w:pPr>
        <w:tabs>
          <w:tab w:val="center" w:pos="4873"/>
        </w:tabs>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（6）提供</w:t>
      </w:r>
      <w:r>
        <w:rPr>
          <w:rFonts w:hint="eastAsia" w:ascii="仿宋_GB2312" w:hAnsi="宋体" w:eastAsia="仿宋_GB2312"/>
          <w:color w:val="000000"/>
          <w:sz w:val="28"/>
          <w:szCs w:val="28"/>
          <w:highlight w:val="none"/>
        </w:rPr>
        <w:t>2021、2022、2023</w:t>
      </w:r>
      <w:r>
        <w:rPr>
          <w:rFonts w:hint="eastAsia" w:ascii="仿宋" w:hAnsi="仿宋" w:eastAsia="仿宋" w:cs="仿宋"/>
          <w:sz w:val="28"/>
          <w:szCs w:val="28"/>
          <w:highlight w:val="none"/>
        </w:rPr>
        <w:t>各年度每年一份类似业绩的证明材料，以双方盖章的合同为准（合同需包含清单，以合同签订日期或起始日期为准）；</w:t>
      </w:r>
    </w:p>
    <w:p>
      <w:pPr>
        <w:tabs>
          <w:tab w:val="center" w:pos="4873"/>
        </w:tabs>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7）本项目竞价人2023年须具有良好的财务状况，提供本企业2023年第三方财务审计报告或财务报表（包含但不限于“资产负债表、利润表、现金流量表”；如提供年度财务报表则需同时提供税务系统线上截图或盖当地税务局公章的年度增值税纳税申报表）；</w:t>
      </w:r>
    </w:p>
    <w:p>
      <w:pPr>
        <w:tabs>
          <w:tab w:val="center" w:pos="4873"/>
        </w:tabs>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（8）提供本企业未被列入国家企业信用信息公示系统（http://www.gsxt.gov.cn/index.html）严重违法失信企业名单的证明材料；</w:t>
      </w:r>
    </w:p>
    <w:p>
      <w:pPr>
        <w:tabs>
          <w:tab w:val="center" w:pos="4873"/>
        </w:tabs>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（9）</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保密承诺书（附件2）。</w:t>
      </w:r>
    </w:p>
    <w:p>
      <w:pPr>
        <w:tabs>
          <w:tab w:val="center" w:pos="4873"/>
        </w:tabs>
        <w:adjustRightInd w:val="0"/>
        <w:snapToGrid w:val="0"/>
        <w:spacing w:line="360" w:lineRule="auto"/>
        <w:ind w:firstLine="560" w:firstLineChars="200"/>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提供未</w:t>
      </w:r>
      <w:r>
        <w:rPr>
          <w:rFonts w:hint="eastAsia" w:ascii="仿宋" w:hAnsi="仿宋" w:eastAsia="仿宋" w:cs="仿宋"/>
          <w:sz w:val="28"/>
          <w:szCs w:val="28"/>
          <w:highlight w:val="none"/>
          <w:lang w:eastAsia="zh-CN"/>
        </w:rPr>
        <w:t>多家单位联合报价，</w:t>
      </w:r>
      <w:r>
        <w:rPr>
          <w:rFonts w:hint="eastAsia" w:ascii="仿宋" w:hAnsi="仿宋" w:eastAsia="仿宋" w:cs="仿宋"/>
          <w:sz w:val="28"/>
          <w:szCs w:val="28"/>
          <w:highlight w:val="none"/>
          <w:lang w:val="en-US" w:eastAsia="zh-CN"/>
        </w:rPr>
        <w:t>未</w:t>
      </w:r>
      <w:r>
        <w:rPr>
          <w:rFonts w:hint="eastAsia" w:ascii="仿宋" w:hAnsi="仿宋" w:eastAsia="仿宋" w:cs="仿宋"/>
          <w:sz w:val="28"/>
          <w:szCs w:val="28"/>
          <w:highlight w:val="none"/>
          <w:lang w:eastAsia="zh-CN"/>
        </w:rPr>
        <w:t>分包或转包</w:t>
      </w:r>
      <w:r>
        <w:rPr>
          <w:rFonts w:hint="eastAsia" w:ascii="仿宋" w:hAnsi="仿宋" w:eastAsia="仿宋" w:cs="仿宋"/>
          <w:sz w:val="28"/>
          <w:szCs w:val="28"/>
          <w:highlight w:val="none"/>
          <w:lang w:val="en-US" w:eastAsia="zh-CN"/>
        </w:rPr>
        <w:t>的承诺书。</w:t>
      </w:r>
    </w:p>
    <w:p>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本项目采用全流程电子化招标采购方式，以上各类证书、证明材料应为原件的扫描件或复印件加盖公章，并于报名截止时间前在“蒙牛集团电子采购招标平台（https://zbcg.mengniu.cn/#/home ）”进行线上提交，进行资格审查（过期提交不予受理），审查合格后方可领取询价单文件（仅作为发放询价单的依据）。                         </w:t>
      </w:r>
    </w:p>
    <w:p>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资料提供不全或者未按时间要求提报的将被拒绝接收，所提供的资质、业绩文件中如有虚假情况，一经发现将被取消竞争资格。</w:t>
      </w:r>
    </w:p>
    <w:p>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竞价人自报名文件提交之日起，应确保其向采购方或采购代理机构提供的通讯手段（电话、邮箱）一直有效，以保证往来函件能及时传达并及时反馈信息，否则由此引起的一切后果由</w:t>
      </w:r>
      <w:r>
        <w:rPr>
          <w:rFonts w:hint="eastAsia" w:ascii="仿宋" w:hAnsi="仿宋" w:eastAsia="仿宋" w:cs="仿宋"/>
          <w:color w:val="000000"/>
          <w:sz w:val="28"/>
          <w:szCs w:val="28"/>
          <w:highlight w:val="none"/>
          <w:lang w:val="en-US" w:eastAsia="zh-CN"/>
        </w:rPr>
        <w:t>竞价</w:t>
      </w:r>
      <w:r>
        <w:rPr>
          <w:rFonts w:hint="eastAsia" w:ascii="仿宋" w:hAnsi="仿宋" w:eastAsia="仿宋" w:cs="仿宋"/>
          <w:color w:val="000000"/>
          <w:sz w:val="28"/>
          <w:szCs w:val="28"/>
          <w:highlight w:val="none"/>
        </w:rPr>
        <w:t>人承担。</w:t>
      </w:r>
    </w:p>
    <w:p>
      <w:pPr>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2、报名方式：</w:t>
      </w:r>
    </w:p>
    <w:p>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潜在竞价人依据资格要求自主评估，符合条件的登录“蒙牛集团电子采购招标平台”进行网上报名、资格验证、领取询价单、提交询价单等，过程中如有疑问可咨询平台服务支持，电话4008108111或咨询采购方业务咨询联系人。</w:t>
      </w:r>
    </w:p>
    <w:p>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color w:val="FF0000"/>
          <w:sz w:val="28"/>
          <w:szCs w:val="28"/>
          <w:highlight w:val="none"/>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pPr>
        <w:adjustRightInd w:val="0"/>
        <w:snapToGrid w:val="0"/>
        <w:spacing w:line="360" w:lineRule="auto"/>
        <w:ind w:firstLine="562" w:firstLineChars="200"/>
        <w:jc w:val="left"/>
        <w:rPr>
          <w:rFonts w:ascii="仿宋" w:hAnsi="仿宋" w:eastAsia="仿宋" w:cs="仿宋"/>
          <w:b/>
          <w:kern w:val="0"/>
          <w:sz w:val="28"/>
          <w:szCs w:val="28"/>
          <w:highlight w:val="none"/>
        </w:rPr>
      </w:pPr>
      <w:r>
        <w:rPr>
          <w:rFonts w:hint="eastAsia" w:ascii="仿宋" w:hAnsi="仿宋" w:eastAsia="仿宋" w:cs="仿宋"/>
          <w:b/>
          <w:sz w:val="28"/>
          <w:szCs w:val="28"/>
          <w:highlight w:val="none"/>
        </w:rPr>
        <w:t>六、</w:t>
      </w:r>
      <w:r>
        <w:rPr>
          <w:rFonts w:hint="eastAsia" w:ascii="仿宋" w:hAnsi="仿宋" w:eastAsia="仿宋" w:cs="仿宋"/>
          <w:b/>
          <w:kern w:val="0"/>
          <w:sz w:val="28"/>
          <w:szCs w:val="28"/>
          <w:highlight w:val="none"/>
        </w:rPr>
        <w:t>项目时间安排及要求：</w:t>
      </w:r>
    </w:p>
    <w:p>
      <w:pPr>
        <w:pStyle w:val="5"/>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1、报名时间：2024年7月15日至2024年7月19日；</w:t>
      </w:r>
    </w:p>
    <w:p>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2、资格预审时间：2024年7月15日至2024年7月22日；</w:t>
      </w:r>
    </w:p>
    <w:p>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3、询价单发放时间：2024年7月23日至2024年7月27日；</w:t>
      </w:r>
    </w:p>
    <w:p>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4、比价时间：2024年8月9日09时30分（以发出的询比价单为准）</w:t>
      </w:r>
    </w:p>
    <w:p>
      <w:pPr>
        <w:spacing w:line="360" w:lineRule="auto"/>
        <w:ind w:firstLine="562" w:firstLineChars="200"/>
        <w:rPr>
          <w:rFonts w:ascii="仿宋" w:hAnsi="仿宋" w:eastAsia="仿宋" w:cs="仿宋"/>
          <w:bCs/>
          <w:sz w:val="28"/>
          <w:szCs w:val="28"/>
          <w:highlight w:val="none"/>
          <w:u w:val="single"/>
        </w:rPr>
      </w:pPr>
      <w:r>
        <w:rPr>
          <w:rFonts w:hint="eastAsia" w:ascii="仿宋" w:hAnsi="仿宋" w:eastAsia="仿宋" w:cs="仿宋"/>
          <w:b/>
          <w:bCs/>
          <w:sz w:val="28"/>
          <w:szCs w:val="28"/>
          <w:highlight w:val="none"/>
        </w:rPr>
        <w:t>七、</w:t>
      </w:r>
      <w:r>
        <w:rPr>
          <w:rFonts w:hint="eastAsia" w:ascii="仿宋" w:hAnsi="仿宋" w:eastAsia="仿宋" w:cs="仿宋"/>
          <w:b/>
          <w:sz w:val="28"/>
          <w:szCs w:val="28"/>
          <w:highlight w:val="none"/>
        </w:rPr>
        <w:t>谈判地点：</w:t>
      </w:r>
      <w:r>
        <w:rPr>
          <w:rFonts w:hint="eastAsia" w:ascii="仿宋" w:hAnsi="仿宋" w:eastAsia="仿宋" w:cs="仿宋"/>
          <w:bCs/>
          <w:sz w:val="28"/>
          <w:szCs w:val="28"/>
          <w:highlight w:val="none"/>
        </w:rPr>
        <w:t>蒙牛集团电子采购招标平台（https://zbcg.mengniu.cn/）（</w:t>
      </w:r>
      <w:r>
        <w:rPr>
          <w:rFonts w:hint="eastAsia" w:ascii="仿宋" w:hAnsi="仿宋" w:eastAsia="仿宋" w:cs="仿宋"/>
          <w:sz w:val="28"/>
          <w:szCs w:val="28"/>
          <w:highlight w:val="none"/>
        </w:rPr>
        <w:t>以发出的询比价单为准</w:t>
      </w:r>
      <w:r>
        <w:rPr>
          <w:rFonts w:hint="eastAsia" w:ascii="仿宋" w:hAnsi="仿宋" w:eastAsia="仿宋" w:cs="仿宋"/>
          <w:bCs/>
          <w:sz w:val="28"/>
          <w:szCs w:val="28"/>
          <w:highlight w:val="none"/>
        </w:rPr>
        <w:t>）</w:t>
      </w:r>
    </w:p>
    <w:p>
      <w:pPr>
        <w:adjustRightInd w:val="0"/>
        <w:snapToGrid w:val="0"/>
        <w:spacing w:line="360" w:lineRule="auto"/>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八、发布媒体：</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蒙牛集团电子采购招标平台（</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蒙牛内部OA平台</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九、采购招标实施方及联系方式</w:t>
      </w:r>
      <w:r>
        <w:rPr>
          <w:rFonts w:hint="eastAsia" w:ascii="仿宋" w:hAnsi="仿宋" w:eastAsia="仿宋" w:cs="仿宋"/>
          <w:sz w:val="28"/>
          <w:szCs w:val="28"/>
          <w:highlight w:val="none"/>
        </w:rPr>
        <w:t>：</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采购单位：内蒙古蒙牛乳业（集团）股份有限公司</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 xml:space="preserve">业务咨询联系人：杨英姬       </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联系方式：13674757120</w:t>
      </w:r>
    </w:p>
    <w:p>
      <w:pPr>
        <w:adjustRightInd w:val="0"/>
        <w:snapToGrid w:val="0"/>
        <w:spacing w:line="360" w:lineRule="auto"/>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十、监督单位及联系方式：</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监督单位：内蒙古蒙牛乳业（集团）股份有限公司招投标管理部</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异议/投诉服务网址：https://zbcg.mengniu.cn/#/home</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 xml:space="preserve">监 督 人: 薛海燕                         </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联系方式：15034952008</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电子邮件：xuehaiyan@mengniu.cn</w:t>
      </w:r>
    </w:p>
    <w:p>
      <w:pPr>
        <w:pStyle w:val="3"/>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附件：1.法人证明、授权人证明 </w:t>
      </w:r>
    </w:p>
    <w:p>
      <w:pPr>
        <w:pStyle w:val="3"/>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      2.保密承诺书</w:t>
      </w:r>
    </w:p>
    <w:p>
      <w:pPr>
        <w:adjustRightInd w:val="0"/>
        <w:snapToGrid w:val="0"/>
        <w:spacing w:line="360" w:lineRule="auto"/>
        <w:ind w:firstLine="560" w:firstLineChars="200"/>
        <w:jc w:val="right"/>
        <w:rPr>
          <w:rFonts w:ascii="仿宋" w:hAnsi="仿宋" w:eastAsia="仿宋" w:cs="仿宋"/>
          <w:sz w:val="28"/>
          <w:szCs w:val="28"/>
          <w:highlight w:val="none"/>
        </w:rPr>
      </w:pPr>
      <w:r>
        <w:rPr>
          <w:rFonts w:hint="eastAsia" w:ascii="仿宋" w:hAnsi="仿宋" w:eastAsia="仿宋" w:cs="仿宋"/>
          <w:sz w:val="28"/>
          <w:szCs w:val="28"/>
          <w:highlight w:val="none"/>
        </w:rPr>
        <w:t>采购方：内蒙古蒙牛乳业（集团）股份有限公司</w:t>
      </w:r>
    </w:p>
    <w:p>
      <w:pPr>
        <w:adjustRightInd w:val="0"/>
        <w:snapToGrid w:val="0"/>
        <w:spacing w:line="360" w:lineRule="auto"/>
        <w:ind w:firstLine="560" w:firstLineChars="2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2024年07月1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日</w:t>
      </w:r>
    </w:p>
    <w:p>
      <w:pPr>
        <w:adjustRightInd w:val="0"/>
        <w:snapToGrid w:val="0"/>
        <w:spacing w:line="360" w:lineRule="auto"/>
        <w:ind w:firstLine="560" w:firstLineChars="200"/>
        <w:jc w:val="center"/>
        <w:rPr>
          <w:rFonts w:hint="eastAsia" w:ascii="仿宋" w:hAnsi="仿宋" w:eastAsia="仿宋" w:cs="仿宋"/>
          <w:sz w:val="28"/>
          <w:szCs w:val="28"/>
          <w:highlight w:val="none"/>
        </w:rPr>
      </w:pPr>
    </w:p>
    <w:p>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附件1：</w:t>
      </w:r>
    </w:p>
    <w:p>
      <w:pPr>
        <w:spacing w:line="360" w:lineRule="auto"/>
        <w:jc w:val="center"/>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pPr>
        <w:spacing w:line="360" w:lineRule="auto"/>
        <w:jc w:val="center"/>
        <w:rPr>
          <w:rFonts w:ascii="仿宋" w:hAnsi="仿宋" w:eastAsia="仿宋" w:cs="仿宋"/>
          <w:b/>
          <w:sz w:val="28"/>
          <w:szCs w:val="28"/>
          <w:highlight w:val="none"/>
        </w:rPr>
      </w:pPr>
    </w:p>
    <w:p>
      <w:pPr>
        <w:spacing w:line="360" w:lineRule="auto"/>
        <w:ind w:firstLine="826" w:firstLineChars="295"/>
        <w:rPr>
          <w:rFonts w:ascii="仿宋" w:hAnsi="仿宋" w:eastAsia="仿宋" w:cs="仿宋"/>
          <w:color w:val="000000"/>
          <w:sz w:val="28"/>
          <w:szCs w:val="28"/>
          <w:highlight w:val="none"/>
          <w:u w:val="single"/>
        </w:rPr>
      </w:pPr>
      <w:r>
        <w:rPr>
          <w:rFonts w:hint="eastAsia" w:ascii="仿宋" w:hAnsi="仿宋" w:eastAsia="仿宋" w:cs="仿宋"/>
          <w:color w:val="000000"/>
          <w:sz w:val="28"/>
          <w:szCs w:val="28"/>
          <w:highlight w:val="none"/>
        </w:rPr>
        <w:t>竞</w:t>
      </w:r>
      <w:r>
        <w:rPr>
          <w:rFonts w:hint="eastAsia" w:ascii="仿宋" w:hAnsi="仿宋" w:eastAsia="仿宋" w:cs="仿宋"/>
          <w:color w:val="000000"/>
          <w:sz w:val="28"/>
          <w:szCs w:val="28"/>
          <w:highlight w:val="none"/>
          <w:lang w:val="en-US" w:eastAsia="zh-CN"/>
        </w:rPr>
        <w:t>价</w:t>
      </w:r>
      <w:r>
        <w:rPr>
          <w:rFonts w:hint="eastAsia" w:ascii="仿宋" w:hAnsi="仿宋" w:eastAsia="仿宋" w:cs="仿宋"/>
          <w:color w:val="000000"/>
          <w:sz w:val="28"/>
          <w:szCs w:val="28"/>
          <w:highlight w:val="none"/>
        </w:rPr>
        <w:t>人名称：</w:t>
      </w:r>
      <w:r>
        <w:rPr>
          <w:rFonts w:hint="eastAsia" w:ascii="仿宋" w:hAnsi="仿宋" w:eastAsia="仿宋" w:cs="仿宋"/>
          <w:color w:val="000000"/>
          <w:sz w:val="28"/>
          <w:szCs w:val="28"/>
          <w:highlight w:val="none"/>
          <w:u w:val="single"/>
        </w:rPr>
        <w:t xml:space="preserve">                             </w:t>
      </w:r>
    </w:p>
    <w:p>
      <w:pPr>
        <w:spacing w:line="360" w:lineRule="auto"/>
        <w:ind w:firstLine="826" w:firstLineChars="295"/>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单位性质：</w:t>
      </w:r>
      <w:r>
        <w:rPr>
          <w:rFonts w:hint="eastAsia" w:ascii="仿宋" w:hAnsi="仿宋" w:eastAsia="仿宋" w:cs="仿宋"/>
          <w:color w:val="000000"/>
          <w:sz w:val="28"/>
          <w:szCs w:val="28"/>
          <w:highlight w:val="none"/>
          <w:u w:val="single"/>
        </w:rPr>
        <w:t xml:space="preserve">                                </w:t>
      </w:r>
    </w:p>
    <w:p>
      <w:pPr>
        <w:spacing w:line="360" w:lineRule="auto"/>
        <w:ind w:firstLine="826" w:firstLineChars="295"/>
        <w:rPr>
          <w:rFonts w:ascii="仿宋" w:hAnsi="仿宋" w:eastAsia="仿宋" w:cs="仿宋"/>
          <w:color w:val="000000"/>
          <w:sz w:val="28"/>
          <w:szCs w:val="28"/>
          <w:highlight w:val="none"/>
          <w:u w:val="single"/>
        </w:rPr>
      </w:pPr>
      <w:r>
        <w:rPr>
          <w:rFonts w:hint="eastAsia" w:ascii="仿宋" w:hAnsi="仿宋" w:eastAsia="仿宋" w:cs="仿宋"/>
          <w:color w:val="000000"/>
          <w:sz w:val="28"/>
          <w:szCs w:val="28"/>
          <w:highlight w:val="none"/>
        </w:rPr>
        <w:t>地    址：</w:t>
      </w:r>
      <w:r>
        <w:rPr>
          <w:rFonts w:hint="eastAsia" w:ascii="仿宋" w:hAnsi="仿宋" w:eastAsia="仿宋" w:cs="仿宋"/>
          <w:color w:val="000000"/>
          <w:sz w:val="28"/>
          <w:szCs w:val="28"/>
          <w:highlight w:val="none"/>
          <w:u w:val="single"/>
        </w:rPr>
        <w:t xml:space="preserve">                                   </w:t>
      </w:r>
    </w:p>
    <w:p>
      <w:pPr>
        <w:spacing w:line="360" w:lineRule="auto"/>
        <w:ind w:firstLine="826" w:firstLineChars="295"/>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成立时间：</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日</w:t>
      </w:r>
    </w:p>
    <w:p>
      <w:pPr>
        <w:spacing w:line="360" w:lineRule="auto"/>
        <w:ind w:firstLine="826" w:firstLineChars="295"/>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经营期限：</w:t>
      </w:r>
      <w:r>
        <w:rPr>
          <w:rFonts w:hint="eastAsia" w:ascii="仿宋" w:hAnsi="仿宋" w:eastAsia="仿宋" w:cs="仿宋"/>
          <w:color w:val="000000"/>
          <w:sz w:val="28"/>
          <w:szCs w:val="28"/>
          <w:highlight w:val="none"/>
          <w:u w:val="single"/>
        </w:rPr>
        <w:t xml:space="preserve">                               </w:t>
      </w:r>
    </w:p>
    <w:p>
      <w:pPr>
        <w:spacing w:line="360" w:lineRule="auto"/>
        <w:ind w:left="708" w:leftChars="337" w:firstLine="1"/>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姓名：</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 性别：</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，身份证号码：</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，职务：</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 xml:space="preserve"> 系  </w:t>
      </w:r>
      <w:r>
        <w:rPr>
          <w:rFonts w:hint="eastAsia" w:ascii="仿宋" w:hAnsi="仿宋" w:eastAsia="仿宋" w:cs="仿宋"/>
          <w:color w:val="FF0000"/>
          <w:sz w:val="28"/>
          <w:szCs w:val="28"/>
          <w:highlight w:val="none"/>
          <w:u w:val="single"/>
        </w:rPr>
        <w:t>竞 谈 人 全 称</w:t>
      </w:r>
      <w:r>
        <w:rPr>
          <w:rFonts w:hint="eastAsia" w:ascii="仿宋" w:hAnsi="仿宋" w:eastAsia="仿宋" w:cs="仿宋"/>
          <w:color w:val="000000"/>
          <w:sz w:val="28"/>
          <w:szCs w:val="28"/>
          <w:highlight w:val="none"/>
        </w:rPr>
        <w:t>的法定代表人。</w:t>
      </w:r>
    </w:p>
    <w:p>
      <w:pPr>
        <w:spacing w:line="360" w:lineRule="auto"/>
        <w:ind w:left="708" w:leftChars="337" w:firstLine="1"/>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特此证明。</w:t>
      </w:r>
    </w:p>
    <w:p>
      <w:pPr>
        <w:spacing w:line="360" w:lineRule="auto"/>
        <w:ind w:right="1556" w:rightChars="741"/>
        <w:jc w:val="right"/>
        <w:rPr>
          <w:rFonts w:ascii="仿宋" w:hAnsi="仿宋" w:eastAsia="仿宋" w:cs="仿宋"/>
          <w:sz w:val="28"/>
          <w:szCs w:val="28"/>
          <w:highlight w:val="none"/>
        </w:rPr>
      </w:pPr>
      <w:r>
        <w:rPr>
          <w:rFonts w:hint="eastAsia" w:ascii="仿宋" w:hAnsi="仿宋" w:eastAsia="仿宋" w:cs="仿宋"/>
          <w:sz w:val="28"/>
          <w:szCs w:val="28"/>
          <w:highlight w:val="none"/>
        </w:rPr>
        <w:t>竞</w:t>
      </w:r>
      <w:r>
        <w:rPr>
          <w:rFonts w:hint="eastAsia" w:ascii="仿宋" w:hAnsi="仿宋" w:eastAsia="仿宋" w:cs="仿宋"/>
          <w:sz w:val="28"/>
          <w:szCs w:val="28"/>
          <w:highlight w:val="none"/>
          <w:lang w:val="en-US" w:eastAsia="zh-CN"/>
        </w:rPr>
        <w:t>价</w:t>
      </w:r>
      <w:r>
        <w:rPr>
          <w:rFonts w:hint="eastAsia" w:ascii="仿宋" w:hAnsi="仿宋" w:eastAsia="仿宋" w:cs="仿宋"/>
          <w:sz w:val="28"/>
          <w:szCs w:val="28"/>
          <w:highlight w:val="none"/>
        </w:rPr>
        <w:t>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（盖公章）</w:t>
      </w:r>
    </w:p>
    <w:p>
      <w:pPr>
        <w:spacing w:line="360" w:lineRule="auto"/>
        <w:ind w:right="1556" w:rightChars="741"/>
        <w:jc w:val="right"/>
        <w:rPr>
          <w:rFonts w:ascii="仿宋" w:hAnsi="仿宋" w:eastAsia="仿宋" w:cs="仿宋"/>
          <w:sz w:val="28"/>
          <w:szCs w:val="28"/>
          <w:highlight w:val="none"/>
        </w:rPr>
      </w:pPr>
    </w:p>
    <w:p>
      <w:pPr>
        <w:spacing w:line="360" w:lineRule="auto"/>
        <w:ind w:right="1556" w:rightChars="741"/>
        <w:jc w:val="right"/>
        <w:rPr>
          <w:rFonts w:ascii="仿宋" w:hAnsi="仿宋" w:eastAsia="仿宋" w:cs="仿宋"/>
          <w:sz w:val="28"/>
          <w:szCs w:val="28"/>
          <w:highlight w:val="none"/>
        </w:rPr>
      </w:pPr>
      <w:r>
        <w:rPr>
          <w:rFonts w:hint="eastAsia" w:ascii="仿宋" w:hAnsi="仿宋" w:eastAsia="仿宋" w:cs="仿宋"/>
          <w:sz w:val="28"/>
          <w:szCs w:val="28"/>
          <w:highlight w:val="none"/>
          <w:u w:val="single"/>
        </w:rPr>
        <w:t>2024</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pPr>
        <w:spacing w:line="360" w:lineRule="auto"/>
        <w:rPr>
          <w:rFonts w:ascii="仿宋" w:hAnsi="仿宋" w:eastAsia="仿宋" w:cs="仿宋"/>
          <w:b/>
          <w:kern w:val="0"/>
          <w:sz w:val="28"/>
          <w:szCs w:val="28"/>
          <w:highlight w:val="none"/>
        </w:rPr>
      </w:pPr>
    </w:p>
    <w:tbl>
      <w:tblPr>
        <w:tblStyle w:val="16"/>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pPr>
              <w:spacing w:line="360" w:lineRule="auto"/>
              <w:jc w:val="center"/>
              <w:rPr>
                <w:rFonts w:ascii="仿宋" w:hAnsi="仿宋" w:eastAsia="仿宋" w:cs="仿宋"/>
                <w:b/>
                <w:kern w:val="0"/>
                <w:sz w:val="28"/>
                <w:szCs w:val="28"/>
                <w:highlight w:val="none"/>
              </w:rPr>
            </w:pPr>
            <w:r>
              <w:rPr>
                <w:rFonts w:hint="eastAsia" w:ascii="仿宋" w:hAnsi="仿宋" w:eastAsia="仿宋" w:cs="仿宋"/>
                <w:kern w:val="0"/>
                <w:sz w:val="28"/>
                <w:szCs w:val="28"/>
                <w:highlight w:val="none"/>
              </w:rPr>
              <w:t xml:space="preserve">法人身份证正面  </w:t>
            </w:r>
          </w:p>
        </w:tc>
        <w:tc>
          <w:tcPr>
            <w:tcW w:w="5060" w:type="dxa"/>
            <w:shd w:val="clear" w:color="auto" w:fill="auto"/>
          </w:tcPr>
          <w:p>
            <w:pPr>
              <w:spacing w:line="360" w:lineRule="auto"/>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5060" w:type="dxa"/>
            <w:shd w:val="clear" w:color="auto" w:fill="auto"/>
          </w:tcPr>
          <w:p>
            <w:pPr>
              <w:spacing w:line="360" w:lineRule="auto"/>
              <w:jc w:val="center"/>
              <w:rPr>
                <w:rFonts w:ascii="仿宋" w:hAnsi="仿宋" w:eastAsia="仿宋" w:cs="仿宋"/>
                <w:b/>
                <w:kern w:val="0"/>
                <w:sz w:val="28"/>
                <w:szCs w:val="28"/>
                <w:highlight w:val="none"/>
              </w:rPr>
            </w:pPr>
          </w:p>
        </w:tc>
        <w:tc>
          <w:tcPr>
            <w:tcW w:w="5060" w:type="dxa"/>
            <w:shd w:val="clear" w:color="auto" w:fill="auto"/>
          </w:tcPr>
          <w:p>
            <w:pPr>
              <w:spacing w:line="360" w:lineRule="auto"/>
              <w:jc w:val="center"/>
              <w:rPr>
                <w:rFonts w:ascii="仿宋" w:hAnsi="仿宋" w:eastAsia="仿宋" w:cs="仿宋"/>
                <w:b/>
                <w:kern w:val="0"/>
                <w:sz w:val="28"/>
                <w:szCs w:val="28"/>
                <w:highlight w:val="none"/>
              </w:rPr>
            </w:pPr>
          </w:p>
        </w:tc>
      </w:tr>
    </w:tbl>
    <w:p>
      <w:pPr>
        <w:spacing w:line="360" w:lineRule="auto"/>
        <w:rPr>
          <w:rFonts w:ascii="仿宋" w:hAnsi="仿宋" w:eastAsia="仿宋" w:cs="仿宋"/>
          <w:sz w:val="28"/>
          <w:szCs w:val="28"/>
          <w:highlight w:val="none"/>
        </w:rPr>
      </w:pPr>
    </w:p>
    <w:p>
      <w:pPr>
        <w:spacing w:line="360" w:lineRule="auto"/>
        <w:rPr>
          <w:rFonts w:ascii="仿宋" w:hAnsi="仿宋" w:eastAsia="仿宋" w:cs="仿宋"/>
          <w:b/>
          <w:kern w:val="0"/>
          <w:sz w:val="28"/>
          <w:szCs w:val="28"/>
          <w:highlight w:val="none"/>
        </w:rPr>
      </w:pPr>
    </w:p>
    <w:p>
      <w:pPr>
        <w:spacing w:line="360" w:lineRule="auto"/>
        <w:jc w:val="center"/>
        <w:rPr>
          <w:rFonts w:ascii="仿宋" w:hAnsi="仿宋" w:eastAsia="仿宋" w:cs="仿宋"/>
          <w:color w:val="000000"/>
          <w:sz w:val="28"/>
          <w:szCs w:val="28"/>
          <w:highlight w:val="none"/>
        </w:rPr>
      </w:pPr>
      <w:r>
        <w:rPr>
          <w:rFonts w:hint="eastAsia" w:ascii="仿宋" w:hAnsi="仿宋" w:eastAsia="仿宋" w:cs="仿宋"/>
          <w:b/>
          <w:kern w:val="0"/>
          <w:sz w:val="28"/>
          <w:szCs w:val="28"/>
          <w:highlight w:val="none"/>
        </w:rPr>
        <w:t>法定代表人授权委托书</w:t>
      </w:r>
    </w:p>
    <w:p>
      <w:pPr>
        <w:spacing w:line="360" w:lineRule="auto"/>
        <w:ind w:right="594" w:rightChars="283"/>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（采购人名称）</w:t>
      </w:r>
      <w:r>
        <w:rPr>
          <w:rFonts w:hint="eastAsia" w:ascii="仿宋" w:hAnsi="仿宋" w:eastAsia="仿宋" w:cs="仿宋"/>
          <w:sz w:val="28"/>
          <w:szCs w:val="28"/>
          <w:highlight w:val="none"/>
        </w:rPr>
        <w:t>：</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u w:val="single"/>
        </w:rPr>
        <w:t xml:space="preserve">         （竞</w:t>
      </w:r>
      <w:r>
        <w:rPr>
          <w:rFonts w:hint="eastAsia" w:ascii="仿宋" w:hAnsi="仿宋" w:eastAsia="仿宋" w:cs="仿宋"/>
          <w:sz w:val="28"/>
          <w:szCs w:val="28"/>
          <w:highlight w:val="none"/>
          <w:u w:val="single"/>
          <w:lang w:val="en-US" w:eastAsia="zh-CN"/>
        </w:rPr>
        <w:t>价</w:t>
      </w:r>
      <w:r>
        <w:rPr>
          <w:rFonts w:hint="eastAsia" w:ascii="仿宋" w:hAnsi="仿宋" w:eastAsia="仿宋" w:cs="仿宋"/>
          <w:sz w:val="28"/>
          <w:szCs w:val="28"/>
          <w:highlight w:val="none"/>
          <w:u w:val="single"/>
        </w:rPr>
        <w:t>人全称）</w:t>
      </w: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授权</w:t>
      </w:r>
      <w:r>
        <w:rPr>
          <w:rFonts w:hint="eastAsia" w:ascii="仿宋" w:hAnsi="仿宋" w:eastAsia="仿宋" w:cs="仿宋"/>
          <w:sz w:val="28"/>
          <w:szCs w:val="28"/>
          <w:highlight w:val="none"/>
          <w:u w:val="single"/>
        </w:rPr>
        <w:t>（代表姓名）</w:t>
      </w:r>
      <w:r>
        <w:rPr>
          <w:rFonts w:hint="eastAsia" w:ascii="仿宋" w:hAnsi="仿宋" w:eastAsia="仿宋" w:cs="仿宋"/>
          <w:sz w:val="28"/>
          <w:szCs w:val="28"/>
          <w:highlight w:val="none"/>
        </w:rPr>
        <w:t>为全权代表法定代表人，参加贵方组织的</w:t>
      </w:r>
      <w:r>
        <w:rPr>
          <w:rFonts w:hint="eastAsia" w:ascii="仿宋" w:hAnsi="仿宋" w:eastAsia="仿宋" w:cs="仿宋"/>
          <w:sz w:val="28"/>
          <w:szCs w:val="28"/>
          <w:highlight w:val="none"/>
          <w:u w:val="single"/>
        </w:rPr>
        <w:t xml:space="preserve">                  标段（如有）   </w:t>
      </w:r>
      <w:r>
        <w:rPr>
          <w:rFonts w:hint="eastAsia" w:ascii="仿宋" w:hAnsi="仿宋" w:eastAsia="仿宋" w:cs="仿宋"/>
          <w:sz w:val="28"/>
          <w:szCs w:val="28"/>
          <w:highlight w:val="none"/>
        </w:rPr>
        <w:t>竞</w:t>
      </w:r>
      <w:r>
        <w:rPr>
          <w:rFonts w:hint="eastAsia" w:ascii="仿宋" w:hAnsi="仿宋" w:eastAsia="仿宋" w:cs="仿宋"/>
          <w:sz w:val="28"/>
          <w:szCs w:val="28"/>
          <w:highlight w:val="none"/>
          <w:lang w:val="en-US" w:eastAsia="zh-CN"/>
        </w:rPr>
        <w:t>价</w:t>
      </w:r>
      <w:r>
        <w:rPr>
          <w:rFonts w:hint="eastAsia" w:ascii="仿宋" w:hAnsi="仿宋" w:eastAsia="仿宋" w:cs="仿宋"/>
          <w:sz w:val="28"/>
          <w:szCs w:val="28"/>
          <w:highlight w:val="none"/>
        </w:rPr>
        <w:t>活动中的一切事宜。</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法定代表人授权委托书有效期_</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pPr>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竞</w:t>
      </w:r>
      <w:r>
        <w:rPr>
          <w:rFonts w:hint="eastAsia" w:ascii="仿宋" w:hAnsi="仿宋" w:eastAsia="仿宋" w:cs="仿宋"/>
          <w:sz w:val="28"/>
          <w:szCs w:val="28"/>
          <w:highlight w:val="none"/>
          <w:lang w:val="en-US" w:eastAsia="zh-CN"/>
        </w:rPr>
        <w:t>价</w:t>
      </w:r>
      <w:r>
        <w:rPr>
          <w:rFonts w:hint="eastAsia" w:ascii="仿宋" w:hAnsi="仿宋" w:eastAsia="仿宋" w:cs="仿宋"/>
          <w:sz w:val="28"/>
          <w:szCs w:val="28"/>
          <w:highlight w:val="none"/>
        </w:rPr>
        <w:t>人全称（公章）：</w:t>
      </w:r>
    </w:p>
    <w:p>
      <w:pPr>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法定代表人（签字）： </w:t>
      </w:r>
    </w:p>
    <w:p>
      <w:pPr>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授权委托人（签字）：  </w:t>
      </w:r>
    </w:p>
    <w:p>
      <w:pPr>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身份证号码：</w:t>
      </w:r>
    </w:p>
    <w:p>
      <w:pPr>
        <w:spacing w:line="360" w:lineRule="auto"/>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p>
    <w:p>
      <w:pPr>
        <w:spacing w:line="360" w:lineRule="auto"/>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职      务：</w:t>
      </w:r>
    </w:p>
    <w:p>
      <w:pPr>
        <w:spacing w:line="360" w:lineRule="auto"/>
        <w:ind w:left="850" w:leftChars="405" w:firstLine="569"/>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2024年  月  日    </w:t>
      </w:r>
    </w:p>
    <w:p>
      <w:pPr>
        <w:spacing w:line="360" w:lineRule="auto"/>
        <w:ind w:firstLine="992" w:firstLineChars="353"/>
        <w:rPr>
          <w:rFonts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附：</w:t>
      </w:r>
    </w:p>
    <w:tbl>
      <w:tblPr>
        <w:tblStyle w:val="16"/>
        <w:tblW w:w="93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1"/>
        <w:gridCol w:w="4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3" w:hRule="atLeast"/>
          <w:jc w:val="center"/>
        </w:trPr>
        <w:tc>
          <w:tcPr>
            <w:tcW w:w="4821" w:type="dxa"/>
          </w:tcPr>
          <w:p>
            <w:pPr>
              <w:spacing w:line="360" w:lineRule="auto"/>
              <w:ind w:left="128" w:leftChars="61"/>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法定代表人身份证复印件（正反面）</w:t>
            </w:r>
          </w:p>
        </w:tc>
        <w:tc>
          <w:tcPr>
            <w:tcW w:w="4558" w:type="dxa"/>
          </w:tcPr>
          <w:p>
            <w:pPr>
              <w:spacing w:line="360" w:lineRule="auto"/>
              <w:ind w:left="128" w:leftChars="61"/>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授权委托人身份证复印件（正反面）</w:t>
            </w:r>
          </w:p>
        </w:tc>
      </w:tr>
    </w:tbl>
    <w:p>
      <w:pPr>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授权委托人社保证明材料</w:t>
      </w:r>
    </w:p>
    <w:p>
      <w:pPr>
        <w:pStyle w:val="15"/>
        <w:spacing w:after="0" w:line="360" w:lineRule="auto"/>
        <w:ind w:left="0" w:leftChars="0" w:firstLine="0" w:firstLineChars="0"/>
        <w:jc w:val="center"/>
        <w:rPr>
          <w:rFonts w:ascii="仿宋" w:hAnsi="仿宋" w:eastAsia="仿宋" w:cs="仿宋"/>
          <w:i/>
          <w:color w:val="FF0000"/>
          <w:sz w:val="24"/>
          <w:highlight w:val="none"/>
          <w:shd w:val="clear" w:color="auto" w:fill="FFFFFF"/>
        </w:rPr>
      </w:pPr>
      <w:r>
        <w:rPr>
          <w:rFonts w:hint="eastAsia" w:ascii="仿宋" w:hAnsi="仿宋" w:eastAsia="仿宋" w:cs="仿宋"/>
          <w:i/>
          <w:color w:val="FF0000"/>
          <w:sz w:val="24"/>
          <w:highlight w:val="none"/>
          <w:shd w:val="clear" w:color="auto" w:fill="FFFFFF"/>
        </w:rPr>
        <w:t>（要求：1、具备社保局出具的材料；2、具备本单位名称及授权委托人姓名，近一年）</w:t>
      </w:r>
    </w:p>
    <w:p>
      <w:pPr>
        <w:pStyle w:val="15"/>
        <w:spacing w:after="0" w:line="360" w:lineRule="auto"/>
        <w:ind w:left="0" w:leftChars="0" w:firstLine="0" w:firstLineChars="0"/>
        <w:rPr>
          <w:rFonts w:ascii="仿宋" w:hAnsi="仿宋" w:eastAsia="仿宋" w:cs="仿宋"/>
          <w:b/>
          <w:sz w:val="28"/>
          <w:szCs w:val="28"/>
          <w:highlight w:val="none"/>
        </w:rPr>
      </w:pPr>
      <w:r>
        <w:rPr>
          <w:rFonts w:hint="eastAsia" w:ascii="仿宋" w:hAnsi="仿宋" w:eastAsia="仿宋" w:cs="仿宋"/>
          <w:sz w:val="28"/>
          <w:szCs w:val="28"/>
          <w:highlight w:val="none"/>
        </w:rPr>
        <w:t>附件2:</w:t>
      </w:r>
    </w:p>
    <w:p>
      <w:pPr>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保密承诺书</w:t>
      </w: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甲方：内蒙古蒙牛乳业（集团）股份有限公司</w:t>
      </w: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地址：内蒙古呼和浩特市和林格尔盛乐经济园区</w:t>
      </w:r>
    </w:p>
    <w:p>
      <w:pPr>
        <w:widowControl/>
        <w:adjustRightInd w:val="0"/>
        <w:snapToGrid w:val="0"/>
        <w:spacing w:line="360" w:lineRule="auto"/>
        <w:jc w:val="left"/>
        <w:textAlignment w:val="baseline"/>
        <w:rPr>
          <w:rFonts w:ascii="仿宋" w:hAnsi="仿宋" w:eastAsia="仿宋" w:cs="仿宋"/>
          <w:color w:val="000000"/>
          <w:kern w:val="0"/>
          <w:sz w:val="28"/>
          <w:szCs w:val="28"/>
          <w:highlight w:val="none"/>
        </w:rPr>
      </w:pP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w:t>
      </w: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w:t>
      </w:r>
    </w:p>
    <w:p>
      <w:pPr>
        <w:widowControl/>
        <w:adjustRightInd w:val="0"/>
        <w:snapToGrid w:val="0"/>
        <w:spacing w:line="360" w:lineRule="auto"/>
        <w:jc w:val="left"/>
        <w:textAlignment w:val="baseline"/>
        <w:rPr>
          <w:rFonts w:ascii="仿宋" w:hAnsi="仿宋" w:eastAsia="仿宋" w:cs="仿宋"/>
          <w:color w:val="000000"/>
          <w:kern w:val="0"/>
          <w:sz w:val="28"/>
          <w:szCs w:val="28"/>
          <w:highlight w:val="none"/>
        </w:rPr>
      </w:pPr>
    </w:p>
    <w:p>
      <w:pPr>
        <w:widowControl/>
        <w:tabs>
          <w:tab w:val="left" w:pos="5040"/>
        </w:tabs>
        <w:adjustRightInd w:val="0"/>
        <w:snapToGrid w:val="0"/>
        <w:spacing w:line="360" w:lineRule="auto"/>
        <w:ind w:firstLine="560" w:firstLineChars="20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甲乙双方就</w:t>
      </w:r>
      <w:r>
        <w:rPr>
          <w:rFonts w:hint="eastAsia" w:ascii="仿宋" w:hAnsi="仿宋" w:eastAsia="仿宋" w:cs="仿宋"/>
          <w:color w:val="000000"/>
          <w:kern w:val="0"/>
          <w:sz w:val="28"/>
          <w:szCs w:val="28"/>
          <w:highlight w:val="none"/>
          <w:u w:val="single"/>
        </w:rPr>
        <w:t xml:space="preserve"> 蒙牛乳业冰品切片线模具备件集采项目 </w:t>
      </w:r>
      <w:r>
        <w:rPr>
          <w:rFonts w:hint="eastAsia" w:ascii="仿宋" w:hAnsi="仿宋" w:eastAsia="仿宋" w:cs="仿宋"/>
          <w:color w:val="000000"/>
          <w:kern w:val="0"/>
          <w:sz w:val="28"/>
          <w:szCs w:val="28"/>
          <w:highlight w:val="none"/>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一、定义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（一）由乙方以书面文件证明：该等信息已于披露之前已由乙方所持有；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（二）已公开发表或非因乙方作为或不作为的原因，已向公众披露；</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（三）已由甲方书面同意乙方公开；</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（四）由乙方在未使用该等机密信息的情形下独立开发；</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（五）乙方从第三方处合法、正当地取得，且该第三方对该等机密信息不承担保密义务。</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二、保密</w:t>
      </w:r>
    </w:p>
    <w:p>
      <w:pPr>
        <w:pStyle w:val="11"/>
        <w:spacing w:line="360" w:lineRule="auto"/>
        <w:ind w:left="0" w:firstLine="560" w:firstLineChars="200"/>
        <w:rPr>
          <w:rFonts w:ascii="仿宋" w:hAnsi="仿宋" w:eastAsia="仿宋" w:cs="仿宋"/>
          <w:sz w:val="28"/>
          <w:szCs w:val="28"/>
          <w:highlight w:val="none"/>
        </w:rPr>
      </w:pPr>
      <w:r>
        <w:rPr>
          <w:rFonts w:hint="eastAsia" w:ascii="仿宋" w:hAnsi="仿宋" w:eastAsia="仿宋" w:cs="仿宋"/>
          <w:color w:val="000000"/>
          <w:kern w:val="0"/>
          <w:sz w:val="28"/>
          <w:szCs w:val="28"/>
          <w:highlight w:val="none"/>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highlight w:val="none"/>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三、公开</w:t>
      </w:r>
    </w:p>
    <w:p>
      <w:pPr>
        <w:pStyle w:val="11"/>
        <w:spacing w:line="360" w:lineRule="auto"/>
        <w:ind w:left="239" w:leftChars="114" w:firstLine="420" w:firstLineChars="150"/>
        <w:rPr>
          <w:rFonts w:ascii="仿宋" w:hAnsi="仿宋" w:eastAsia="仿宋" w:cs="仿宋"/>
          <w:sz w:val="28"/>
          <w:szCs w:val="28"/>
          <w:highlight w:val="none"/>
        </w:rPr>
      </w:pPr>
      <w:r>
        <w:rPr>
          <w:rFonts w:hint="eastAsia" w:ascii="仿宋" w:hAnsi="仿宋" w:eastAsia="仿宋" w:cs="仿宋"/>
          <w:color w:val="000000"/>
          <w:kern w:val="0"/>
          <w:sz w:val="28"/>
          <w:szCs w:val="28"/>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highlight w:val="none"/>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四、强制性披露</w:t>
      </w:r>
    </w:p>
    <w:p>
      <w:pPr>
        <w:spacing w:line="360" w:lineRule="auto"/>
        <w:ind w:firstLine="635" w:firstLineChars="227"/>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五、返还资料</w:t>
      </w:r>
    </w:p>
    <w:p>
      <w:pPr>
        <w:pStyle w:val="6"/>
        <w:spacing w:line="360" w:lineRule="auto"/>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六、非授权许可</w:t>
      </w:r>
    </w:p>
    <w:p>
      <w:pPr>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七、义务限定</w:t>
      </w:r>
    </w:p>
    <w:p>
      <w:pPr>
        <w:spacing w:line="360" w:lineRule="auto"/>
        <w:ind w:left="1"/>
        <w:rPr>
          <w:rFonts w:ascii="仿宋" w:hAnsi="仿宋" w:eastAsia="仿宋" w:cs="仿宋"/>
          <w:sz w:val="28"/>
          <w:szCs w:val="28"/>
          <w:highlight w:val="none"/>
        </w:rPr>
      </w:pPr>
      <w:r>
        <w:rPr>
          <w:rFonts w:hint="eastAsia" w:ascii="仿宋" w:hAnsi="仿宋" w:eastAsia="仿宋" w:cs="仿宋"/>
          <w:b/>
          <w:bCs/>
          <w:sz w:val="28"/>
          <w:szCs w:val="28"/>
          <w:highlight w:val="none"/>
        </w:rPr>
        <w:t xml:space="preserve">   </w:t>
      </w:r>
      <w:r>
        <w:rPr>
          <w:rFonts w:hint="eastAsia" w:ascii="仿宋" w:hAnsi="仿宋" w:eastAsia="仿宋" w:cs="仿宋"/>
          <w:color w:val="000000"/>
          <w:kern w:val="0"/>
          <w:sz w:val="28"/>
          <w:szCs w:val="28"/>
          <w:highlight w:val="none"/>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八、信息准确性</w:t>
      </w:r>
    </w:p>
    <w:p>
      <w:pPr>
        <w:spacing w:line="360" w:lineRule="auto"/>
        <w:ind w:left="1" w:leftChars="-266" w:hanging="560" w:hangingChars="200"/>
        <w:rPr>
          <w:rFonts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color w:val="000000"/>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九、期限</w:t>
      </w:r>
    </w:p>
    <w:p>
      <w:pPr>
        <w:pStyle w:val="6"/>
        <w:spacing w:line="360" w:lineRule="auto"/>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本承诺书中乙方之保密义务应自乙方收到机密信息之日起</w:t>
      </w:r>
      <w:r>
        <w:rPr>
          <w:rFonts w:hint="eastAsia" w:ascii="仿宋" w:hAnsi="仿宋" w:eastAsia="仿宋" w:cs="仿宋"/>
          <w:color w:val="000000"/>
          <w:kern w:val="0"/>
          <w:sz w:val="28"/>
          <w:szCs w:val="28"/>
          <w:highlight w:val="none"/>
          <w:u w:val="single"/>
        </w:rPr>
        <w:t xml:space="preserve">  </w:t>
      </w:r>
      <w:r>
        <w:rPr>
          <w:rFonts w:ascii="仿宋" w:hAnsi="仿宋" w:eastAsia="仿宋" w:cs="仿宋"/>
          <w:color w:val="000000"/>
          <w:kern w:val="0"/>
          <w:sz w:val="28"/>
          <w:szCs w:val="28"/>
          <w:highlight w:val="none"/>
          <w:u w:val="single"/>
        </w:rPr>
        <w:t>5</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rPr>
        <w:t>年内持续有效，且不因承诺书目的之达成而终止。</w:t>
      </w:r>
    </w:p>
    <w:p>
      <w:pPr>
        <w:pStyle w:val="5"/>
        <w:spacing w:before="156" w:beforeLines="50" w:after="156" w:afterLines="50" w:line="360" w:lineRule="auto"/>
        <w:rPr>
          <w:rFonts w:ascii="仿宋" w:hAnsi="仿宋" w:eastAsia="仿宋" w:cs="仿宋"/>
          <w:b/>
          <w:color w:val="000000"/>
          <w:sz w:val="28"/>
          <w:szCs w:val="28"/>
          <w:highlight w:val="none"/>
        </w:rPr>
      </w:pPr>
      <w:r>
        <w:rPr>
          <w:rFonts w:hint="eastAsia" w:ascii="仿宋" w:hAnsi="仿宋" w:eastAsia="仿宋" w:cs="仿宋"/>
          <w:b/>
          <w:color w:val="000000"/>
          <w:kern w:val="0"/>
          <w:sz w:val="28"/>
          <w:szCs w:val="28"/>
          <w:highlight w:val="none"/>
        </w:rPr>
        <w:t>十、</w:t>
      </w:r>
      <w:r>
        <w:rPr>
          <w:rFonts w:hint="eastAsia" w:ascii="仿宋" w:hAnsi="仿宋" w:eastAsia="仿宋" w:cs="仿宋"/>
          <w:b/>
          <w:color w:val="000000"/>
          <w:sz w:val="28"/>
          <w:szCs w:val="28"/>
          <w:highlight w:val="none"/>
        </w:rPr>
        <w:t>补充条款</w:t>
      </w:r>
    </w:p>
    <w:p>
      <w:pPr>
        <w:pStyle w:val="5"/>
        <w:spacing w:after="0" w:line="360" w:lineRule="auto"/>
        <w:ind w:firstLine="562" w:firstLineChars="200"/>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（一）合规条款</w:t>
      </w:r>
    </w:p>
    <w:p>
      <w:pPr>
        <w:pStyle w:val="5"/>
        <w:spacing w:after="0"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5"/>
        <w:spacing w:after="0"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2、履约行为合规承诺：乙方承诺具有履行本承诺书约定的能力，且履行行为符合现行法律法规等规范性文件的要求。</w:t>
      </w:r>
    </w:p>
    <w:p>
      <w:pPr>
        <w:pStyle w:val="5"/>
        <w:spacing w:after="0"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5"/>
        <w:spacing w:after="0"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4、合规检查：乙方应积极配合甲方的合规检查，理解并接受甲方对乙方的合规管理要求，同意配合合规检查，并不得隐瞒任何可能对甲方利益造成影响的信息。</w:t>
      </w:r>
    </w:p>
    <w:p>
      <w:pPr>
        <w:pStyle w:val="5"/>
        <w:spacing w:after="0"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5、劳动用工:</w:t>
      </w:r>
      <w:r>
        <w:rPr>
          <w:rFonts w:hint="eastAsia" w:ascii="仿宋" w:hAnsi="仿宋" w:eastAsia="仿宋" w:cs="仿宋"/>
          <w:sz w:val="28"/>
          <w:szCs w:val="28"/>
          <w:highlight w:val="none"/>
        </w:rPr>
        <w:t xml:space="preserve"> </w:t>
      </w:r>
      <w:r>
        <w:rPr>
          <w:rFonts w:hint="eastAsia" w:ascii="仿宋" w:hAnsi="仿宋" w:eastAsia="仿宋" w:cs="仿宋"/>
          <w:color w:val="000000"/>
          <w:sz w:val="28"/>
          <w:szCs w:val="28"/>
          <w:highlight w:val="none"/>
        </w:rPr>
        <w:t>乙方承诺不雇佣、使用童工，保障其员工的劳动合法权益，不纵容、支持、实施歧视、威胁员工的行为或发布相关言论。</w:t>
      </w:r>
    </w:p>
    <w:p>
      <w:pPr>
        <w:pStyle w:val="5"/>
        <w:spacing w:after="0"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5"/>
        <w:spacing w:after="0"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7、严格约束乙方员工及其代理人：乙方承诺严格遵守合规承诺条款，若乙方员工及乙方的代理人或代理机构违反相关承诺即视为乙方违反。</w:t>
      </w:r>
    </w:p>
    <w:p>
      <w:pPr>
        <w:pStyle w:val="5"/>
        <w:spacing w:after="0"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5"/>
        <w:spacing w:after="0"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5"/>
        <w:spacing w:after="0"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10、责任承担：如果乙方违反前述合规承诺条款，甲方有权要求乙方承担因此而给甲方造成的全部损失。</w:t>
      </w:r>
    </w:p>
    <w:p>
      <w:pPr>
        <w:pStyle w:val="5"/>
        <w:spacing w:after="0"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12、适用原则：本承诺书中合规条款对乙方的要求与承诺书中其他条款不一致的，以对乙方要求更高的条款为准。</w:t>
      </w:r>
    </w:p>
    <w:p>
      <w:pPr>
        <w:pStyle w:val="5"/>
        <w:spacing w:after="0" w:line="360" w:lineRule="auto"/>
        <w:ind w:firstLine="562" w:firstLineChars="200"/>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（二）环境保护</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（三）附件法律效力条款</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highlight w:val="none"/>
        </w:rPr>
      </w:pPr>
      <w:r>
        <w:rPr>
          <w:rFonts w:hint="eastAsia" w:ascii="仿宋" w:hAnsi="仿宋" w:eastAsia="仿宋" w:cs="仿宋"/>
          <w:sz w:val="28"/>
          <w:szCs w:val="28"/>
          <w:highlight w:val="none"/>
        </w:rPr>
        <w:t>本着接受法律上之约束的意向，双方特此同意本承诺书全部附录、附件等均为本承诺书不可分割的部分，共同构成双方就达成的全部承诺书，与本承诺书具有同等法律效力。</w:t>
      </w:r>
    </w:p>
    <w:p>
      <w:pPr>
        <w:pStyle w:val="5"/>
        <w:spacing w:before="156" w:beforeLines="50" w:after="156" w:afterLines="50" w:line="360" w:lineRule="auto"/>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十一、适用法律</w:t>
      </w:r>
    </w:p>
    <w:p>
      <w:pPr>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highlight w:val="none"/>
          <w:u w:val="single"/>
        </w:rPr>
        <w:t>【 一 】</w:t>
      </w:r>
      <w:r>
        <w:rPr>
          <w:rFonts w:hint="eastAsia" w:ascii="仿宋" w:hAnsi="仿宋" w:eastAsia="仿宋" w:cs="仿宋"/>
          <w:color w:val="000000"/>
          <w:kern w:val="0"/>
          <w:sz w:val="28"/>
          <w:szCs w:val="28"/>
          <w:highlight w:val="none"/>
        </w:rPr>
        <w:t>种方式解决：</w:t>
      </w:r>
    </w:p>
    <w:p>
      <w:pPr>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（一）向呼和浩特仲裁委员会申请仲裁。因仲裁产生的包括但不限于仲裁费、律师费、调查费、差旅费等，由乙方承担。</w:t>
      </w:r>
    </w:p>
    <w:p>
      <w:pPr>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（二）向甲方所在地有管辖权的人民法院提起诉讼。因诉讼产生的包括但不限于诉讼费、律师费、调查费、差旅费等，由乙方承担。</w:t>
      </w:r>
    </w:p>
    <w:p>
      <w:pPr>
        <w:pStyle w:val="5"/>
        <w:spacing w:before="156" w:beforeLines="50" w:after="156" w:afterLines="50" w:line="360" w:lineRule="auto"/>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十二、违约责任及救济</w:t>
      </w:r>
    </w:p>
    <w:p>
      <w:pPr>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360" w:lineRule="auto"/>
        <w:ind w:firstLine="562" w:firstLineChars="200"/>
        <w:rPr>
          <w:rFonts w:ascii="仿宋" w:hAnsi="仿宋" w:eastAsia="仿宋" w:cs="仿宋"/>
          <w:color w:val="000000"/>
          <w:kern w:val="0"/>
          <w:sz w:val="28"/>
          <w:szCs w:val="28"/>
          <w:highlight w:val="none"/>
        </w:rPr>
      </w:pPr>
      <w:r>
        <w:rPr>
          <w:rFonts w:hint="eastAsia" w:ascii="仿宋" w:hAnsi="仿宋" w:eastAsia="仿宋" w:cs="仿宋"/>
          <w:b/>
          <w:color w:val="000000"/>
          <w:kern w:val="0"/>
          <w:sz w:val="28"/>
          <w:szCs w:val="28"/>
          <w:highlight w:val="none"/>
        </w:rPr>
        <w:t>如果</w:t>
      </w:r>
      <w:r>
        <w:rPr>
          <w:rFonts w:hint="eastAsia" w:ascii="仿宋" w:hAnsi="仿宋" w:eastAsia="仿宋" w:cs="仿宋"/>
          <w:b/>
          <w:bCs/>
          <w:color w:val="000000"/>
          <w:kern w:val="0"/>
          <w:sz w:val="28"/>
          <w:szCs w:val="28"/>
          <w:highlight w:val="none"/>
        </w:rPr>
        <w:t>乙方</w:t>
      </w:r>
      <w:r>
        <w:rPr>
          <w:rFonts w:hint="eastAsia" w:ascii="仿宋" w:hAnsi="仿宋" w:eastAsia="仿宋" w:cs="仿宋"/>
          <w:b/>
          <w:color w:val="000000"/>
          <w:kern w:val="0"/>
          <w:sz w:val="28"/>
          <w:szCs w:val="28"/>
          <w:highlight w:val="none"/>
        </w:rPr>
        <w:t>违反本承诺书的任何规定情形,则甲方有权将乙方拉入蒙牛供应商黑名单，乙方应积极配合甲方在10个工作日内收回已经泄露的信息。</w:t>
      </w:r>
    </w:p>
    <w:p>
      <w:pPr>
        <w:pStyle w:val="5"/>
        <w:spacing w:before="156" w:beforeLines="50" w:after="156" w:afterLines="50" w:line="360" w:lineRule="auto"/>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十三、生效及份数</w:t>
      </w:r>
    </w:p>
    <w:p>
      <w:pPr>
        <w:pStyle w:val="5"/>
        <w:spacing w:before="156" w:beforeLines="50" w:after="156" w:afterLines="50"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本承诺书经乙方签字盖章之日起生效。</w:t>
      </w:r>
    </w:p>
    <w:p>
      <w:pPr>
        <w:spacing w:line="360" w:lineRule="auto"/>
        <w:ind w:left="360"/>
        <w:rPr>
          <w:rFonts w:ascii="仿宋" w:hAnsi="仿宋" w:eastAsia="仿宋" w:cs="仿宋"/>
          <w:b/>
          <w:bCs/>
          <w:sz w:val="28"/>
          <w:szCs w:val="28"/>
          <w:highlight w:val="none"/>
        </w:rPr>
      </w:pPr>
    </w:p>
    <w:p>
      <w:pPr>
        <w:widowControl/>
        <w:adjustRightInd w:val="0"/>
        <w:snapToGrid w:val="0"/>
        <w:spacing w:line="360" w:lineRule="auto"/>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（以下无正文）</w:t>
      </w:r>
    </w:p>
    <w:p>
      <w:pPr>
        <w:widowControl/>
        <w:adjustRightInd w:val="0"/>
        <w:snapToGrid w:val="0"/>
        <w:spacing w:line="360" w:lineRule="auto"/>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 xml:space="preserve">    </w:t>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 xml:space="preserve">                            </w:t>
      </w:r>
    </w:p>
    <w:p>
      <w:pPr>
        <w:widowControl/>
        <w:adjustRightInd w:val="0"/>
        <w:snapToGrid w:val="0"/>
        <w:spacing w:line="360" w:lineRule="auto"/>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w:t>
      </w:r>
    </w:p>
    <w:p>
      <w:pPr>
        <w:widowControl/>
        <w:adjustRightInd w:val="0"/>
        <w:snapToGrid w:val="0"/>
        <w:spacing w:line="360" w:lineRule="auto"/>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代表人（签字）：</w:t>
      </w:r>
    </w:p>
    <w:p>
      <w:pPr>
        <w:widowControl/>
        <w:adjustRightInd w:val="0"/>
        <w:snapToGrid w:val="0"/>
        <w:spacing w:line="360" w:lineRule="auto"/>
        <w:textAlignment w:val="baseline"/>
        <w:rPr>
          <w:rFonts w:ascii="仿宋" w:hAnsi="仿宋" w:eastAsia="仿宋" w:cs="仿宋"/>
          <w:kern w:val="0"/>
          <w:sz w:val="28"/>
          <w:szCs w:val="28"/>
          <w:highlight w:val="none"/>
        </w:rPr>
      </w:pPr>
      <w:r>
        <w:rPr>
          <w:rFonts w:hint="eastAsia" w:ascii="仿宋" w:hAnsi="仿宋" w:eastAsia="仿宋" w:cs="仿宋"/>
          <w:color w:val="000000"/>
          <w:kern w:val="0"/>
          <w:sz w:val="28"/>
          <w:szCs w:val="28"/>
          <w:highlight w:val="none"/>
        </w:rPr>
        <w:t>日期：</w:t>
      </w:r>
    </w:p>
    <w:bookmarkEnd w:id="1"/>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E1371"/>
    <w:multiLevelType w:val="singleLevel"/>
    <w:tmpl w:val="605E1371"/>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xMDg2ZDFjZjc3YTg2ZGI2N2I3MDk5ZjA3MjMyYzEifQ=="/>
    <w:docVar w:name="KSO_WPS_MARK_KEY" w:val="dd94c443-fd7a-46f2-98da-4aae1b9251c2"/>
  </w:docVars>
  <w:rsids>
    <w:rsidRoot w:val="00FE589C"/>
    <w:rsid w:val="000018B2"/>
    <w:rsid w:val="00001945"/>
    <w:rsid w:val="00003625"/>
    <w:rsid w:val="00003935"/>
    <w:rsid w:val="000056E7"/>
    <w:rsid w:val="00005C87"/>
    <w:rsid w:val="00006639"/>
    <w:rsid w:val="000067E6"/>
    <w:rsid w:val="0000722F"/>
    <w:rsid w:val="00007499"/>
    <w:rsid w:val="0000749F"/>
    <w:rsid w:val="00013D5A"/>
    <w:rsid w:val="00017BD4"/>
    <w:rsid w:val="00017E6C"/>
    <w:rsid w:val="00020BE5"/>
    <w:rsid w:val="0002519D"/>
    <w:rsid w:val="00026801"/>
    <w:rsid w:val="000268FD"/>
    <w:rsid w:val="00027D15"/>
    <w:rsid w:val="0003630E"/>
    <w:rsid w:val="00037B06"/>
    <w:rsid w:val="00041D90"/>
    <w:rsid w:val="0004329F"/>
    <w:rsid w:val="0004685A"/>
    <w:rsid w:val="00046E95"/>
    <w:rsid w:val="00053CF1"/>
    <w:rsid w:val="00054237"/>
    <w:rsid w:val="00054493"/>
    <w:rsid w:val="00062701"/>
    <w:rsid w:val="00062C5B"/>
    <w:rsid w:val="00071FF1"/>
    <w:rsid w:val="000749D5"/>
    <w:rsid w:val="00075C8C"/>
    <w:rsid w:val="00080606"/>
    <w:rsid w:val="0008086A"/>
    <w:rsid w:val="0009094C"/>
    <w:rsid w:val="000913EC"/>
    <w:rsid w:val="00092620"/>
    <w:rsid w:val="0009391C"/>
    <w:rsid w:val="00095875"/>
    <w:rsid w:val="00096A8F"/>
    <w:rsid w:val="000970B1"/>
    <w:rsid w:val="000A3825"/>
    <w:rsid w:val="000A54FC"/>
    <w:rsid w:val="000B0E7E"/>
    <w:rsid w:val="000B3861"/>
    <w:rsid w:val="000C4CF4"/>
    <w:rsid w:val="000C4D65"/>
    <w:rsid w:val="000D10E8"/>
    <w:rsid w:val="000D453B"/>
    <w:rsid w:val="000E1D8A"/>
    <w:rsid w:val="000E256C"/>
    <w:rsid w:val="000E2A55"/>
    <w:rsid w:val="000E31BA"/>
    <w:rsid w:val="000E3EBB"/>
    <w:rsid w:val="000E3F94"/>
    <w:rsid w:val="000E5A1D"/>
    <w:rsid w:val="000E6A86"/>
    <w:rsid w:val="000E77D9"/>
    <w:rsid w:val="000F0F0E"/>
    <w:rsid w:val="000F149F"/>
    <w:rsid w:val="000F1E07"/>
    <w:rsid w:val="000F2882"/>
    <w:rsid w:val="000F5334"/>
    <w:rsid w:val="000F7A43"/>
    <w:rsid w:val="00104028"/>
    <w:rsid w:val="0010758A"/>
    <w:rsid w:val="00107F38"/>
    <w:rsid w:val="00111858"/>
    <w:rsid w:val="00112732"/>
    <w:rsid w:val="00115B80"/>
    <w:rsid w:val="00124571"/>
    <w:rsid w:val="00126219"/>
    <w:rsid w:val="0013418A"/>
    <w:rsid w:val="00134AFE"/>
    <w:rsid w:val="00135434"/>
    <w:rsid w:val="00135A19"/>
    <w:rsid w:val="00135DD0"/>
    <w:rsid w:val="00136D1D"/>
    <w:rsid w:val="00137E13"/>
    <w:rsid w:val="0014017D"/>
    <w:rsid w:val="00140490"/>
    <w:rsid w:val="001427B0"/>
    <w:rsid w:val="00144744"/>
    <w:rsid w:val="0014758A"/>
    <w:rsid w:val="00147C79"/>
    <w:rsid w:val="00154667"/>
    <w:rsid w:val="00155638"/>
    <w:rsid w:val="00155937"/>
    <w:rsid w:val="00156C7B"/>
    <w:rsid w:val="00157D9B"/>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4C23"/>
    <w:rsid w:val="001B72F6"/>
    <w:rsid w:val="001D0038"/>
    <w:rsid w:val="001D395A"/>
    <w:rsid w:val="001D3EDB"/>
    <w:rsid w:val="001D4B47"/>
    <w:rsid w:val="001D7565"/>
    <w:rsid w:val="001D79ED"/>
    <w:rsid w:val="001D7DA8"/>
    <w:rsid w:val="001E0364"/>
    <w:rsid w:val="001E305A"/>
    <w:rsid w:val="001E36E6"/>
    <w:rsid w:val="001E66DC"/>
    <w:rsid w:val="001F0681"/>
    <w:rsid w:val="001F1073"/>
    <w:rsid w:val="001F1A3E"/>
    <w:rsid w:val="001F214E"/>
    <w:rsid w:val="001F418F"/>
    <w:rsid w:val="001F5247"/>
    <w:rsid w:val="001F7E64"/>
    <w:rsid w:val="00200626"/>
    <w:rsid w:val="00201F28"/>
    <w:rsid w:val="00214ABB"/>
    <w:rsid w:val="00214FF8"/>
    <w:rsid w:val="00215652"/>
    <w:rsid w:val="00217417"/>
    <w:rsid w:val="0022241A"/>
    <w:rsid w:val="00231702"/>
    <w:rsid w:val="00233C8F"/>
    <w:rsid w:val="0023569C"/>
    <w:rsid w:val="0023733B"/>
    <w:rsid w:val="002432AE"/>
    <w:rsid w:val="0025052D"/>
    <w:rsid w:val="00251166"/>
    <w:rsid w:val="00251EE1"/>
    <w:rsid w:val="00257ED5"/>
    <w:rsid w:val="00260078"/>
    <w:rsid w:val="0026011A"/>
    <w:rsid w:val="0026099A"/>
    <w:rsid w:val="00260B52"/>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94E22"/>
    <w:rsid w:val="002A01D4"/>
    <w:rsid w:val="002A1A21"/>
    <w:rsid w:val="002A1A7A"/>
    <w:rsid w:val="002A579F"/>
    <w:rsid w:val="002A5CA1"/>
    <w:rsid w:val="002A658E"/>
    <w:rsid w:val="002B27DF"/>
    <w:rsid w:val="002B593B"/>
    <w:rsid w:val="002B5F4F"/>
    <w:rsid w:val="002B6BE1"/>
    <w:rsid w:val="002B78D9"/>
    <w:rsid w:val="002C2C67"/>
    <w:rsid w:val="002C408F"/>
    <w:rsid w:val="002C52ED"/>
    <w:rsid w:val="002C628F"/>
    <w:rsid w:val="002D4889"/>
    <w:rsid w:val="002D4A99"/>
    <w:rsid w:val="002D5E57"/>
    <w:rsid w:val="002D5F33"/>
    <w:rsid w:val="002D620A"/>
    <w:rsid w:val="002D702B"/>
    <w:rsid w:val="002E01F9"/>
    <w:rsid w:val="002E0512"/>
    <w:rsid w:val="002E1280"/>
    <w:rsid w:val="002E3879"/>
    <w:rsid w:val="002F2C08"/>
    <w:rsid w:val="002F6897"/>
    <w:rsid w:val="00300073"/>
    <w:rsid w:val="003004FC"/>
    <w:rsid w:val="003154D2"/>
    <w:rsid w:val="00315C6D"/>
    <w:rsid w:val="003213E6"/>
    <w:rsid w:val="003258CE"/>
    <w:rsid w:val="003264EF"/>
    <w:rsid w:val="00326958"/>
    <w:rsid w:val="00327183"/>
    <w:rsid w:val="0033196B"/>
    <w:rsid w:val="00331DF8"/>
    <w:rsid w:val="00331F10"/>
    <w:rsid w:val="0033205F"/>
    <w:rsid w:val="00333908"/>
    <w:rsid w:val="00333C33"/>
    <w:rsid w:val="003359A4"/>
    <w:rsid w:val="00336067"/>
    <w:rsid w:val="00337CD1"/>
    <w:rsid w:val="00341056"/>
    <w:rsid w:val="00345EDC"/>
    <w:rsid w:val="00351894"/>
    <w:rsid w:val="00352390"/>
    <w:rsid w:val="0035321C"/>
    <w:rsid w:val="00357C20"/>
    <w:rsid w:val="00361BFB"/>
    <w:rsid w:val="003620C5"/>
    <w:rsid w:val="00365877"/>
    <w:rsid w:val="00365CD6"/>
    <w:rsid w:val="00367D52"/>
    <w:rsid w:val="0037145B"/>
    <w:rsid w:val="00377322"/>
    <w:rsid w:val="00381A35"/>
    <w:rsid w:val="00381D4A"/>
    <w:rsid w:val="0038770F"/>
    <w:rsid w:val="00394381"/>
    <w:rsid w:val="0039464D"/>
    <w:rsid w:val="003A14E1"/>
    <w:rsid w:val="003A4F1B"/>
    <w:rsid w:val="003A6062"/>
    <w:rsid w:val="003A675B"/>
    <w:rsid w:val="003A7802"/>
    <w:rsid w:val="003B2B9F"/>
    <w:rsid w:val="003B50F1"/>
    <w:rsid w:val="003B5EC0"/>
    <w:rsid w:val="003B61B8"/>
    <w:rsid w:val="003B7DA1"/>
    <w:rsid w:val="003C04FA"/>
    <w:rsid w:val="003C1106"/>
    <w:rsid w:val="003C3181"/>
    <w:rsid w:val="003C36E9"/>
    <w:rsid w:val="003C5E69"/>
    <w:rsid w:val="003C60C5"/>
    <w:rsid w:val="003D1991"/>
    <w:rsid w:val="003D323E"/>
    <w:rsid w:val="003E1E1C"/>
    <w:rsid w:val="003E1F60"/>
    <w:rsid w:val="003E3032"/>
    <w:rsid w:val="003E34BB"/>
    <w:rsid w:val="003F11A3"/>
    <w:rsid w:val="003F2F1F"/>
    <w:rsid w:val="003F3961"/>
    <w:rsid w:val="003F6450"/>
    <w:rsid w:val="003F6D90"/>
    <w:rsid w:val="003F7DDA"/>
    <w:rsid w:val="00405295"/>
    <w:rsid w:val="0041052F"/>
    <w:rsid w:val="00410740"/>
    <w:rsid w:val="00410D1C"/>
    <w:rsid w:val="00413E0B"/>
    <w:rsid w:val="00415052"/>
    <w:rsid w:val="00415855"/>
    <w:rsid w:val="0041775E"/>
    <w:rsid w:val="00424519"/>
    <w:rsid w:val="0042773E"/>
    <w:rsid w:val="00432376"/>
    <w:rsid w:val="00442473"/>
    <w:rsid w:val="00442D7F"/>
    <w:rsid w:val="00443664"/>
    <w:rsid w:val="00446494"/>
    <w:rsid w:val="00446C3B"/>
    <w:rsid w:val="004504F4"/>
    <w:rsid w:val="004513DA"/>
    <w:rsid w:val="00455995"/>
    <w:rsid w:val="004619A4"/>
    <w:rsid w:val="00461C12"/>
    <w:rsid w:val="00461E46"/>
    <w:rsid w:val="00465A97"/>
    <w:rsid w:val="004727E8"/>
    <w:rsid w:val="00472AED"/>
    <w:rsid w:val="004756E1"/>
    <w:rsid w:val="0048356D"/>
    <w:rsid w:val="00483C9F"/>
    <w:rsid w:val="00484C01"/>
    <w:rsid w:val="00484D5D"/>
    <w:rsid w:val="004908C5"/>
    <w:rsid w:val="004908E8"/>
    <w:rsid w:val="004915E1"/>
    <w:rsid w:val="004938E9"/>
    <w:rsid w:val="00496195"/>
    <w:rsid w:val="004A28E8"/>
    <w:rsid w:val="004A43B9"/>
    <w:rsid w:val="004A5D48"/>
    <w:rsid w:val="004A7403"/>
    <w:rsid w:val="004A7E90"/>
    <w:rsid w:val="004B4697"/>
    <w:rsid w:val="004B55B1"/>
    <w:rsid w:val="004B59CA"/>
    <w:rsid w:val="004B68C1"/>
    <w:rsid w:val="004C28DD"/>
    <w:rsid w:val="004C4580"/>
    <w:rsid w:val="004C7B75"/>
    <w:rsid w:val="004C7CA5"/>
    <w:rsid w:val="004D36B4"/>
    <w:rsid w:val="004D5121"/>
    <w:rsid w:val="004D5905"/>
    <w:rsid w:val="004F1BC3"/>
    <w:rsid w:val="004F3FBC"/>
    <w:rsid w:val="004F6127"/>
    <w:rsid w:val="004F7A21"/>
    <w:rsid w:val="00503910"/>
    <w:rsid w:val="0050404F"/>
    <w:rsid w:val="00506364"/>
    <w:rsid w:val="00506E25"/>
    <w:rsid w:val="00510396"/>
    <w:rsid w:val="00510925"/>
    <w:rsid w:val="0051230A"/>
    <w:rsid w:val="005204CE"/>
    <w:rsid w:val="00520AD9"/>
    <w:rsid w:val="005234FF"/>
    <w:rsid w:val="00524997"/>
    <w:rsid w:val="00532BB0"/>
    <w:rsid w:val="00532DAA"/>
    <w:rsid w:val="00532F94"/>
    <w:rsid w:val="00534096"/>
    <w:rsid w:val="00535675"/>
    <w:rsid w:val="005358A8"/>
    <w:rsid w:val="0053778C"/>
    <w:rsid w:val="00544849"/>
    <w:rsid w:val="0054578C"/>
    <w:rsid w:val="00545E43"/>
    <w:rsid w:val="005500D3"/>
    <w:rsid w:val="005503DD"/>
    <w:rsid w:val="00550E9D"/>
    <w:rsid w:val="00551A50"/>
    <w:rsid w:val="005547ED"/>
    <w:rsid w:val="00555067"/>
    <w:rsid w:val="005558EC"/>
    <w:rsid w:val="00557A2E"/>
    <w:rsid w:val="0056062D"/>
    <w:rsid w:val="005620E8"/>
    <w:rsid w:val="00562727"/>
    <w:rsid w:val="00564C38"/>
    <w:rsid w:val="0056774E"/>
    <w:rsid w:val="00570489"/>
    <w:rsid w:val="00574B5D"/>
    <w:rsid w:val="00576026"/>
    <w:rsid w:val="005771ED"/>
    <w:rsid w:val="005823FC"/>
    <w:rsid w:val="00583DF5"/>
    <w:rsid w:val="00584C50"/>
    <w:rsid w:val="0058507C"/>
    <w:rsid w:val="005869B5"/>
    <w:rsid w:val="00592E00"/>
    <w:rsid w:val="00593122"/>
    <w:rsid w:val="00595D68"/>
    <w:rsid w:val="00596937"/>
    <w:rsid w:val="00597C9F"/>
    <w:rsid w:val="005A4E19"/>
    <w:rsid w:val="005A733F"/>
    <w:rsid w:val="005B1193"/>
    <w:rsid w:val="005B6498"/>
    <w:rsid w:val="005B6E10"/>
    <w:rsid w:val="005B7291"/>
    <w:rsid w:val="005C5462"/>
    <w:rsid w:val="005C5E0B"/>
    <w:rsid w:val="005C6900"/>
    <w:rsid w:val="005D3CEF"/>
    <w:rsid w:val="005D7342"/>
    <w:rsid w:val="005E026A"/>
    <w:rsid w:val="005E0841"/>
    <w:rsid w:val="005E2097"/>
    <w:rsid w:val="005E3990"/>
    <w:rsid w:val="005F48B7"/>
    <w:rsid w:val="005F4B76"/>
    <w:rsid w:val="005F60AD"/>
    <w:rsid w:val="005F789A"/>
    <w:rsid w:val="006022C3"/>
    <w:rsid w:val="00602540"/>
    <w:rsid w:val="00605109"/>
    <w:rsid w:val="006115F6"/>
    <w:rsid w:val="00611C86"/>
    <w:rsid w:val="006123BD"/>
    <w:rsid w:val="00612927"/>
    <w:rsid w:val="00615858"/>
    <w:rsid w:val="00616815"/>
    <w:rsid w:val="006223F1"/>
    <w:rsid w:val="006225D4"/>
    <w:rsid w:val="00623286"/>
    <w:rsid w:val="00626769"/>
    <w:rsid w:val="006301ED"/>
    <w:rsid w:val="00631D15"/>
    <w:rsid w:val="00632342"/>
    <w:rsid w:val="00632708"/>
    <w:rsid w:val="00634FCD"/>
    <w:rsid w:val="0064152C"/>
    <w:rsid w:val="00641F46"/>
    <w:rsid w:val="006446CC"/>
    <w:rsid w:val="00644979"/>
    <w:rsid w:val="006450BC"/>
    <w:rsid w:val="00646E3E"/>
    <w:rsid w:val="00650138"/>
    <w:rsid w:val="00650256"/>
    <w:rsid w:val="00650A25"/>
    <w:rsid w:val="00654BC3"/>
    <w:rsid w:val="00656138"/>
    <w:rsid w:val="006619E5"/>
    <w:rsid w:val="00662468"/>
    <w:rsid w:val="0066425B"/>
    <w:rsid w:val="00667E9E"/>
    <w:rsid w:val="00671BE2"/>
    <w:rsid w:val="00676B3D"/>
    <w:rsid w:val="00676CBD"/>
    <w:rsid w:val="00685946"/>
    <w:rsid w:val="00686782"/>
    <w:rsid w:val="00687969"/>
    <w:rsid w:val="00690375"/>
    <w:rsid w:val="00690870"/>
    <w:rsid w:val="00695BFD"/>
    <w:rsid w:val="006A09FB"/>
    <w:rsid w:val="006A0B5B"/>
    <w:rsid w:val="006A5216"/>
    <w:rsid w:val="006A5A4B"/>
    <w:rsid w:val="006B133F"/>
    <w:rsid w:val="006B29F7"/>
    <w:rsid w:val="006B4AA9"/>
    <w:rsid w:val="006C0A12"/>
    <w:rsid w:val="006C5167"/>
    <w:rsid w:val="006D2759"/>
    <w:rsid w:val="006E089B"/>
    <w:rsid w:val="006E0B6E"/>
    <w:rsid w:val="006E3547"/>
    <w:rsid w:val="006E6D1C"/>
    <w:rsid w:val="006E713C"/>
    <w:rsid w:val="006E73A6"/>
    <w:rsid w:val="006E7D80"/>
    <w:rsid w:val="006E7F83"/>
    <w:rsid w:val="006F0C43"/>
    <w:rsid w:val="006F50A2"/>
    <w:rsid w:val="007073A0"/>
    <w:rsid w:val="007115C6"/>
    <w:rsid w:val="00716120"/>
    <w:rsid w:val="00716676"/>
    <w:rsid w:val="0072015F"/>
    <w:rsid w:val="00723C90"/>
    <w:rsid w:val="00727A8E"/>
    <w:rsid w:val="00735947"/>
    <w:rsid w:val="00736B9D"/>
    <w:rsid w:val="00736BFC"/>
    <w:rsid w:val="007374F7"/>
    <w:rsid w:val="00743C3C"/>
    <w:rsid w:val="0075155F"/>
    <w:rsid w:val="00751E3F"/>
    <w:rsid w:val="00761322"/>
    <w:rsid w:val="00763585"/>
    <w:rsid w:val="00764F27"/>
    <w:rsid w:val="00770607"/>
    <w:rsid w:val="00772B80"/>
    <w:rsid w:val="00773DA0"/>
    <w:rsid w:val="007817E6"/>
    <w:rsid w:val="00783E64"/>
    <w:rsid w:val="00787BEC"/>
    <w:rsid w:val="0079076D"/>
    <w:rsid w:val="0079143A"/>
    <w:rsid w:val="00793838"/>
    <w:rsid w:val="00793DBE"/>
    <w:rsid w:val="00797D21"/>
    <w:rsid w:val="007A0A96"/>
    <w:rsid w:val="007A0BD0"/>
    <w:rsid w:val="007A187E"/>
    <w:rsid w:val="007A75E6"/>
    <w:rsid w:val="007A7B5A"/>
    <w:rsid w:val="007B064F"/>
    <w:rsid w:val="007B065F"/>
    <w:rsid w:val="007B0C81"/>
    <w:rsid w:val="007B29F3"/>
    <w:rsid w:val="007B55A4"/>
    <w:rsid w:val="007B5E47"/>
    <w:rsid w:val="007C1AE2"/>
    <w:rsid w:val="007C2F60"/>
    <w:rsid w:val="007C4E1E"/>
    <w:rsid w:val="007D4205"/>
    <w:rsid w:val="007D6651"/>
    <w:rsid w:val="007D6A53"/>
    <w:rsid w:val="007D750B"/>
    <w:rsid w:val="007E2006"/>
    <w:rsid w:val="007E3F85"/>
    <w:rsid w:val="007E4AD3"/>
    <w:rsid w:val="007E511A"/>
    <w:rsid w:val="007F4CFB"/>
    <w:rsid w:val="007F4E3D"/>
    <w:rsid w:val="007F76CD"/>
    <w:rsid w:val="008008E1"/>
    <w:rsid w:val="00801919"/>
    <w:rsid w:val="0080479D"/>
    <w:rsid w:val="0081187C"/>
    <w:rsid w:val="008147B3"/>
    <w:rsid w:val="00822FAD"/>
    <w:rsid w:val="008241B9"/>
    <w:rsid w:val="0082420A"/>
    <w:rsid w:val="00825A94"/>
    <w:rsid w:val="00825DB7"/>
    <w:rsid w:val="00827215"/>
    <w:rsid w:val="00834012"/>
    <w:rsid w:val="00835D0F"/>
    <w:rsid w:val="00845113"/>
    <w:rsid w:val="008451E9"/>
    <w:rsid w:val="00845CCD"/>
    <w:rsid w:val="008564B2"/>
    <w:rsid w:val="00861039"/>
    <w:rsid w:val="00861F4B"/>
    <w:rsid w:val="00862E95"/>
    <w:rsid w:val="00864375"/>
    <w:rsid w:val="008653DD"/>
    <w:rsid w:val="008658C6"/>
    <w:rsid w:val="00866421"/>
    <w:rsid w:val="00867495"/>
    <w:rsid w:val="00870EED"/>
    <w:rsid w:val="00874A53"/>
    <w:rsid w:val="00876DC9"/>
    <w:rsid w:val="00877479"/>
    <w:rsid w:val="00880BB6"/>
    <w:rsid w:val="008810A6"/>
    <w:rsid w:val="0088232F"/>
    <w:rsid w:val="0088235E"/>
    <w:rsid w:val="00882E7C"/>
    <w:rsid w:val="00883968"/>
    <w:rsid w:val="00884300"/>
    <w:rsid w:val="008852A6"/>
    <w:rsid w:val="00890D43"/>
    <w:rsid w:val="008A0C8D"/>
    <w:rsid w:val="008A1190"/>
    <w:rsid w:val="008A1CCB"/>
    <w:rsid w:val="008A5216"/>
    <w:rsid w:val="008B4EDC"/>
    <w:rsid w:val="008B7303"/>
    <w:rsid w:val="008C5853"/>
    <w:rsid w:val="008C7510"/>
    <w:rsid w:val="008D0820"/>
    <w:rsid w:val="008D4E6E"/>
    <w:rsid w:val="008D5C64"/>
    <w:rsid w:val="008D716F"/>
    <w:rsid w:val="008E4C8E"/>
    <w:rsid w:val="008F6C42"/>
    <w:rsid w:val="00900A08"/>
    <w:rsid w:val="009106DE"/>
    <w:rsid w:val="00923B07"/>
    <w:rsid w:val="00926A9C"/>
    <w:rsid w:val="00927BF5"/>
    <w:rsid w:val="009355A4"/>
    <w:rsid w:val="00936A26"/>
    <w:rsid w:val="00937F48"/>
    <w:rsid w:val="00941001"/>
    <w:rsid w:val="00945253"/>
    <w:rsid w:val="00947E9E"/>
    <w:rsid w:val="00950E09"/>
    <w:rsid w:val="00951320"/>
    <w:rsid w:val="00951804"/>
    <w:rsid w:val="00952117"/>
    <w:rsid w:val="00952F93"/>
    <w:rsid w:val="00955AB6"/>
    <w:rsid w:val="0096214A"/>
    <w:rsid w:val="00962D34"/>
    <w:rsid w:val="00965A80"/>
    <w:rsid w:val="00971714"/>
    <w:rsid w:val="00973375"/>
    <w:rsid w:val="00977D60"/>
    <w:rsid w:val="0098076B"/>
    <w:rsid w:val="00984ADF"/>
    <w:rsid w:val="0098588E"/>
    <w:rsid w:val="00987953"/>
    <w:rsid w:val="00990506"/>
    <w:rsid w:val="00996760"/>
    <w:rsid w:val="0099751C"/>
    <w:rsid w:val="009A0278"/>
    <w:rsid w:val="009A1E92"/>
    <w:rsid w:val="009A20C5"/>
    <w:rsid w:val="009A5DD7"/>
    <w:rsid w:val="009B1F46"/>
    <w:rsid w:val="009B2477"/>
    <w:rsid w:val="009B6FE0"/>
    <w:rsid w:val="009C12DC"/>
    <w:rsid w:val="009C1605"/>
    <w:rsid w:val="009C1806"/>
    <w:rsid w:val="009C3CA9"/>
    <w:rsid w:val="009C40F7"/>
    <w:rsid w:val="009C46EE"/>
    <w:rsid w:val="009C78AB"/>
    <w:rsid w:val="009D10AB"/>
    <w:rsid w:val="009D2707"/>
    <w:rsid w:val="009D6694"/>
    <w:rsid w:val="009D6A9A"/>
    <w:rsid w:val="009E40A7"/>
    <w:rsid w:val="009E6C2C"/>
    <w:rsid w:val="009E76D2"/>
    <w:rsid w:val="009F128A"/>
    <w:rsid w:val="009F32F7"/>
    <w:rsid w:val="009F5B82"/>
    <w:rsid w:val="009F7CBA"/>
    <w:rsid w:val="009F7E47"/>
    <w:rsid w:val="00A00985"/>
    <w:rsid w:val="00A00D75"/>
    <w:rsid w:val="00A0215C"/>
    <w:rsid w:val="00A0220A"/>
    <w:rsid w:val="00A04152"/>
    <w:rsid w:val="00A104B5"/>
    <w:rsid w:val="00A11E0E"/>
    <w:rsid w:val="00A125D5"/>
    <w:rsid w:val="00A20955"/>
    <w:rsid w:val="00A2148D"/>
    <w:rsid w:val="00A223E1"/>
    <w:rsid w:val="00A23B1E"/>
    <w:rsid w:val="00A241FF"/>
    <w:rsid w:val="00A242A5"/>
    <w:rsid w:val="00A24C15"/>
    <w:rsid w:val="00A253BA"/>
    <w:rsid w:val="00A25AB5"/>
    <w:rsid w:val="00A2629A"/>
    <w:rsid w:val="00A42BBC"/>
    <w:rsid w:val="00A51A46"/>
    <w:rsid w:val="00A5218C"/>
    <w:rsid w:val="00A52FBB"/>
    <w:rsid w:val="00A5599B"/>
    <w:rsid w:val="00A56A94"/>
    <w:rsid w:val="00A56CCE"/>
    <w:rsid w:val="00A612EF"/>
    <w:rsid w:val="00A62AB9"/>
    <w:rsid w:val="00A6349B"/>
    <w:rsid w:val="00A65DD3"/>
    <w:rsid w:val="00A67D58"/>
    <w:rsid w:val="00A70098"/>
    <w:rsid w:val="00A70E95"/>
    <w:rsid w:val="00A7188E"/>
    <w:rsid w:val="00A71F50"/>
    <w:rsid w:val="00A7233F"/>
    <w:rsid w:val="00A76994"/>
    <w:rsid w:val="00A77970"/>
    <w:rsid w:val="00A813D7"/>
    <w:rsid w:val="00A82471"/>
    <w:rsid w:val="00A83129"/>
    <w:rsid w:val="00A8676F"/>
    <w:rsid w:val="00A876FD"/>
    <w:rsid w:val="00A90A6E"/>
    <w:rsid w:val="00A91F65"/>
    <w:rsid w:val="00A95E72"/>
    <w:rsid w:val="00AA02D5"/>
    <w:rsid w:val="00AA0C61"/>
    <w:rsid w:val="00AA1A34"/>
    <w:rsid w:val="00AA2F0C"/>
    <w:rsid w:val="00AA5294"/>
    <w:rsid w:val="00AA612F"/>
    <w:rsid w:val="00AB183C"/>
    <w:rsid w:val="00AB189F"/>
    <w:rsid w:val="00AB2C93"/>
    <w:rsid w:val="00AB5139"/>
    <w:rsid w:val="00AC1780"/>
    <w:rsid w:val="00AC74CE"/>
    <w:rsid w:val="00AC7B5D"/>
    <w:rsid w:val="00AD1457"/>
    <w:rsid w:val="00AD42C8"/>
    <w:rsid w:val="00AE1183"/>
    <w:rsid w:val="00AE12AD"/>
    <w:rsid w:val="00AF66C9"/>
    <w:rsid w:val="00AF6EC9"/>
    <w:rsid w:val="00B0273F"/>
    <w:rsid w:val="00B054AC"/>
    <w:rsid w:val="00B0796D"/>
    <w:rsid w:val="00B07B47"/>
    <w:rsid w:val="00B1031C"/>
    <w:rsid w:val="00B26462"/>
    <w:rsid w:val="00B27608"/>
    <w:rsid w:val="00B27788"/>
    <w:rsid w:val="00B335D9"/>
    <w:rsid w:val="00B3375D"/>
    <w:rsid w:val="00B373A4"/>
    <w:rsid w:val="00B40B4D"/>
    <w:rsid w:val="00B4317D"/>
    <w:rsid w:val="00B45295"/>
    <w:rsid w:val="00B453C9"/>
    <w:rsid w:val="00B53105"/>
    <w:rsid w:val="00B5339D"/>
    <w:rsid w:val="00B56384"/>
    <w:rsid w:val="00B615D6"/>
    <w:rsid w:val="00B62911"/>
    <w:rsid w:val="00B637B7"/>
    <w:rsid w:val="00B63D4C"/>
    <w:rsid w:val="00B64BBC"/>
    <w:rsid w:val="00B67A62"/>
    <w:rsid w:val="00B67DDB"/>
    <w:rsid w:val="00B744B7"/>
    <w:rsid w:val="00B74DDA"/>
    <w:rsid w:val="00B76EE2"/>
    <w:rsid w:val="00B77C39"/>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B5D28"/>
    <w:rsid w:val="00BB651F"/>
    <w:rsid w:val="00BC06E6"/>
    <w:rsid w:val="00BC086D"/>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37C8"/>
    <w:rsid w:val="00C14230"/>
    <w:rsid w:val="00C15630"/>
    <w:rsid w:val="00C2556D"/>
    <w:rsid w:val="00C34953"/>
    <w:rsid w:val="00C35FDD"/>
    <w:rsid w:val="00C365BF"/>
    <w:rsid w:val="00C36CB3"/>
    <w:rsid w:val="00C42348"/>
    <w:rsid w:val="00C43C11"/>
    <w:rsid w:val="00C44395"/>
    <w:rsid w:val="00C4614A"/>
    <w:rsid w:val="00C52FC4"/>
    <w:rsid w:val="00C56794"/>
    <w:rsid w:val="00C56BF6"/>
    <w:rsid w:val="00C620E3"/>
    <w:rsid w:val="00C6284D"/>
    <w:rsid w:val="00C66180"/>
    <w:rsid w:val="00C71794"/>
    <w:rsid w:val="00C74C47"/>
    <w:rsid w:val="00C7577B"/>
    <w:rsid w:val="00C77E51"/>
    <w:rsid w:val="00C802E3"/>
    <w:rsid w:val="00C851B7"/>
    <w:rsid w:val="00C87117"/>
    <w:rsid w:val="00C90EEB"/>
    <w:rsid w:val="00C93AA5"/>
    <w:rsid w:val="00CA7704"/>
    <w:rsid w:val="00CA7E79"/>
    <w:rsid w:val="00CB02FB"/>
    <w:rsid w:val="00CB34F4"/>
    <w:rsid w:val="00CB4873"/>
    <w:rsid w:val="00CB65E0"/>
    <w:rsid w:val="00CC49E6"/>
    <w:rsid w:val="00CC6EC3"/>
    <w:rsid w:val="00CC7EBF"/>
    <w:rsid w:val="00CD2167"/>
    <w:rsid w:val="00CD2217"/>
    <w:rsid w:val="00CD54B3"/>
    <w:rsid w:val="00CD5D13"/>
    <w:rsid w:val="00CD5E46"/>
    <w:rsid w:val="00CD713E"/>
    <w:rsid w:val="00CD7AD2"/>
    <w:rsid w:val="00CE4523"/>
    <w:rsid w:val="00CF2497"/>
    <w:rsid w:val="00CF3596"/>
    <w:rsid w:val="00CF36B6"/>
    <w:rsid w:val="00CF4340"/>
    <w:rsid w:val="00CF4A50"/>
    <w:rsid w:val="00CF75ED"/>
    <w:rsid w:val="00CF79EC"/>
    <w:rsid w:val="00CF7D1B"/>
    <w:rsid w:val="00D02D6A"/>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3A8"/>
    <w:rsid w:val="00D539E0"/>
    <w:rsid w:val="00D60A7A"/>
    <w:rsid w:val="00D638FF"/>
    <w:rsid w:val="00D648FF"/>
    <w:rsid w:val="00D651ED"/>
    <w:rsid w:val="00D77AB4"/>
    <w:rsid w:val="00D872D0"/>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03C"/>
    <w:rsid w:val="00DE2514"/>
    <w:rsid w:val="00DE3068"/>
    <w:rsid w:val="00DE346F"/>
    <w:rsid w:val="00DE3D9B"/>
    <w:rsid w:val="00DE4331"/>
    <w:rsid w:val="00DE50CC"/>
    <w:rsid w:val="00DE63B1"/>
    <w:rsid w:val="00DE74BA"/>
    <w:rsid w:val="00DE769E"/>
    <w:rsid w:val="00DF19FA"/>
    <w:rsid w:val="00DF2E45"/>
    <w:rsid w:val="00DF5C64"/>
    <w:rsid w:val="00E013E0"/>
    <w:rsid w:val="00E03F1D"/>
    <w:rsid w:val="00E0460A"/>
    <w:rsid w:val="00E112CE"/>
    <w:rsid w:val="00E1137A"/>
    <w:rsid w:val="00E11ECA"/>
    <w:rsid w:val="00E159AE"/>
    <w:rsid w:val="00E17D40"/>
    <w:rsid w:val="00E22E09"/>
    <w:rsid w:val="00E26918"/>
    <w:rsid w:val="00E333BB"/>
    <w:rsid w:val="00E3359A"/>
    <w:rsid w:val="00E347E6"/>
    <w:rsid w:val="00E352CB"/>
    <w:rsid w:val="00E376C6"/>
    <w:rsid w:val="00E41F55"/>
    <w:rsid w:val="00E42AAE"/>
    <w:rsid w:val="00E50151"/>
    <w:rsid w:val="00E51382"/>
    <w:rsid w:val="00E516D7"/>
    <w:rsid w:val="00E51719"/>
    <w:rsid w:val="00E55389"/>
    <w:rsid w:val="00E647C3"/>
    <w:rsid w:val="00E65BF2"/>
    <w:rsid w:val="00E65C01"/>
    <w:rsid w:val="00E70B89"/>
    <w:rsid w:val="00E7298C"/>
    <w:rsid w:val="00E83DFA"/>
    <w:rsid w:val="00E844D2"/>
    <w:rsid w:val="00E87909"/>
    <w:rsid w:val="00E87D2D"/>
    <w:rsid w:val="00E9225A"/>
    <w:rsid w:val="00E941CF"/>
    <w:rsid w:val="00E94FA6"/>
    <w:rsid w:val="00E973B8"/>
    <w:rsid w:val="00EA190F"/>
    <w:rsid w:val="00EA48C7"/>
    <w:rsid w:val="00EA5970"/>
    <w:rsid w:val="00EA6464"/>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370D"/>
    <w:rsid w:val="00EF077A"/>
    <w:rsid w:val="00EF52C8"/>
    <w:rsid w:val="00EF5503"/>
    <w:rsid w:val="00EF5507"/>
    <w:rsid w:val="00EF56AF"/>
    <w:rsid w:val="00F0100B"/>
    <w:rsid w:val="00F017B6"/>
    <w:rsid w:val="00F02F68"/>
    <w:rsid w:val="00F03C93"/>
    <w:rsid w:val="00F06492"/>
    <w:rsid w:val="00F07133"/>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61ED"/>
    <w:rsid w:val="00F3622B"/>
    <w:rsid w:val="00F36284"/>
    <w:rsid w:val="00F3632F"/>
    <w:rsid w:val="00F46C93"/>
    <w:rsid w:val="00F56DF5"/>
    <w:rsid w:val="00F64AC0"/>
    <w:rsid w:val="00F71C66"/>
    <w:rsid w:val="00F72EBB"/>
    <w:rsid w:val="00F73A0F"/>
    <w:rsid w:val="00F73BA0"/>
    <w:rsid w:val="00F73F57"/>
    <w:rsid w:val="00F76E05"/>
    <w:rsid w:val="00F825DF"/>
    <w:rsid w:val="00F8266F"/>
    <w:rsid w:val="00F83384"/>
    <w:rsid w:val="00F83B77"/>
    <w:rsid w:val="00F852C4"/>
    <w:rsid w:val="00F86B3A"/>
    <w:rsid w:val="00F86D5B"/>
    <w:rsid w:val="00F86DC3"/>
    <w:rsid w:val="00F901A7"/>
    <w:rsid w:val="00F91132"/>
    <w:rsid w:val="00F95039"/>
    <w:rsid w:val="00FA3415"/>
    <w:rsid w:val="00FA4DA3"/>
    <w:rsid w:val="00FA4E42"/>
    <w:rsid w:val="00FA5A70"/>
    <w:rsid w:val="00FB053D"/>
    <w:rsid w:val="00FB46A5"/>
    <w:rsid w:val="00FC05B4"/>
    <w:rsid w:val="00FC0BC7"/>
    <w:rsid w:val="00FC1209"/>
    <w:rsid w:val="00FC3BB9"/>
    <w:rsid w:val="00FC43F1"/>
    <w:rsid w:val="00FC4657"/>
    <w:rsid w:val="00FD1A69"/>
    <w:rsid w:val="00FD39C3"/>
    <w:rsid w:val="00FD4395"/>
    <w:rsid w:val="00FD4A54"/>
    <w:rsid w:val="00FD5D4B"/>
    <w:rsid w:val="00FD5FBE"/>
    <w:rsid w:val="00FD6357"/>
    <w:rsid w:val="00FD73B4"/>
    <w:rsid w:val="00FE16CE"/>
    <w:rsid w:val="00FE4540"/>
    <w:rsid w:val="00FE589C"/>
    <w:rsid w:val="00FE62DC"/>
    <w:rsid w:val="00FE7161"/>
    <w:rsid w:val="00FF26F2"/>
    <w:rsid w:val="00FF3180"/>
    <w:rsid w:val="013328AA"/>
    <w:rsid w:val="018D0F17"/>
    <w:rsid w:val="01FD72B4"/>
    <w:rsid w:val="023A5536"/>
    <w:rsid w:val="025B398D"/>
    <w:rsid w:val="02ED1C9E"/>
    <w:rsid w:val="03396A75"/>
    <w:rsid w:val="03716D43"/>
    <w:rsid w:val="03B039E5"/>
    <w:rsid w:val="03FF7F4D"/>
    <w:rsid w:val="0410030A"/>
    <w:rsid w:val="043B658C"/>
    <w:rsid w:val="0442248D"/>
    <w:rsid w:val="0488325F"/>
    <w:rsid w:val="04C5572B"/>
    <w:rsid w:val="04EC3C01"/>
    <w:rsid w:val="04F73278"/>
    <w:rsid w:val="05210C49"/>
    <w:rsid w:val="05503855"/>
    <w:rsid w:val="0613207D"/>
    <w:rsid w:val="06215549"/>
    <w:rsid w:val="064723F6"/>
    <w:rsid w:val="066159B7"/>
    <w:rsid w:val="068E16D4"/>
    <w:rsid w:val="06B540D2"/>
    <w:rsid w:val="073C7668"/>
    <w:rsid w:val="074701C4"/>
    <w:rsid w:val="08646E76"/>
    <w:rsid w:val="087757EB"/>
    <w:rsid w:val="08B33959"/>
    <w:rsid w:val="08F70B00"/>
    <w:rsid w:val="092C697E"/>
    <w:rsid w:val="09A95281"/>
    <w:rsid w:val="09C60E63"/>
    <w:rsid w:val="0A984BB5"/>
    <w:rsid w:val="0ABB6BEE"/>
    <w:rsid w:val="0AC13FC6"/>
    <w:rsid w:val="0ACC0BD7"/>
    <w:rsid w:val="0B177B03"/>
    <w:rsid w:val="0BC615A2"/>
    <w:rsid w:val="0BE84410"/>
    <w:rsid w:val="0C78283D"/>
    <w:rsid w:val="0D182FCD"/>
    <w:rsid w:val="0D1B5FC6"/>
    <w:rsid w:val="0D572787"/>
    <w:rsid w:val="0D657E5E"/>
    <w:rsid w:val="0DB2155C"/>
    <w:rsid w:val="0DDF6A90"/>
    <w:rsid w:val="0DF90060"/>
    <w:rsid w:val="0E027B99"/>
    <w:rsid w:val="0E343D40"/>
    <w:rsid w:val="0E8D781D"/>
    <w:rsid w:val="0F98167A"/>
    <w:rsid w:val="0FCE36E6"/>
    <w:rsid w:val="0FFB56E1"/>
    <w:rsid w:val="0FFF6CF0"/>
    <w:rsid w:val="100A09EA"/>
    <w:rsid w:val="10282537"/>
    <w:rsid w:val="10AA19C2"/>
    <w:rsid w:val="10B13671"/>
    <w:rsid w:val="10B95F8E"/>
    <w:rsid w:val="114664E4"/>
    <w:rsid w:val="11551A52"/>
    <w:rsid w:val="118C11EC"/>
    <w:rsid w:val="11AC53EA"/>
    <w:rsid w:val="11CB4713"/>
    <w:rsid w:val="11D7587F"/>
    <w:rsid w:val="1220376C"/>
    <w:rsid w:val="12667B87"/>
    <w:rsid w:val="127B536B"/>
    <w:rsid w:val="12A762DD"/>
    <w:rsid w:val="12EA1C6D"/>
    <w:rsid w:val="1341487C"/>
    <w:rsid w:val="138E6A96"/>
    <w:rsid w:val="13B0761A"/>
    <w:rsid w:val="1429375F"/>
    <w:rsid w:val="14745DB2"/>
    <w:rsid w:val="148D1503"/>
    <w:rsid w:val="14DF1309"/>
    <w:rsid w:val="150B5B30"/>
    <w:rsid w:val="151B7D83"/>
    <w:rsid w:val="156D6E2E"/>
    <w:rsid w:val="15CC6FEB"/>
    <w:rsid w:val="161B22DB"/>
    <w:rsid w:val="164C557B"/>
    <w:rsid w:val="16923101"/>
    <w:rsid w:val="16F44753"/>
    <w:rsid w:val="171E4694"/>
    <w:rsid w:val="1768575F"/>
    <w:rsid w:val="17D4504B"/>
    <w:rsid w:val="17EC02EE"/>
    <w:rsid w:val="180528A8"/>
    <w:rsid w:val="183879D7"/>
    <w:rsid w:val="18AA79BA"/>
    <w:rsid w:val="18D3419F"/>
    <w:rsid w:val="194A03C4"/>
    <w:rsid w:val="19532FE4"/>
    <w:rsid w:val="199E4F47"/>
    <w:rsid w:val="19A12DEB"/>
    <w:rsid w:val="19D516F7"/>
    <w:rsid w:val="1A8E7D82"/>
    <w:rsid w:val="1AB01DE5"/>
    <w:rsid w:val="1AE87493"/>
    <w:rsid w:val="1BAA734F"/>
    <w:rsid w:val="1C5550AF"/>
    <w:rsid w:val="1C5759FE"/>
    <w:rsid w:val="1CD16706"/>
    <w:rsid w:val="1D197DFC"/>
    <w:rsid w:val="1D1A5680"/>
    <w:rsid w:val="1D504D89"/>
    <w:rsid w:val="1DE37937"/>
    <w:rsid w:val="1E873B42"/>
    <w:rsid w:val="1EA908B4"/>
    <w:rsid w:val="1F005B03"/>
    <w:rsid w:val="1FA66331"/>
    <w:rsid w:val="1FB0093B"/>
    <w:rsid w:val="1FDC3861"/>
    <w:rsid w:val="1FFF41D9"/>
    <w:rsid w:val="20B8181F"/>
    <w:rsid w:val="21025026"/>
    <w:rsid w:val="21380B95"/>
    <w:rsid w:val="21496E2B"/>
    <w:rsid w:val="21DE3799"/>
    <w:rsid w:val="21FA67F0"/>
    <w:rsid w:val="228D4259"/>
    <w:rsid w:val="22964ED5"/>
    <w:rsid w:val="229E518B"/>
    <w:rsid w:val="23083C6E"/>
    <w:rsid w:val="23753F06"/>
    <w:rsid w:val="23D52639"/>
    <w:rsid w:val="23FA5E66"/>
    <w:rsid w:val="241A2687"/>
    <w:rsid w:val="24805A88"/>
    <w:rsid w:val="249E281E"/>
    <w:rsid w:val="24B95773"/>
    <w:rsid w:val="24CA3613"/>
    <w:rsid w:val="25645F55"/>
    <w:rsid w:val="25735758"/>
    <w:rsid w:val="26037828"/>
    <w:rsid w:val="261A6178"/>
    <w:rsid w:val="264B11E3"/>
    <w:rsid w:val="26E42A84"/>
    <w:rsid w:val="27A24E6D"/>
    <w:rsid w:val="27AD2ECC"/>
    <w:rsid w:val="27C42128"/>
    <w:rsid w:val="28BC1F5F"/>
    <w:rsid w:val="28C50C85"/>
    <w:rsid w:val="28E66AE2"/>
    <w:rsid w:val="29453D02"/>
    <w:rsid w:val="2A0D2069"/>
    <w:rsid w:val="2A6429EA"/>
    <w:rsid w:val="2A76312F"/>
    <w:rsid w:val="2A9211C9"/>
    <w:rsid w:val="2AC8270A"/>
    <w:rsid w:val="2B2F00A1"/>
    <w:rsid w:val="2BB26B40"/>
    <w:rsid w:val="2BCB7DF6"/>
    <w:rsid w:val="2BD32E27"/>
    <w:rsid w:val="2C275941"/>
    <w:rsid w:val="2C7174B9"/>
    <w:rsid w:val="2C83526D"/>
    <w:rsid w:val="2CCA11E6"/>
    <w:rsid w:val="2CDE377D"/>
    <w:rsid w:val="2D0D05CB"/>
    <w:rsid w:val="2D5F483D"/>
    <w:rsid w:val="2DA9474E"/>
    <w:rsid w:val="2DB9081B"/>
    <w:rsid w:val="2DD815E9"/>
    <w:rsid w:val="2DFD2DFD"/>
    <w:rsid w:val="2E134C05"/>
    <w:rsid w:val="2E216A9F"/>
    <w:rsid w:val="2E5A289E"/>
    <w:rsid w:val="2E754011"/>
    <w:rsid w:val="2EA339A5"/>
    <w:rsid w:val="2F2C2755"/>
    <w:rsid w:val="2F7D2448"/>
    <w:rsid w:val="2F903A2D"/>
    <w:rsid w:val="2F9E588D"/>
    <w:rsid w:val="307512ED"/>
    <w:rsid w:val="30A070FC"/>
    <w:rsid w:val="30A95BF8"/>
    <w:rsid w:val="30AC45DC"/>
    <w:rsid w:val="310838D8"/>
    <w:rsid w:val="310B092C"/>
    <w:rsid w:val="3115220C"/>
    <w:rsid w:val="313D6FEC"/>
    <w:rsid w:val="324F225D"/>
    <w:rsid w:val="32AE3E87"/>
    <w:rsid w:val="32D06680"/>
    <w:rsid w:val="33923FE8"/>
    <w:rsid w:val="33A956CD"/>
    <w:rsid w:val="33FF1D43"/>
    <w:rsid w:val="34B41873"/>
    <w:rsid w:val="352F0261"/>
    <w:rsid w:val="35357F3F"/>
    <w:rsid w:val="36684EE8"/>
    <w:rsid w:val="37112707"/>
    <w:rsid w:val="373F07DB"/>
    <w:rsid w:val="374C2A5E"/>
    <w:rsid w:val="3830430D"/>
    <w:rsid w:val="38BE5C45"/>
    <w:rsid w:val="38D62BC9"/>
    <w:rsid w:val="38FE7A4A"/>
    <w:rsid w:val="39247160"/>
    <w:rsid w:val="398740BC"/>
    <w:rsid w:val="39DB29D0"/>
    <w:rsid w:val="3A3E6C77"/>
    <w:rsid w:val="3A3F6855"/>
    <w:rsid w:val="3A6137A5"/>
    <w:rsid w:val="3B247FD7"/>
    <w:rsid w:val="3BDC6748"/>
    <w:rsid w:val="3BF8729B"/>
    <w:rsid w:val="3BFE93B0"/>
    <w:rsid w:val="3C1A2DCC"/>
    <w:rsid w:val="3C75401A"/>
    <w:rsid w:val="3CBF1958"/>
    <w:rsid w:val="3CC64025"/>
    <w:rsid w:val="3D063914"/>
    <w:rsid w:val="3D1D3DFF"/>
    <w:rsid w:val="3D435FF7"/>
    <w:rsid w:val="3DA4749B"/>
    <w:rsid w:val="3DB500A1"/>
    <w:rsid w:val="3DFA1107"/>
    <w:rsid w:val="3E5F496C"/>
    <w:rsid w:val="3EE32A42"/>
    <w:rsid w:val="3EE531D5"/>
    <w:rsid w:val="3F4D8EB5"/>
    <w:rsid w:val="3FFF099C"/>
    <w:rsid w:val="402D0F68"/>
    <w:rsid w:val="4055115C"/>
    <w:rsid w:val="408D6263"/>
    <w:rsid w:val="409826B2"/>
    <w:rsid w:val="41016B51"/>
    <w:rsid w:val="411B408F"/>
    <w:rsid w:val="4121425A"/>
    <w:rsid w:val="41295049"/>
    <w:rsid w:val="41312E22"/>
    <w:rsid w:val="4195228E"/>
    <w:rsid w:val="419E675E"/>
    <w:rsid w:val="4229496C"/>
    <w:rsid w:val="42450EE2"/>
    <w:rsid w:val="424D4759"/>
    <w:rsid w:val="42DD1321"/>
    <w:rsid w:val="435A1B2F"/>
    <w:rsid w:val="43996CCD"/>
    <w:rsid w:val="43FA23EB"/>
    <w:rsid w:val="441C2F44"/>
    <w:rsid w:val="44A1052F"/>
    <w:rsid w:val="450C2A0D"/>
    <w:rsid w:val="454F7B26"/>
    <w:rsid w:val="456B28EB"/>
    <w:rsid w:val="466955B1"/>
    <w:rsid w:val="4729480B"/>
    <w:rsid w:val="475F22C8"/>
    <w:rsid w:val="483B3D03"/>
    <w:rsid w:val="484C5130"/>
    <w:rsid w:val="48F454BF"/>
    <w:rsid w:val="490948F4"/>
    <w:rsid w:val="497C5C27"/>
    <w:rsid w:val="49B3009B"/>
    <w:rsid w:val="49DE5E98"/>
    <w:rsid w:val="49E05FC7"/>
    <w:rsid w:val="49E40C09"/>
    <w:rsid w:val="4A421B4B"/>
    <w:rsid w:val="4A6F3B8F"/>
    <w:rsid w:val="4A781E06"/>
    <w:rsid w:val="4ACA6ADB"/>
    <w:rsid w:val="4B2F253A"/>
    <w:rsid w:val="4B370BDC"/>
    <w:rsid w:val="4B417145"/>
    <w:rsid w:val="4BFE7B49"/>
    <w:rsid w:val="4C486AD9"/>
    <w:rsid w:val="4C6A56AA"/>
    <w:rsid w:val="4CBE0157"/>
    <w:rsid w:val="4D547C6B"/>
    <w:rsid w:val="4D5D520F"/>
    <w:rsid w:val="4D863A8F"/>
    <w:rsid w:val="4D9C5D37"/>
    <w:rsid w:val="4D9D1BCB"/>
    <w:rsid w:val="4DA00D0C"/>
    <w:rsid w:val="4DAB79C8"/>
    <w:rsid w:val="4DC65A3E"/>
    <w:rsid w:val="4DE136AC"/>
    <w:rsid w:val="4E232905"/>
    <w:rsid w:val="4E3B024A"/>
    <w:rsid w:val="4E4D0DDF"/>
    <w:rsid w:val="4E6F5300"/>
    <w:rsid w:val="4E7147EF"/>
    <w:rsid w:val="4E755976"/>
    <w:rsid w:val="4EC05AEB"/>
    <w:rsid w:val="4EDB196A"/>
    <w:rsid w:val="4EE64B01"/>
    <w:rsid w:val="4F083BE4"/>
    <w:rsid w:val="4F9E5658"/>
    <w:rsid w:val="4FAD34A3"/>
    <w:rsid w:val="4FF6B2ED"/>
    <w:rsid w:val="50115ABD"/>
    <w:rsid w:val="5025247B"/>
    <w:rsid w:val="506E04B6"/>
    <w:rsid w:val="50FA57B3"/>
    <w:rsid w:val="511F2F07"/>
    <w:rsid w:val="51295B34"/>
    <w:rsid w:val="514B732D"/>
    <w:rsid w:val="51A115C7"/>
    <w:rsid w:val="51E1289C"/>
    <w:rsid w:val="52270AA9"/>
    <w:rsid w:val="523F2C29"/>
    <w:rsid w:val="52615888"/>
    <w:rsid w:val="528140BC"/>
    <w:rsid w:val="52E44D65"/>
    <w:rsid w:val="53E775E0"/>
    <w:rsid w:val="541F3A4B"/>
    <w:rsid w:val="54580A3D"/>
    <w:rsid w:val="54B073C5"/>
    <w:rsid w:val="557B2E61"/>
    <w:rsid w:val="559D7257"/>
    <w:rsid w:val="55D87B28"/>
    <w:rsid w:val="56A47D45"/>
    <w:rsid w:val="56D43DA7"/>
    <w:rsid w:val="56FF0435"/>
    <w:rsid w:val="577643B2"/>
    <w:rsid w:val="579D3F41"/>
    <w:rsid w:val="57D927D1"/>
    <w:rsid w:val="57FDA373"/>
    <w:rsid w:val="58606975"/>
    <w:rsid w:val="58711B6E"/>
    <w:rsid w:val="592261E4"/>
    <w:rsid w:val="59260BAB"/>
    <w:rsid w:val="598A7839"/>
    <w:rsid w:val="59931C67"/>
    <w:rsid w:val="59E8609E"/>
    <w:rsid w:val="5A4A3FF7"/>
    <w:rsid w:val="5A7645F8"/>
    <w:rsid w:val="5B1D333C"/>
    <w:rsid w:val="5B8741A8"/>
    <w:rsid w:val="5BAD60A4"/>
    <w:rsid w:val="5BBC0F6D"/>
    <w:rsid w:val="5BF4460A"/>
    <w:rsid w:val="5C1473E0"/>
    <w:rsid w:val="5C1802E8"/>
    <w:rsid w:val="5C234A0C"/>
    <w:rsid w:val="5C2A57AD"/>
    <w:rsid w:val="5D1404EB"/>
    <w:rsid w:val="5D2522C4"/>
    <w:rsid w:val="5D7EB222"/>
    <w:rsid w:val="5D7F416C"/>
    <w:rsid w:val="5D9B103D"/>
    <w:rsid w:val="5E351A19"/>
    <w:rsid w:val="5EC87A97"/>
    <w:rsid w:val="5F9023E4"/>
    <w:rsid w:val="5FAEFF39"/>
    <w:rsid w:val="5FAF13D7"/>
    <w:rsid w:val="5FD41360"/>
    <w:rsid w:val="60107A8F"/>
    <w:rsid w:val="60744264"/>
    <w:rsid w:val="60787ECC"/>
    <w:rsid w:val="608447A3"/>
    <w:rsid w:val="60931F2B"/>
    <w:rsid w:val="60A2499D"/>
    <w:rsid w:val="610D4955"/>
    <w:rsid w:val="61BE1BCC"/>
    <w:rsid w:val="61CC7834"/>
    <w:rsid w:val="629E7A04"/>
    <w:rsid w:val="62C15E60"/>
    <w:rsid w:val="63023DC6"/>
    <w:rsid w:val="630B32EB"/>
    <w:rsid w:val="63317169"/>
    <w:rsid w:val="636D6C72"/>
    <w:rsid w:val="639D001D"/>
    <w:rsid w:val="639D633D"/>
    <w:rsid w:val="63F52BCD"/>
    <w:rsid w:val="648B0ACF"/>
    <w:rsid w:val="648F5856"/>
    <w:rsid w:val="64D74B64"/>
    <w:rsid w:val="64E37763"/>
    <w:rsid w:val="65443991"/>
    <w:rsid w:val="65847385"/>
    <w:rsid w:val="65944781"/>
    <w:rsid w:val="65F25313"/>
    <w:rsid w:val="66AC21EA"/>
    <w:rsid w:val="66B23A7E"/>
    <w:rsid w:val="66BF0E71"/>
    <w:rsid w:val="67282E80"/>
    <w:rsid w:val="674566A0"/>
    <w:rsid w:val="67470C34"/>
    <w:rsid w:val="67531383"/>
    <w:rsid w:val="67CE2012"/>
    <w:rsid w:val="67E024AA"/>
    <w:rsid w:val="681F5143"/>
    <w:rsid w:val="682806C1"/>
    <w:rsid w:val="683B2F69"/>
    <w:rsid w:val="69186302"/>
    <w:rsid w:val="694E1157"/>
    <w:rsid w:val="69746A9E"/>
    <w:rsid w:val="6996689F"/>
    <w:rsid w:val="69990F25"/>
    <w:rsid w:val="69AE3F6C"/>
    <w:rsid w:val="69DD2570"/>
    <w:rsid w:val="69F569D8"/>
    <w:rsid w:val="6B170353"/>
    <w:rsid w:val="6B564A4D"/>
    <w:rsid w:val="6BC03605"/>
    <w:rsid w:val="6BCB1646"/>
    <w:rsid w:val="6CA30A4B"/>
    <w:rsid w:val="6CB724A7"/>
    <w:rsid w:val="6CFC7FBB"/>
    <w:rsid w:val="6D2531FB"/>
    <w:rsid w:val="6D306F82"/>
    <w:rsid w:val="6D7A5963"/>
    <w:rsid w:val="6D8F4B19"/>
    <w:rsid w:val="6DCF1576"/>
    <w:rsid w:val="6DDF43C8"/>
    <w:rsid w:val="6E352CE2"/>
    <w:rsid w:val="6E3B6A4F"/>
    <w:rsid w:val="6E86276D"/>
    <w:rsid w:val="6ECA001B"/>
    <w:rsid w:val="6EF0078F"/>
    <w:rsid w:val="6EF401B0"/>
    <w:rsid w:val="6F280D81"/>
    <w:rsid w:val="6F3713AB"/>
    <w:rsid w:val="6F5969EF"/>
    <w:rsid w:val="6FBF0E3C"/>
    <w:rsid w:val="70025ED8"/>
    <w:rsid w:val="704459D8"/>
    <w:rsid w:val="705F07D2"/>
    <w:rsid w:val="70612CDA"/>
    <w:rsid w:val="70785D38"/>
    <w:rsid w:val="70A92A27"/>
    <w:rsid w:val="712A4D3B"/>
    <w:rsid w:val="71350900"/>
    <w:rsid w:val="714B04FA"/>
    <w:rsid w:val="715D0DD2"/>
    <w:rsid w:val="717B07AB"/>
    <w:rsid w:val="718669C1"/>
    <w:rsid w:val="71CE3BD4"/>
    <w:rsid w:val="71DE7EA3"/>
    <w:rsid w:val="729D04D2"/>
    <w:rsid w:val="72C70CBE"/>
    <w:rsid w:val="732628EC"/>
    <w:rsid w:val="73DC1AD1"/>
    <w:rsid w:val="73DD2FAD"/>
    <w:rsid w:val="73F75DEF"/>
    <w:rsid w:val="74055B35"/>
    <w:rsid w:val="740C6EC3"/>
    <w:rsid w:val="753669ED"/>
    <w:rsid w:val="7576297E"/>
    <w:rsid w:val="75CA4333"/>
    <w:rsid w:val="75FD2E9D"/>
    <w:rsid w:val="75FE2E23"/>
    <w:rsid w:val="766178F7"/>
    <w:rsid w:val="76621A2C"/>
    <w:rsid w:val="76947A22"/>
    <w:rsid w:val="769A7FC0"/>
    <w:rsid w:val="770B2BD2"/>
    <w:rsid w:val="77A25CDB"/>
    <w:rsid w:val="78772AEC"/>
    <w:rsid w:val="79182DF3"/>
    <w:rsid w:val="792FF283"/>
    <w:rsid w:val="797D44CB"/>
    <w:rsid w:val="797DA5C9"/>
    <w:rsid w:val="7981037A"/>
    <w:rsid w:val="79A656C4"/>
    <w:rsid w:val="79C75763"/>
    <w:rsid w:val="79EE2BC7"/>
    <w:rsid w:val="79FD2ABD"/>
    <w:rsid w:val="7A1A573F"/>
    <w:rsid w:val="7AAF2A0F"/>
    <w:rsid w:val="7AE11A5F"/>
    <w:rsid w:val="7B286E76"/>
    <w:rsid w:val="7B40084D"/>
    <w:rsid w:val="7B78265F"/>
    <w:rsid w:val="7B7C1CC3"/>
    <w:rsid w:val="7BB8016E"/>
    <w:rsid w:val="7BD37E14"/>
    <w:rsid w:val="7BF81913"/>
    <w:rsid w:val="7BFBAE69"/>
    <w:rsid w:val="7C765821"/>
    <w:rsid w:val="7C7976D2"/>
    <w:rsid w:val="7CDC616D"/>
    <w:rsid w:val="7CF130FA"/>
    <w:rsid w:val="7D0F523E"/>
    <w:rsid w:val="7D20578D"/>
    <w:rsid w:val="7D347005"/>
    <w:rsid w:val="7D6C33E3"/>
    <w:rsid w:val="7D9615AC"/>
    <w:rsid w:val="7DAD70B0"/>
    <w:rsid w:val="7DD722F0"/>
    <w:rsid w:val="7DDBBEA2"/>
    <w:rsid w:val="7E065EBC"/>
    <w:rsid w:val="7E111D4A"/>
    <w:rsid w:val="7E145045"/>
    <w:rsid w:val="7E3E5597"/>
    <w:rsid w:val="7E4EF7A1"/>
    <w:rsid w:val="7E5370DA"/>
    <w:rsid w:val="7E6A13B3"/>
    <w:rsid w:val="7E96494B"/>
    <w:rsid w:val="7E9A3702"/>
    <w:rsid w:val="7E9FB8F9"/>
    <w:rsid w:val="7EA82B88"/>
    <w:rsid w:val="7EC03B8C"/>
    <w:rsid w:val="7EE03426"/>
    <w:rsid w:val="7F014E72"/>
    <w:rsid w:val="7F3F3A1B"/>
    <w:rsid w:val="7F779423"/>
    <w:rsid w:val="7F7A5966"/>
    <w:rsid w:val="7FB596E7"/>
    <w:rsid w:val="7FBF23DF"/>
    <w:rsid w:val="7FC62B10"/>
    <w:rsid w:val="7FD22643"/>
    <w:rsid w:val="7FDD0524"/>
    <w:rsid w:val="7FE86F49"/>
    <w:rsid w:val="7FF569BE"/>
    <w:rsid w:val="7FF5B658"/>
    <w:rsid w:val="877F9A56"/>
    <w:rsid w:val="8DA8B56F"/>
    <w:rsid w:val="8FEE8D2D"/>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EF63270"/>
    <w:rsid w:val="DF9FE184"/>
    <w:rsid w:val="DFF13DA1"/>
    <w:rsid w:val="DFF7FE04"/>
    <w:rsid w:val="E3FD47D4"/>
    <w:rsid w:val="E5F83C05"/>
    <w:rsid w:val="E5FF5810"/>
    <w:rsid w:val="E61AA7BB"/>
    <w:rsid w:val="EBCFB6A8"/>
    <w:rsid w:val="EE6D2BD9"/>
    <w:rsid w:val="EFCF9639"/>
    <w:rsid w:val="EFDBC5C2"/>
    <w:rsid w:val="EFEFB90C"/>
    <w:rsid w:val="F537BD69"/>
    <w:rsid w:val="F6FBB079"/>
    <w:rsid w:val="F7DA5EA5"/>
    <w:rsid w:val="F7EF87E1"/>
    <w:rsid w:val="F994FE0F"/>
    <w:rsid w:val="FAEF935E"/>
    <w:rsid w:val="FAF26138"/>
    <w:rsid w:val="FB4FF6EF"/>
    <w:rsid w:val="FB9FEDFB"/>
    <w:rsid w:val="FBDFBDBD"/>
    <w:rsid w:val="FCDB5732"/>
    <w:rsid w:val="FD8E43A8"/>
    <w:rsid w:val="FD97C231"/>
    <w:rsid w:val="FDDB9A6F"/>
    <w:rsid w:val="FDDBA9D8"/>
    <w:rsid w:val="FDFD351B"/>
    <w:rsid w:val="FEAF8010"/>
    <w:rsid w:val="FED11FC2"/>
    <w:rsid w:val="FF3FB16A"/>
    <w:rsid w:val="FF75576D"/>
    <w:rsid w:val="FF9DCA49"/>
    <w:rsid w:val="FFDB4911"/>
    <w:rsid w:val="FFF6F0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2"/>
    <w:autoRedefine/>
    <w:unhideWhenUsed/>
    <w:qFormat/>
    <w:uiPriority w:val="9"/>
    <w:pPr>
      <w:spacing w:beforeAutospacing="1" w:afterAutospacing="1"/>
      <w:jc w:val="left"/>
      <w:outlineLvl w:val="1"/>
    </w:pPr>
    <w:rPr>
      <w:rFonts w:hint="eastAsia" w:ascii="宋体" w:hAnsi="宋体"/>
      <w:b/>
      <w:kern w:val="0"/>
      <w:sz w:val="36"/>
      <w:szCs w:val="36"/>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autoRedefine/>
    <w:unhideWhenUsed/>
    <w:qFormat/>
    <w:uiPriority w:val="99"/>
    <w:pPr>
      <w:ind w:firstLine="420" w:firstLineChars="200"/>
    </w:pPr>
  </w:style>
  <w:style w:type="paragraph" w:styleId="4">
    <w:name w:val="annotation text"/>
    <w:basedOn w:val="1"/>
    <w:link w:val="27"/>
    <w:autoRedefine/>
    <w:unhideWhenUsed/>
    <w:qFormat/>
    <w:uiPriority w:val="99"/>
    <w:pPr>
      <w:jc w:val="left"/>
    </w:pPr>
  </w:style>
  <w:style w:type="paragraph" w:styleId="5">
    <w:name w:val="Body Text"/>
    <w:basedOn w:val="1"/>
    <w:next w:val="1"/>
    <w:autoRedefine/>
    <w:qFormat/>
    <w:uiPriority w:val="0"/>
    <w:pPr>
      <w:spacing w:after="120"/>
    </w:pPr>
  </w:style>
  <w:style w:type="paragraph" w:styleId="6">
    <w:name w:val="Body Text Indent"/>
    <w:basedOn w:val="1"/>
    <w:autoRedefine/>
    <w:qFormat/>
    <w:uiPriority w:val="0"/>
    <w:pPr>
      <w:spacing w:after="120"/>
      <w:ind w:left="420" w:leftChars="200"/>
    </w:pPr>
    <w:rPr>
      <w:rFonts w:asciiTheme="minorHAnsi" w:hAnsiTheme="minorHAnsi" w:eastAsiaTheme="minorEastAsia" w:cstheme="minorBidi"/>
    </w:rPr>
  </w:style>
  <w:style w:type="paragraph" w:styleId="7">
    <w:name w:val="Date"/>
    <w:basedOn w:val="1"/>
    <w:next w:val="1"/>
    <w:link w:val="31"/>
    <w:autoRedefine/>
    <w:semiHidden/>
    <w:unhideWhenUsed/>
    <w:qFormat/>
    <w:uiPriority w:val="99"/>
    <w:pPr>
      <w:ind w:left="100" w:leftChars="2500"/>
    </w:pPr>
  </w:style>
  <w:style w:type="paragraph" w:styleId="8">
    <w:name w:val="Balloon Text"/>
    <w:basedOn w:val="1"/>
    <w:link w:val="26"/>
    <w:autoRedefine/>
    <w:unhideWhenUsed/>
    <w:qFormat/>
    <w:uiPriority w:val="99"/>
    <w:rPr>
      <w:sz w:val="18"/>
      <w:szCs w:val="18"/>
    </w:rPr>
  </w:style>
  <w:style w:type="paragraph" w:styleId="9">
    <w:name w:val="footer"/>
    <w:basedOn w:val="1"/>
    <w:link w:val="22"/>
    <w:autoRedefine/>
    <w:unhideWhenUsed/>
    <w:qFormat/>
    <w:uiPriority w:val="0"/>
    <w:pPr>
      <w:tabs>
        <w:tab w:val="center" w:pos="4153"/>
        <w:tab w:val="right" w:pos="8306"/>
      </w:tabs>
      <w:snapToGrid w:val="0"/>
      <w:jc w:val="left"/>
    </w:pPr>
    <w:rPr>
      <w:sz w:val="18"/>
      <w:szCs w:val="18"/>
    </w:rPr>
  </w:style>
  <w:style w:type="paragraph" w:styleId="10">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autoRedefine/>
    <w:qFormat/>
    <w:uiPriority w:val="0"/>
    <w:pPr>
      <w:ind w:left="720"/>
    </w:pPr>
    <w:rPr>
      <w:szCs w:val="20"/>
    </w:rPr>
  </w:style>
  <w:style w:type="paragraph" w:styleId="12">
    <w:name w:val="Body Text 2"/>
    <w:basedOn w:val="1"/>
    <w:autoRedefine/>
    <w:qFormat/>
    <w:uiPriority w:val="99"/>
    <w:pPr>
      <w:spacing w:after="120" w:line="480" w:lineRule="auto"/>
    </w:pPr>
    <w:rPr>
      <w:rFonts w:ascii="Calibri" w:hAnsi="Calibri"/>
    </w:rPr>
  </w:style>
  <w:style w:type="paragraph" w:styleId="13">
    <w:name w:val="Normal (Web)"/>
    <w:basedOn w:val="1"/>
    <w:autoRedefine/>
    <w:qFormat/>
    <w:uiPriority w:val="0"/>
    <w:pPr>
      <w:spacing w:beforeAutospacing="1" w:afterAutospacing="1"/>
      <w:jc w:val="left"/>
    </w:pPr>
    <w:rPr>
      <w:kern w:val="0"/>
      <w:sz w:val="24"/>
    </w:rPr>
  </w:style>
  <w:style w:type="paragraph" w:styleId="14">
    <w:name w:val="annotation subject"/>
    <w:basedOn w:val="4"/>
    <w:next w:val="4"/>
    <w:link w:val="28"/>
    <w:autoRedefine/>
    <w:unhideWhenUsed/>
    <w:qFormat/>
    <w:uiPriority w:val="99"/>
    <w:rPr>
      <w:b/>
      <w:bCs/>
    </w:rPr>
  </w:style>
  <w:style w:type="paragraph" w:styleId="15">
    <w:name w:val="Body Text First Indent 2"/>
    <w:basedOn w:val="6"/>
    <w:autoRedefine/>
    <w:qFormat/>
    <w:uiPriority w:val="0"/>
    <w:pPr>
      <w:ind w:firstLine="420" w:firstLineChars="200"/>
    </w:pPr>
    <w:rPr>
      <w:rFonts w:ascii="Times New Roman"/>
    </w:rPr>
  </w:style>
  <w:style w:type="character" w:styleId="18">
    <w:name w:val="Hyperlink"/>
    <w:autoRedefine/>
    <w:qFormat/>
    <w:uiPriority w:val="0"/>
    <w:rPr>
      <w:color w:val="0000FF"/>
      <w:u w:val="none"/>
    </w:rPr>
  </w:style>
  <w:style w:type="character" w:styleId="19">
    <w:name w:val="annotation reference"/>
    <w:basedOn w:val="17"/>
    <w:autoRedefine/>
    <w:unhideWhenUsed/>
    <w:qFormat/>
    <w:uiPriority w:val="99"/>
    <w:rPr>
      <w:sz w:val="21"/>
      <w:szCs w:val="21"/>
    </w:rPr>
  </w:style>
  <w:style w:type="paragraph" w:customStyle="1" w:styleId="20">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1">
    <w:name w:val="页眉 字符"/>
    <w:basedOn w:val="17"/>
    <w:link w:val="10"/>
    <w:autoRedefine/>
    <w:qFormat/>
    <w:uiPriority w:val="99"/>
    <w:rPr>
      <w:sz w:val="18"/>
      <w:szCs w:val="18"/>
    </w:rPr>
  </w:style>
  <w:style w:type="character" w:customStyle="1" w:styleId="22">
    <w:name w:val="页脚 字符"/>
    <w:basedOn w:val="17"/>
    <w:link w:val="9"/>
    <w:autoRedefine/>
    <w:qFormat/>
    <w:uiPriority w:val="99"/>
    <w:rPr>
      <w:sz w:val="18"/>
      <w:szCs w:val="18"/>
    </w:rPr>
  </w:style>
  <w:style w:type="paragraph" w:customStyle="1" w:styleId="23">
    <w:name w:val="列出段落1"/>
    <w:basedOn w:val="1"/>
    <w:autoRedefine/>
    <w:qFormat/>
    <w:uiPriority w:val="99"/>
    <w:pPr>
      <w:ind w:firstLine="420" w:firstLineChars="200"/>
    </w:pPr>
  </w:style>
  <w:style w:type="character" w:customStyle="1" w:styleId="24">
    <w:name w:val="不明显强调1"/>
    <w:basedOn w:val="17"/>
    <w:autoRedefine/>
    <w:qFormat/>
    <w:uiPriority w:val="19"/>
    <w:rPr>
      <w:i/>
      <w:iCs/>
      <w:color w:val="808080" w:themeColor="text1" w:themeTint="80"/>
      <w14:textFill>
        <w14:solidFill>
          <w14:schemeClr w14:val="tx1">
            <w14:lumMod w14:val="50000"/>
            <w14:lumOff w14:val="50000"/>
          </w14:schemeClr>
        </w14:solidFill>
      </w14:textFill>
    </w:rPr>
  </w:style>
  <w:style w:type="paragraph" w:customStyle="1" w:styleId="25">
    <w:name w:val="样式I"/>
    <w:basedOn w:val="1"/>
    <w:autoRedefine/>
    <w:qFormat/>
    <w:uiPriority w:val="0"/>
    <w:pPr>
      <w:tabs>
        <w:tab w:val="left" w:pos="680"/>
      </w:tabs>
      <w:spacing w:line="360" w:lineRule="auto"/>
      <w:ind w:left="680" w:hanging="680"/>
    </w:pPr>
    <w:rPr>
      <w:rFonts w:ascii="宋体" w:hAnsi="宋体"/>
      <w:b/>
      <w:sz w:val="24"/>
      <w:szCs w:val="20"/>
    </w:rPr>
  </w:style>
  <w:style w:type="character" w:customStyle="1" w:styleId="26">
    <w:name w:val="批注框文本 字符"/>
    <w:basedOn w:val="17"/>
    <w:link w:val="8"/>
    <w:autoRedefine/>
    <w:semiHidden/>
    <w:qFormat/>
    <w:uiPriority w:val="99"/>
    <w:rPr>
      <w:kern w:val="2"/>
      <w:sz w:val="18"/>
      <w:szCs w:val="18"/>
    </w:rPr>
  </w:style>
  <w:style w:type="character" w:customStyle="1" w:styleId="27">
    <w:name w:val="批注文字 字符"/>
    <w:basedOn w:val="17"/>
    <w:link w:val="4"/>
    <w:autoRedefine/>
    <w:semiHidden/>
    <w:qFormat/>
    <w:uiPriority w:val="99"/>
    <w:rPr>
      <w:kern w:val="2"/>
      <w:sz w:val="21"/>
      <w:szCs w:val="24"/>
    </w:rPr>
  </w:style>
  <w:style w:type="character" w:customStyle="1" w:styleId="28">
    <w:name w:val="批注主题 字符"/>
    <w:basedOn w:val="27"/>
    <w:link w:val="14"/>
    <w:autoRedefine/>
    <w:semiHidden/>
    <w:qFormat/>
    <w:uiPriority w:val="99"/>
    <w:rPr>
      <w:b/>
      <w:bCs/>
      <w:kern w:val="2"/>
      <w:sz w:val="21"/>
      <w:szCs w:val="24"/>
    </w:rPr>
  </w:style>
  <w:style w:type="paragraph" w:customStyle="1" w:styleId="29">
    <w:name w:val="列出段落2"/>
    <w:basedOn w:val="1"/>
    <w:autoRedefine/>
    <w:qFormat/>
    <w:uiPriority w:val="99"/>
    <w:pPr>
      <w:ind w:firstLine="420" w:firstLineChars="200"/>
    </w:pPr>
  </w:style>
  <w:style w:type="paragraph" w:styleId="30">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31">
    <w:name w:val="日期 字符"/>
    <w:basedOn w:val="17"/>
    <w:link w:val="7"/>
    <w:autoRedefine/>
    <w:semiHidden/>
    <w:qFormat/>
    <w:uiPriority w:val="99"/>
    <w:rPr>
      <w:kern w:val="2"/>
      <w:sz w:val="21"/>
      <w:szCs w:val="24"/>
    </w:rPr>
  </w:style>
  <w:style w:type="character" w:customStyle="1" w:styleId="32">
    <w:name w:val="标题 2 字符"/>
    <w:link w:val="2"/>
    <w:qFormat/>
    <w:uiPriority w:val="9"/>
    <w:rPr>
      <w:rFonts w:ascii="宋体" w:hAnsi="宋体"/>
      <w:b/>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13</Pages>
  <Words>5952</Words>
  <Characters>6313</Characters>
  <Lines>50</Lines>
  <Paragraphs>14</Paragraphs>
  <TotalTime>24</TotalTime>
  <ScaleCrop>false</ScaleCrop>
  <LinksUpToDate>false</LinksUpToDate>
  <CharactersWithSpaces>6980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2021-12-25T22:17:00Z</dcterms:created>
  <dc:creator>刘海燕</dc:creator>
  <cp:lastModifiedBy>杨英姬</cp:lastModifiedBy>
  <dcterms:modified xsi:type="dcterms:W3CDTF">2024-07-12T02:55:18Z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EC2164598FFD4EC19356ED42E4FC9297</vt:lpwstr>
  </property>
</Properties>
</file>