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cs="宋体" w:asciiTheme="minorEastAsia" w:hAnsiTheme="minorEastAsia"/>
          <w:b/>
          <w:bCs/>
          <w:kern w:val="0"/>
          <w:sz w:val="36"/>
          <w:szCs w:val="36"/>
        </w:rPr>
      </w:pPr>
      <w:r>
        <w:rPr>
          <w:rFonts w:hint="eastAsia" w:cs="宋体" w:asciiTheme="minorEastAsia" w:hAnsiTheme="minorEastAsia"/>
          <w:b/>
          <w:bCs/>
          <w:kern w:val="0"/>
          <w:sz w:val="36"/>
          <w:szCs w:val="36"/>
        </w:rPr>
        <w:t>蒙牛乳业眉山工厂2024年度电机维修项目</w:t>
      </w:r>
    </w:p>
    <w:p>
      <w:pPr>
        <w:widowControl/>
        <w:shd w:val="clear" w:color="auto" w:fill="FFFFFF"/>
        <w:snapToGrid w:val="0"/>
        <w:jc w:val="center"/>
        <w:rPr>
          <w:rFonts w:ascii="宋体" w:hAnsi="宋体" w:cs="宋体"/>
          <w:b/>
          <w:bCs/>
          <w:kern w:val="0"/>
          <w:sz w:val="36"/>
          <w:szCs w:val="36"/>
        </w:rPr>
      </w:pPr>
      <w:r>
        <w:rPr>
          <w:rFonts w:hint="eastAsia" w:cs="宋体" w:asciiTheme="minorEastAsia" w:hAnsiTheme="minorEastAsia"/>
          <w:b/>
          <w:bCs/>
          <w:kern w:val="0"/>
          <w:sz w:val="36"/>
          <w:szCs w:val="36"/>
        </w:rPr>
        <w:t>询比价</w:t>
      </w:r>
      <w:r>
        <w:rPr>
          <w:rFonts w:hint="eastAsia" w:cs="宋体" w:asciiTheme="minorEastAsia" w:hAnsiTheme="minorEastAsia"/>
          <w:b/>
          <w:bCs/>
          <w:kern w:val="0"/>
          <w:sz w:val="36"/>
          <w:szCs w:val="36"/>
          <w:lang w:val="en-US" w:eastAsia="zh-CN"/>
        </w:rPr>
        <w:t>二次</w:t>
      </w:r>
      <w:r>
        <w:rPr>
          <w:rFonts w:hint="eastAsia" w:cs="宋体" w:asciiTheme="minorEastAsia" w:hAnsiTheme="minorEastAsia"/>
          <w:b/>
          <w:bCs/>
          <w:kern w:val="0"/>
          <w:sz w:val="36"/>
          <w:szCs w:val="36"/>
        </w:rPr>
        <w:t>公告</w:t>
      </w:r>
    </w:p>
    <w:p>
      <w:pPr>
        <w:ind w:firstLine="560" w:firstLineChars="200"/>
        <w:rPr>
          <w:rFonts w:ascii="仿宋_GB2312" w:hAnsi="宋体" w:eastAsia="仿宋_GB2312"/>
          <w:sz w:val="28"/>
          <w:szCs w:val="28"/>
        </w:rPr>
      </w:pP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u w:val="none"/>
        </w:rPr>
        <w:t>内蒙古蒙牛乳业（集团）股份有限公司</w:t>
      </w:r>
      <w:r>
        <w:rPr>
          <w:rFonts w:hint="eastAsia" w:ascii="仿宋_GB2312" w:hAnsi="宋体" w:eastAsia="仿宋_GB2312"/>
          <w:sz w:val="28"/>
          <w:szCs w:val="28"/>
        </w:rPr>
        <w:t>就</w:t>
      </w:r>
      <w:r>
        <w:rPr>
          <w:rFonts w:hint="eastAsia" w:ascii="仿宋" w:hAnsi="仿宋" w:eastAsia="仿宋" w:cs="仿宋"/>
          <w:color w:val="auto"/>
          <w:sz w:val="28"/>
          <w:szCs w:val="28"/>
          <w:u w:val="single"/>
        </w:rPr>
        <w:t>蒙牛乳业眉山工厂2024年度电机维修项目</w:t>
      </w:r>
      <w:r>
        <w:rPr>
          <w:rFonts w:hint="eastAsia" w:ascii="仿宋_GB2312" w:hAnsi="宋体" w:eastAsia="仿宋_GB2312"/>
          <w:sz w:val="28"/>
          <w:szCs w:val="28"/>
        </w:rPr>
        <w:t>进行询比价, 欢迎符合资格条件的供应商参加。</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default" w:ascii="仿宋_GB2312" w:hAnsi="宋体" w:eastAsia="仿宋"/>
          <w:color w:val="FF0000"/>
          <w:sz w:val="28"/>
          <w:szCs w:val="28"/>
          <w:lang w:val="en-US" w:eastAsia="zh-CN"/>
        </w:rPr>
      </w:pPr>
      <w:r>
        <w:rPr>
          <w:rFonts w:hint="eastAsia" w:ascii="仿宋_GB2312" w:hAnsi="宋体" w:eastAsia="仿宋_GB2312"/>
          <w:b/>
          <w:sz w:val="28"/>
          <w:szCs w:val="28"/>
        </w:rPr>
        <w:t>一、项目编号：</w:t>
      </w:r>
      <w:r>
        <w:rPr>
          <w:rFonts w:hint="eastAsia" w:ascii="仿宋" w:hAnsi="仿宋" w:eastAsia="仿宋" w:cs="仿宋"/>
          <w:bCs/>
          <w:color w:val="auto"/>
          <w:kern w:val="0"/>
          <w:sz w:val="28"/>
          <w:szCs w:val="28"/>
        </w:rPr>
        <w:t>MNCGJH-20240702-0036</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蒙牛乳业眉山工厂2024年度电机维修项目</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三、项目概况：</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眉山大院各工厂（涉及低温、鲜奶工厂）生产设备配有各种电机，在使用过程会出现损坏，需要有资质的厂家进行维修服务。</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采购范围及要求：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rPr>
        <w:t>1、需要维修的电机设备</w:t>
      </w:r>
      <w:r>
        <w:rPr>
          <w:rFonts w:hint="eastAsia" w:ascii="仿宋_GB2312" w:hAnsi="宋体" w:eastAsia="仿宋_GB2312" w:cs="Times New Roman"/>
          <w:color w:val="auto"/>
          <w:sz w:val="28"/>
          <w:szCs w:val="28"/>
          <w:lang w:val="en-US" w:eastAsia="zh-CN"/>
        </w:rPr>
        <w:t>功率</w:t>
      </w:r>
      <w:r>
        <w:rPr>
          <w:rFonts w:hint="eastAsia" w:ascii="仿宋_GB2312" w:hAnsi="宋体" w:eastAsia="仿宋_GB2312" w:cs="Times New Roman"/>
          <w:color w:val="auto"/>
          <w:sz w:val="28"/>
          <w:szCs w:val="28"/>
        </w:rPr>
        <w:t>范围</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按照0.55KW-500KW</w:t>
      </w:r>
      <w:r>
        <w:rPr>
          <w:rFonts w:hint="eastAsia" w:ascii="仿宋_GB2312" w:hAnsi="宋体" w:eastAsia="仿宋_GB2312" w:cs="Times New Roman"/>
          <w:color w:val="auto"/>
          <w:sz w:val="28"/>
          <w:szCs w:val="28"/>
          <w:lang w:val="en-US" w:eastAsia="zh-CN"/>
        </w:rPr>
        <w:t>的</w:t>
      </w:r>
      <w:r>
        <w:rPr>
          <w:rFonts w:hint="eastAsia" w:ascii="仿宋_GB2312" w:hAnsi="宋体" w:eastAsia="仿宋_GB2312" w:cs="Times New Roman"/>
          <w:color w:val="auto"/>
          <w:sz w:val="28"/>
          <w:szCs w:val="28"/>
        </w:rPr>
        <w:t>功率</w:t>
      </w:r>
      <w:r>
        <w:rPr>
          <w:rFonts w:hint="eastAsia" w:ascii="仿宋_GB2312" w:hAnsi="宋体" w:eastAsia="仿宋_GB2312" w:cs="Times New Roman"/>
          <w:color w:val="auto"/>
          <w:sz w:val="28"/>
          <w:szCs w:val="28"/>
          <w:lang w:val="en-US" w:eastAsia="zh-CN"/>
        </w:rPr>
        <w:t>范围</w:t>
      </w:r>
      <w:r>
        <w:rPr>
          <w:rFonts w:hint="eastAsia" w:ascii="仿宋_GB2312" w:hAnsi="宋体" w:eastAsia="仿宋_GB2312" w:cs="Times New Roman"/>
          <w:color w:val="auto"/>
          <w:sz w:val="28"/>
          <w:szCs w:val="28"/>
        </w:rPr>
        <w:t>合计分</w:t>
      </w:r>
      <w:r>
        <w:rPr>
          <w:rFonts w:hint="eastAsia" w:ascii="仿宋_GB2312" w:hAnsi="宋体" w:eastAsia="仿宋_GB2312" w:cs="Times New Roman"/>
          <w:color w:val="auto"/>
          <w:sz w:val="28"/>
          <w:szCs w:val="28"/>
          <w:lang w:val="en-US" w:eastAsia="zh-CN"/>
        </w:rPr>
        <w:t>为</w:t>
      </w:r>
      <w:r>
        <w:rPr>
          <w:rFonts w:hint="eastAsia" w:ascii="仿宋_GB2312" w:hAnsi="宋体" w:eastAsia="仿宋_GB2312" w:cs="Times New Roman"/>
          <w:color w:val="auto"/>
          <w:sz w:val="28"/>
          <w:szCs w:val="28"/>
        </w:rPr>
        <w:t>15</w:t>
      </w:r>
      <w:r>
        <w:rPr>
          <w:rFonts w:hint="eastAsia" w:ascii="仿宋_GB2312" w:hAnsi="宋体" w:eastAsia="仿宋_GB2312" w:cs="Times New Roman"/>
          <w:color w:val="auto"/>
          <w:sz w:val="28"/>
          <w:szCs w:val="28"/>
          <w:lang w:val="en-US" w:eastAsia="zh-CN"/>
        </w:rPr>
        <w:t>个功率段</w:t>
      </w:r>
      <w:r>
        <w:rPr>
          <w:rFonts w:hint="eastAsia" w:ascii="仿宋_GB2312" w:hAnsi="宋体" w:eastAsia="仿宋_GB2312" w:cs="Times New Roman"/>
          <w:color w:val="auto"/>
          <w:sz w:val="28"/>
          <w:szCs w:val="28"/>
        </w:rPr>
        <w:t>；</w:t>
      </w:r>
      <w:r>
        <w:rPr>
          <w:rFonts w:hint="eastAsia" w:ascii="仿宋_GB2312" w:hAnsi="宋体" w:eastAsia="仿宋_GB2312" w:cs="Times New Roman"/>
          <w:color w:val="auto"/>
          <w:sz w:val="28"/>
          <w:szCs w:val="28"/>
          <w:lang w:val="en-US" w:eastAsia="zh-CN"/>
        </w:rPr>
        <w:t xml:space="preserve"> </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2、时间要求：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（1）日常维修：供应商接到维修需求后，须在24小时内到达维修现场；</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（2）紧急维修：供应商接到维修需求后，须在2-3小时内抵达现场，拆取电机外出维修。</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3、验收要求和方法：</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（1）验收标准为：维修的电机能够正常使用，且能够保证在质保期内不损坏，如若在质保期内电机损坏，则乙方对其进行免费维修，如责任在甲方，则甲方可另外进行有偿维修；</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（2）甲方在接收货物时现场进行验收，验收后填写维修件验收单；</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（3）同样工况下，维修电机与其他电机做比较，比相同使用情况下的电机电流高视为不合格。</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1</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人必须是在中华人民共和国境内注册的，具有独立法人资格的企业</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rPr>
        <w:t>2</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竞价人</w:t>
      </w:r>
      <w:r>
        <w:rPr>
          <w:rFonts w:hint="eastAsia" w:ascii="仿宋_GB2312" w:hAnsi="宋体" w:eastAsia="仿宋_GB2312" w:cs="Times New Roman"/>
          <w:color w:val="auto"/>
          <w:sz w:val="28"/>
          <w:szCs w:val="28"/>
          <w:lang w:eastAsia="zh-CN"/>
        </w:rPr>
        <w:t>必须具有完成本项目及相关服务的资格和能力，营业范围包含电器维修或电子维修或设备维修或机电设备安装；</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rPr>
        <w:t>3</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竞谈人</w:t>
      </w:r>
      <w:r>
        <w:rPr>
          <w:rFonts w:hint="eastAsia" w:ascii="仿宋_GB2312" w:hAnsi="宋体" w:eastAsia="仿宋_GB2312" w:cs="Times New Roman"/>
          <w:color w:val="auto"/>
          <w:sz w:val="28"/>
          <w:szCs w:val="28"/>
          <w:lang w:val="en-US" w:eastAsia="zh-CN"/>
        </w:rPr>
        <w:t>必</w:t>
      </w:r>
      <w:r>
        <w:rPr>
          <w:rFonts w:hint="eastAsia" w:ascii="仿宋_GB2312" w:hAnsi="宋体" w:eastAsia="仿宋_GB2312" w:cs="Times New Roman"/>
          <w:color w:val="auto"/>
          <w:sz w:val="28"/>
          <w:szCs w:val="28"/>
        </w:rPr>
        <w:t>须具有一般纳税人认定资格</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FF0000"/>
          <w:sz w:val="28"/>
          <w:szCs w:val="28"/>
          <w:lang w:eastAsia="zh-CN"/>
        </w:rPr>
        <w:t>最近1年任意3个月的依法纳税证明材料和社保缴纳证明材料；</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4</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w:t>
      </w:r>
      <w:r>
        <w:rPr>
          <w:rFonts w:hint="eastAsia" w:ascii="仿宋_GB2312" w:hAnsi="宋体" w:eastAsia="仿宋_GB2312" w:cs="Times New Roman"/>
          <w:color w:val="auto"/>
          <w:sz w:val="28"/>
          <w:szCs w:val="28"/>
          <w:lang w:eastAsia="zh-CN"/>
        </w:rPr>
        <w:t>必须</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auto"/>
          <w:sz w:val="28"/>
          <w:szCs w:val="28"/>
          <w:lang w:eastAsia="zh-CN"/>
        </w:rPr>
        <w:t>近两年（2022年-2023年）</w:t>
      </w:r>
      <w:r>
        <w:rPr>
          <w:rFonts w:hint="eastAsia" w:ascii="仿宋_GB2312" w:hAnsi="宋体" w:eastAsia="仿宋_GB2312" w:cs="Times New Roman"/>
          <w:color w:val="auto"/>
          <w:sz w:val="28"/>
          <w:szCs w:val="28"/>
          <w:lang w:val="en-US" w:eastAsia="zh-CN"/>
        </w:rPr>
        <w:t>2</w:t>
      </w:r>
      <w:bookmarkStart w:id="0" w:name="_GoBack"/>
      <w:bookmarkEnd w:id="0"/>
      <w:r>
        <w:rPr>
          <w:rFonts w:hint="eastAsia" w:ascii="仿宋_GB2312" w:hAnsi="宋体" w:eastAsia="仿宋_GB2312" w:cs="Times New Roman"/>
          <w:color w:val="auto"/>
          <w:sz w:val="28"/>
          <w:szCs w:val="28"/>
          <w:lang w:eastAsia="zh-CN"/>
        </w:rPr>
        <w:t>个及以上类似项目业绩；</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5</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w:t>
      </w:r>
      <w:r>
        <w:rPr>
          <w:rFonts w:hint="eastAsia" w:ascii="仿宋_GB2312" w:hAnsi="宋体" w:eastAsia="仿宋_GB2312" w:cs="Times New Roman"/>
          <w:color w:val="auto"/>
          <w:sz w:val="28"/>
          <w:szCs w:val="28"/>
          <w:lang w:eastAsia="zh-CN"/>
        </w:rPr>
        <w:t>必须</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auto"/>
          <w:sz w:val="28"/>
          <w:szCs w:val="28"/>
          <w:lang w:eastAsia="zh-CN"/>
        </w:rPr>
        <w:t>本企业近1年财务报表或经第三方审计的财务报告。</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6</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人未被列入国家企业信用信息公示系统 （http://www.gsxt.gov.cn/index.html）严重违法失信企业名单</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7</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与采购人存在利害关系可能影响采购公正性的法人、其他组织或者个人，不得参加竞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；单位负责人为同一人或者存在控股、管理关系的不同单位，不得参加同一标段竞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或者未划分标段的同一采购项目竞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；存在以上情况的，在通过资格预审的情况下，允许最先报名的潜在竞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人参与竞谈</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8</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本次项目不接受联合体竞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，不允许分包或转包</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s="Times New Roman"/>
          <w:color w:val="auto"/>
          <w:sz w:val="28"/>
          <w:szCs w:val="28"/>
        </w:rPr>
        <w:t>9</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不接受中粮及蒙牛供应商黑名单（以蒙牛集团招投标管理部下发的黑名单为准）的企业参与竞争。</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1、报名资格文件的组成及顺序按照如下要求提供：</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（1）有效的营业执照（副本）；</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（2）法定代表人证明书或授权委托书原件扫描件；</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auto"/>
          <w:sz w:val="28"/>
          <w:szCs w:val="28"/>
          <w:lang w:eastAsia="zh-CN"/>
        </w:rPr>
        <w:t>；</w:t>
      </w:r>
    </w:p>
    <w:p>
      <w:pPr>
        <w:pStyle w:val="8"/>
        <w:widowControl/>
        <w:numPr>
          <w:ilvl w:val="0"/>
          <w:numId w:val="0"/>
        </w:numPr>
        <w:shd w:val="clear" w:color="auto" w:fill="FFFFFF"/>
        <w:spacing w:beforeAutospacing="0" w:afterAutospacing="0" w:line="360" w:lineRule="auto"/>
        <w:ind w:firstLine="560" w:firstLineChars="200"/>
        <w:jc w:val="both"/>
        <w:rPr>
          <w:rFonts w:hint="eastAsia" w:ascii="仿宋_GB2312" w:hAnsi="宋体" w:eastAsia="仿宋_GB2312"/>
          <w:color w:val="FF0000"/>
          <w:sz w:val="28"/>
          <w:szCs w:val="28"/>
        </w:rPr>
      </w:pPr>
      <w:r>
        <w:rPr>
          <w:rFonts w:hint="eastAsia" w:ascii="仿宋_GB2312" w:eastAsia="仿宋_GB2312" w:cs="Times New Roman"/>
          <w:color w:val="auto"/>
          <w:kern w:val="2"/>
          <w:sz w:val="28"/>
          <w:szCs w:val="28"/>
          <w:lang w:val="en-US" w:eastAsia="zh-CN" w:bidi="ar-SA"/>
        </w:rPr>
        <w:t>（3）</w:t>
      </w:r>
      <w:r>
        <w:rPr>
          <w:rFonts w:hint="eastAsia" w:ascii="仿宋_GB2312" w:hAnsi="宋体" w:eastAsia="仿宋_GB2312" w:cs="Times New Roman"/>
          <w:color w:val="FF0000"/>
          <w:kern w:val="2"/>
          <w:sz w:val="28"/>
          <w:szCs w:val="28"/>
          <w:lang w:val="en-US" w:eastAsia="zh-CN" w:bidi="ar-SA"/>
        </w:rPr>
        <w:t>提供企业最近1年任意3个月的依法纳税证明材料和社保缴纳证明材料；</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提供近两年（2022年-2023年）</w:t>
      </w: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个及以上类似项目业绩的证明材料（提供完整主合同，涉及价格等敏感信息可自行遮盖、必须体现出合同期限或合同签订日期）；</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（5）提供</w:t>
      </w:r>
      <w:r>
        <w:rPr>
          <w:rFonts w:hint="eastAsia" w:ascii="仿宋_GB2312" w:hAnsi="宋体" w:eastAsia="仿宋_GB2312"/>
          <w:color w:val="auto"/>
          <w:sz w:val="28"/>
          <w:szCs w:val="28"/>
        </w:rPr>
        <w:t>本企业近1年财务报表或经第三方审计的财务报告</w:t>
      </w:r>
      <w:r>
        <w:rPr>
          <w:rFonts w:hint="eastAsia" w:ascii="仿宋_GB2312" w:hAnsi="宋体" w:eastAsia="仿宋_GB2312"/>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）提供未被列入国家企业信用信息公示系统（http://www.gsxt.gov.cn/index.html）严重违法失信企业名单截图；</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）保密承诺书（附件2）。</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15</w:t>
      </w:r>
      <w:r>
        <w:rPr>
          <w:rFonts w:hint="eastAsia" w:ascii="仿宋_GB2312" w:hAnsi="宋体" w:eastAsia="仿宋_GB2312"/>
          <w:color w:val="FF0000"/>
          <w:sz w:val="28"/>
          <w:szCs w:val="28"/>
        </w:rPr>
        <w:t>日</w:t>
      </w:r>
      <w:r>
        <w:rPr>
          <w:rFonts w:hint="eastAsia" w:ascii="仿宋_GB2312" w:hAnsi="宋体" w:eastAsia="仿宋_GB2312"/>
          <w:color w:val="auto"/>
          <w:sz w:val="28"/>
          <w:szCs w:val="28"/>
          <w:lang w:val="en-US" w:eastAsia="zh-CN"/>
        </w:rPr>
        <w:t>始</w:t>
      </w:r>
      <w:r>
        <w:rPr>
          <w:rFonts w:hint="eastAsia" w:ascii="仿宋_GB2312" w:hAnsi="宋体" w:eastAsia="仿宋_GB2312"/>
          <w:color w:val="auto"/>
          <w:sz w:val="28"/>
          <w:szCs w:val="28"/>
        </w:rPr>
        <w:t>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17</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23时30分</w:t>
      </w:r>
      <w:r>
        <w:rPr>
          <w:rFonts w:hint="eastAsia" w:ascii="仿宋_GB2312" w:hAnsi="宋体" w:eastAsia="仿宋_GB2312"/>
          <w:color w:val="auto"/>
          <w:sz w:val="28"/>
          <w:szCs w:val="28"/>
        </w:rPr>
        <w:t>止</w:t>
      </w:r>
      <w:r>
        <w:rPr>
          <w:rFonts w:hint="eastAsia" w:ascii="仿宋_GB2312" w:hAnsi="宋体" w:eastAsia="仿宋_GB2312"/>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rPr>
        <w:t>2、资格预审</w:t>
      </w:r>
      <w:r>
        <w:rPr>
          <w:rFonts w:hint="eastAsia" w:ascii="仿宋_GB2312" w:hAnsi="宋体" w:eastAsia="仿宋_GB2312"/>
          <w:b/>
          <w:bCs/>
          <w:color w:val="FF0000"/>
          <w:sz w:val="28"/>
          <w:szCs w:val="28"/>
          <w:lang w:val="en-US" w:eastAsia="zh-CN"/>
        </w:rPr>
        <w:t>截止</w:t>
      </w:r>
      <w:r>
        <w:rPr>
          <w:rFonts w:hint="eastAsia" w:ascii="仿宋_GB2312" w:hAnsi="宋体" w:eastAsia="仿宋_GB2312"/>
          <w:b/>
          <w:bCs/>
          <w:color w:val="FF0000"/>
          <w:sz w:val="28"/>
          <w:szCs w:val="28"/>
        </w:rPr>
        <w:t>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7</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18</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23时59分</w:t>
      </w:r>
      <w:r>
        <w:rPr>
          <w:rFonts w:hint="eastAsia" w:ascii="仿宋_GB2312" w:hAnsi="宋体" w:eastAsia="仿宋_GB2312"/>
          <w:b/>
          <w:bCs/>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3、询价单发放时间：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19</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10时</w:t>
      </w:r>
      <w:r>
        <w:rPr>
          <w:rFonts w:hint="eastAsia" w:ascii="仿宋_GB2312" w:hAnsi="宋体" w:eastAsia="仿宋_GB2312"/>
          <w:color w:val="auto"/>
          <w:sz w:val="28"/>
          <w:szCs w:val="28"/>
          <w:lang w:val="en-US" w:eastAsia="zh-CN"/>
        </w:rPr>
        <w:t>始至</w:t>
      </w:r>
      <w:r>
        <w:rPr>
          <w:rFonts w:hint="eastAsia" w:ascii="仿宋_GB2312" w:hAnsi="宋体" w:eastAsia="仿宋_GB2312"/>
          <w:color w:val="FF0000"/>
          <w:sz w:val="28"/>
          <w:szCs w:val="28"/>
          <w:lang w:val="en-US" w:eastAsia="zh-CN"/>
        </w:rPr>
        <w:t>2024年7月23日23时</w:t>
      </w:r>
      <w:r>
        <w:rPr>
          <w:rFonts w:hint="eastAsia" w:ascii="仿宋_GB2312" w:hAnsi="宋体" w:eastAsia="仿宋_GB2312"/>
          <w:color w:val="auto"/>
          <w:sz w:val="28"/>
          <w:szCs w:val="28"/>
          <w:lang w:val="en-US" w:eastAsia="zh-CN"/>
        </w:rPr>
        <w:t>止</w:t>
      </w:r>
      <w:r>
        <w:rPr>
          <w:rFonts w:hint="eastAsia" w:ascii="仿宋_GB2312" w:hAnsi="宋体" w:eastAsia="仿宋_GB2312"/>
          <w:color w:val="FF0000"/>
          <w:sz w:val="28"/>
          <w:szCs w:val="28"/>
          <w:lang w:val="en-US"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4、</w:t>
      </w:r>
      <w:r>
        <w:rPr>
          <w:rFonts w:hint="eastAsia" w:ascii="仿宋_GB2312" w:hAnsi="宋体" w:eastAsia="仿宋_GB2312"/>
          <w:color w:val="FF0000"/>
          <w:sz w:val="28"/>
          <w:szCs w:val="28"/>
          <w:lang w:val="en-US" w:eastAsia="zh-CN"/>
        </w:rPr>
        <w:t>澄清截止时间：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23</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hint="eastAsia" w:ascii="仿宋_GB2312" w:hAnsi="宋体" w:eastAsia="仿宋_GB2312"/>
          <w:color w:val="FF0000"/>
          <w:sz w:val="28"/>
          <w:szCs w:val="28"/>
          <w:lang w:val="en-US" w:eastAsia="zh-CN"/>
        </w:rPr>
      </w:pPr>
      <w:r>
        <w:rPr>
          <w:rFonts w:hint="eastAsia" w:ascii="仿宋_GB2312" w:hAnsi="宋体" w:eastAsia="仿宋_GB2312"/>
          <w:b/>
          <w:bCs/>
          <w:color w:val="FF0000"/>
          <w:sz w:val="28"/>
          <w:szCs w:val="28"/>
          <w:lang w:val="en-US" w:eastAsia="zh-CN"/>
        </w:rPr>
        <w:t>5</w:t>
      </w:r>
      <w:r>
        <w:rPr>
          <w:rFonts w:hint="eastAsia" w:ascii="仿宋_GB2312" w:hAnsi="宋体" w:eastAsia="仿宋_GB2312"/>
          <w:b/>
          <w:bCs/>
          <w:color w:val="FF0000"/>
          <w:sz w:val="28"/>
          <w:szCs w:val="28"/>
        </w:rPr>
        <w:t>、比价时间：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7</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24</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9</w:t>
      </w:r>
      <w:r>
        <w:rPr>
          <w:rFonts w:hint="eastAsia" w:ascii="仿宋_GB2312" w:hAnsi="宋体" w:eastAsia="仿宋_GB2312"/>
          <w:b w:val="0"/>
          <w:bCs w:val="0"/>
          <w:color w:val="FF0000"/>
          <w:sz w:val="28"/>
          <w:szCs w:val="28"/>
          <w:u w:val="single"/>
        </w:rPr>
        <w:t>：</w:t>
      </w:r>
      <w:r>
        <w:rPr>
          <w:rFonts w:hint="eastAsia" w:ascii="仿宋_GB2312" w:hAnsi="宋体" w:eastAsia="仿宋_GB2312"/>
          <w:b w:val="0"/>
          <w:bCs w:val="0"/>
          <w:color w:val="FF0000"/>
          <w:sz w:val="28"/>
          <w:szCs w:val="28"/>
          <w:u w:val="single"/>
          <w:lang w:val="en-US" w:eastAsia="zh-CN"/>
        </w:rPr>
        <w:t>4</w:t>
      </w:r>
      <w:r>
        <w:rPr>
          <w:rFonts w:ascii="仿宋_GB2312" w:hAnsi="宋体" w:eastAsia="仿宋_GB2312"/>
          <w:b w:val="0"/>
          <w:bCs w:val="0"/>
          <w:color w:val="FF0000"/>
          <w:sz w:val="28"/>
          <w:szCs w:val="28"/>
          <w:u w:val="single"/>
        </w:rPr>
        <w:t>0</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采购方：</w:t>
      </w:r>
      <w:r>
        <w:rPr>
          <w:rFonts w:hint="eastAsia" w:ascii="仿宋_GB2312" w:hAnsi="宋体" w:eastAsia="仿宋_GB2312"/>
          <w:color w:val="auto"/>
          <w:sz w:val="28"/>
          <w:szCs w:val="28"/>
          <w:u w:val="single"/>
        </w:rPr>
        <w:t>内蒙古蒙牛乳业（集团）股份有限公司</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业务咨询联系人：</w:t>
      </w:r>
      <w:r>
        <w:rPr>
          <w:rFonts w:hint="eastAsia" w:ascii="仿宋_GB2312" w:hAnsi="宋体" w:eastAsia="仿宋_GB2312"/>
          <w:color w:val="auto"/>
          <w:sz w:val="28"/>
          <w:szCs w:val="28"/>
          <w:lang w:val="en-US" w:eastAsia="zh-CN"/>
        </w:rPr>
        <w:t>刘杰</w:t>
      </w:r>
      <w:r>
        <w:rPr>
          <w:rFonts w:ascii="仿宋_GB2312" w:hAnsi="宋体" w:eastAsia="仿宋_GB2312"/>
          <w:color w:val="auto"/>
          <w:sz w:val="28"/>
          <w:szCs w:val="28"/>
        </w:rPr>
        <w:t xml:space="preserve">                </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联系方式：1</w:t>
      </w:r>
      <w:r>
        <w:rPr>
          <w:rFonts w:ascii="仿宋_GB2312" w:hAnsi="宋体" w:eastAsia="仿宋_GB2312"/>
          <w:color w:val="auto"/>
          <w:sz w:val="28"/>
          <w:szCs w:val="28"/>
        </w:rPr>
        <w:t>8</w:t>
      </w:r>
      <w:r>
        <w:rPr>
          <w:rFonts w:hint="eastAsia" w:ascii="仿宋_GB2312" w:hAnsi="宋体" w:eastAsia="仿宋_GB2312"/>
          <w:color w:val="auto"/>
          <w:sz w:val="28"/>
          <w:szCs w:val="28"/>
          <w:lang w:val="en-US" w:eastAsia="zh-CN"/>
        </w:rPr>
        <w:t>548185057</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技术咨询联系人：伍玉梅/高学娟</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联系方式：18990347031/18995090213</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 xml:space="preserve">监 督 人:薛海燕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联系方式：0471-7393642/15034952008</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电子邮件：xuehaiyan@mengniu.cn</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7</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15</w:t>
      </w:r>
      <w:r>
        <w:rPr>
          <w:rFonts w:hint="eastAsia" w:ascii="华文仿宋" w:hAnsi="华文仿宋" w:eastAsia="华文仿宋"/>
          <w:sz w:val="28"/>
          <w:szCs w:val="28"/>
        </w:rPr>
        <w:t>日</w:t>
      </w: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p>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spacing w:line="360" w:lineRule="auto"/>
              <w:jc w:val="center"/>
              <w:rPr>
                <w:rFonts w:ascii="仿宋" w:hAnsi="仿宋" w:eastAsia="仿宋" w:cs="仿宋"/>
                <w:b/>
                <w:kern w:val="0"/>
                <w:sz w:val="28"/>
                <w:szCs w:val="28"/>
              </w:rPr>
            </w:pPr>
          </w:p>
        </w:tc>
        <w:tc>
          <w:tcPr>
            <w:tcW w:w="435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pPr>
        <w:spacing w:line="360" w:lineRule="auto"/>
        <w:jc w:val="center"/>
        <w:rPr>
          <w:rFonts w:ascii="仿宋" w:hAnsi="仿宋" w:eastAsia="仿宋" w:cs="仿宋"/>
          <w:color w:val="000000"/>
          <w:sz w:val="28"/>
          <w:szCs w:val="28"/>
        </w:rPr>
      </w:pPr>
    </w:p>
    <w:p>
      <w:pPr>
        <w:spacing w:line="360" w:lineRule="auto"/>
        <w:ind w:right="594" w:rightChars="283"/>
        <w:jc w:val="left"/>
        <w:rPr>
          <w:rFonts w:ascii="仿宋" w:hAnsi="仿宋" w:eastAsia="仿宋" w:cs="仿宋"/>
          <w:sz w:val="28"/>
          <w:szCs w:val="28"/>
        </w:rPr>
      </w:pPr>
      <w:r>
        <w:rPr>
          <w:rFonts w:hint="eastAsia" w:ascii="仿宋_GB2312" w:hAnsi="宋体" w:eastAsia="仿宋_GB2312" w:cs="仿宋"/>
          <w:sz w:val="28"/>
          <w:szCs w:val="28"/>
          <w:u w:val="none"/>
        </w:rPr>
        <w:t>内蒙古蒙牛乳业（集团）股份有限公司</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lang w:val="en-US" w:eastAsia="zh-CN"/>
        </w:rPr>
        <w:t>询比价</w:t>
      </w:r>
      <w:r>
        <w:rPr>
          <w:rFonts w:hint="eastAsia" w:ascii="仿宋" w:hAnsi="仿宋" w:eastAsia="仿宋" w:cs="仿宋"/>
          <w:sz w:val="28"/>
          <w:szCs w:val="28"/>
        </w:rPr>
        <w:t>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color w:val="D9D9D9" w:themeColor="background1" w:themeShade="D9"/>
          <w:sz w:val="28"/>
          <w:szCs w:val="28"/>
          <w:u w:val="none"/>
        </w:rPr>
        <w:t>（授权期至少大于3个月）</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color w:val="D9D9D9" w:themeColor="background1" w:themeShade="D9"/>
          <w:sz w:val="28"/>
          <w:szCs w:val="28"/>
          <w:u w:val="none"/>
        </w:rPr>
        <w:t>（只能手写签字或印章，否则无效）</w:t>
      </w:r>
      <w:r>
        <w:rPr>
          <w:rFonts w:hint="eastAsia" w:ascii="仿宋" w:hAnsi="仿宋" w:eastAsia="仿宋" w:cs="仿宋"/>
          <w:sz w:val="28"/>
          <w:szCs w:val="28"/>
        </w:rPr>
        <w:t xml:space="preserve">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r>
        <w:rPr>
          <w:rFonts w:hint="eastAsia" w:ascii="仿宋" w:hAnsi="仿宋" w:eastAsia="仿宋" w:cs="仿宋"/>
          <w:color w:val="D9D9D9" w:themeColor="background1" w:themeShade="D9"/>
          <w:sz w:val="28"/>
          <w:szCs w:val="28"/>
          <w:lang w:eastAsia="zh-CN"/>
        </w:rPr>
        <w:t>（</w:t>
      </w:r>
      <w:r>
        <w:rPr>
          <w:rFonts w:hint="eastAsia" w:ascii="仿宋" w:hAnsi="仿宋" w:eastAsia="仿宋" w:cs="仿宋"/>
          <w:color w:val="D9D9D9" w:themeColor="background1" w:themeShade="D9"/>
          <w:sz w:val="28"/>
          <w:szCs w:val="28"/>
        </w:rPr>
        <w:t xml:space="preserve">只能手写签字，否则无效）   </w:t>
      </w:r>
      <w:r>
        <w:rPr>
          <w:rFonts w:hint="eastAsia" w:ascii="仿宋" w:hAnsi="仿宋" w:eastAsia="仿宋" w:cs="仿宋"/>
          <w:sz w:val="28"/>
          <w:szCs w:val="28"/>
        </w:rPr>
        <w:t xml:space="preserve">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jc w:val="center"/>
        </w:trPr>
        <w:tc>
          <w:tcPr>
            <w:tcW w:w="4235"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hint="eastAsia" w:ascii="仿宋" w:hAnsi="仿宋" w:eastAsia="仿宋" w:cs="仿宋"/>
          <w:b/>
          <w:sz w:val="28"/>
          <w:szCs w:val="28"/>
          <w:lang w:eastAsia="zh-CN"/>
        </w:rPr>
      </w:pPr>
    </w:p>
    <w:p>
      <w:pPr>
        <w:spacing w:line="360" w:lineRule="auto"/>
        <w:jc w:val="center"/>
        <w:rPr>
          <w:rFonts w:hint="eastAsia" w:ascii="仿宋" w:hAnsi="仿宋" w:eastAsia="仿宋" w:cs="仿宋"/>
          <w:b/>
          <w:sz w:val="28"/>
          <w:szCs w:val="28"/>
          <w:lang w:eastAsia="zh-CN"/>
        </w:rPr>
      </w:pPr>
    </w:p>
    <w:p>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pPr>
        <w:spacing w:line="360" w:lineRule="auto"/>
        <w:rPr>
          <w:rFonts w:ascii="仿宋" w:hAnsi="仿宋" w:eastAsia="仿宋" w:cs="仿宋"/>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_GB2312" w:hAnsi="宋体" w:eastAsia="仿宋_GB2312"/>
          <w:color w:val="000000"/>
          <w:sz w:val="28"/>
          <w:szCs w:val="28"/>
          <w:u w:val="single"/>
        </w:rPr>
        <w:t>蒙牛乳业眉山工厂2024年度电机维修项目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YjI2Mzk0ZmZjMjg0ODYzNmE3OTA2YzE3YmU0MGM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2C46AEE"/>
    <w:rsid w:val="03CB6F16"/>
    <w:rsid w:val="04295FE0"/>
    <w:rsid w:val="0913524F"/>
    <w:rsid w:val="0AFD1351"/>
    <w:rsid w:val="0B6B7CFC"/>
    <w:rsid w:val="0C2449F6"/>
    <w:rsid w:val="0CBA4F27"/>
    <w:rsid w:val="0E4128CD"/>
    <w:rsid w:val="126112CA"/>
    <w:rsid w:val="1BFE6E59"/>
    <w:rsid w:val="1F62638E"/>
    <w:rsid w:val="204868B6"/>
    <w:rsid w:val="281817C7"/>
    <w:rsid w:val="2A272ED1"/>
    <w:rsid w:val="2C6F24D3"/>
    <w:rsid w:val="2EA52239"/>
    <w:rsid w:val="300C7A21"/>
    <w:rsid w:val="310B704C"/>
    <w:rsid w:val="33277849"/>
    <w:rsid w:val="34671117"/>
    <w:rsid w:val="374D2675"/>
    <w:rsid w:val="38A47697"/>
    <w:rsid w:val="39442B60"/>
    <w:rsid w:val="39E7589A"/>
    <w:rsid w:val="3AF41253"/>
    <w:rsid w:val="3CD451BF"/>
    <w:rsid w:val="3E6D7502"/>
    <w:rsid w:val="3E6F38A3"/>
    <w:rsid w:val="41771449"/>
    <w:rsid w:val="4351365B"/>
    <w:rsid w:val="44C00577"/>
    <w:rsid w:val="45E32FC8"/>
    <w:rsid w:val="465471EB"/>
    <w:rsid w:val="48766F11"/>
    <w:rsid w:val="49BA5245"/>
    <w:rsid w:val="4B196765"/>
    <w:rsid w:val="4C101EFD"/>
    <w:rsid w:val="4C147838"/>
    <w:rsid w:val="54741A3D"/>
    <w:rsid w:val="5A8556B4"/>
    <w:rsid w:val="5E323EDD"/>
    <w:rsid w:val="5EEC5AED"/>
    <w:rsid w:val="604D23C6"/>
    <w:rsid w:val="608E51D3"/>
    <w:rsid w:val="61597CE6"/>
    <w:rsid w:val="698067CB"/>
    <w:rsid w:val="6C5775D3"/>
    <w:rsid w:val="6F7F7523"/>
    <w:rsid w:val="70603795"/>
    <w:rsid w:val="717C3606"/>
    <w:rsid w:val="721F48DD"/>
    <w:rsid w:val="72A80588"/>
    <w:rsid w:val="742C3C59"/>
    <w:rsid w:val="79DF58B0"/>
    <w:rsid w:val="7B6A44CF"/>
    <w:rsid w:val="7BC826F7"/>
    <w:rsid w:val="7DBE7175"/>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next w:val="1"/>
    <w:link w:val="15"/>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6"/>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7"/>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paragraph" w:customStyle="1" w:styleId="1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正文文本 字符"/>
    <w:basedOn w:val="10"/>
    <w:link w:val="3"/>
    <w:autoRedefine/>
    <w:qFormat/>
    <w:uiPriority w:val="0"/>
    <w:rPr>
      <w:rFonts w:ascii="宋体" w:hAnsi="Times New Roman" w:eastAsia="宋体" w:cs="Times New Roman"/>
      <w:sz w:val="21"/>
    </w:rPr>
  </w:style>
  <w:style w:type="character" w:customStyle="1" w:styleId="16">
    <w:name w:val="正文文本缩进 字符"/>
    <w:basedOn w:val="10"/>
    <w:link w:val="4"/>
    <w:autoRedefine/>
    <w:qFormat/>
    <w:uiPriority w:val="0"/>
    <w:rPr>
      <w:kern w:val="2"/>
      <w:sz w:val="21"/>
      <w:szCs w:val="24"/>
    </w:rPr>
  </w:style>
  <w:style w:type="character" w:customStyle="1" w:styleId="17">
    <w:name w:val="正文文本缩进 3 字符"/>
    <w:basedOn w:val="10"/>
    <w:link w:val="7"/>
    <w:autoRedefine/>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6112</Words>
  <Characters>6515</Characters>
  <Lines>49</Lines>
  <Paragraphs>13</Paragraphs>
  <TotalTime>6</TotalTime>
  <ScaleCrop>false</ScaleCrop>
  <LinksUpToDate>false</LinksUpToDate>
  <CharactersWithSpaces>7133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2024-07-15T01:23:28Z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5B13FD73784C463E9A8596DF30748435_12</vt:lpwstr>
  </property>
</Properties>
</file>