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31C87">
      <w:pPr>
        <w:widowControl/>
        <w:shd w:val="clear" w:color="auto" w:fill="FFFFFF"/>
        <w:snapToGrid w:val="0"/>
        <w:spacing w:line="360" w:lineRule="auto"/>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蒙牛乳业MRO电商平台一期品类电商供方</w:t>
      </w:r>
    </w:p>
    <w:p w14:paraId="5D796DA7">
      <w:pPr>
        <w:widowControl/>
        <w:shd w:val="clear" w:color="auto" w:fill="FFFFFF"/>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30"/>
          <w:szCs w:val="30"/>
          <w:highlight w:val="none"/>
        </w:rPr>
        <w:t>竞争性谈判信息公告</w:t>
      </w:r>
    </w:p>
    <w:p w14:paraId="6A2D2F39">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内蒙古华晟工程项目管理有限公司受</w:t>
      </w:r>
      <w:r>
        <w:rPr>
          <w:rFonts w:hint="eastAsia" w:ascii="仿宋" w:hAnsi="仿宋" w:eastAsia="仿宋" w:cs="仿宋"/>
          <w:color w:val="auto"/>
          <w:sz w:val="24"/>
          <w:szCs w:val="24"/>
          <w:highlight w:val="none"/>
        </w:rPr>
        <w:t>内蒙古蒙牛乳业（集团）股份有限公司</w:t>
      </w:r>
      <w:r>
        <w:rPr>
          <w:rFonts w:hint="eastAsia" w:ascii="仿宋" w:hAnsi="仿宋" w:eastAsia="仿宋" w:cs="仿宋"/>
          <w:color w:val="auto"/>
          <w:sz w:val="24"/>
          <w:szCs w:val="24"/>
          <w:highlight w:val="none"/>
          <w:lang w:val="en-US" w:eastAsia="zh-CN"/>
        </w:rPr>
        <w:t>委托，现对蒙牛乳业MRO电商平台一期品类电商供方</w:t>
      </w:r>
      <w:r>
        <w:rPr>
          <w:rFonts w:hint="eastAsia" w:ascii="仿宋" w:hAnsi="仿宋" w:eastAsia="仿宋" w:cs="仿宋"/>
          <w:color w:val="auto"/>
          <w:sz w:val="24"/>
          <w:szCs w:val="24"/>
          <w:highlight w:val="none"/>
        </w:rPr>
        <w:t>进行竞争性谈判, 欢迎符合资格条件的</w:t>
      </w:r>
      <w:r>
        <w:rPr>
          <w:rFonts w:hint="eastAsia" w:ascii="仿宋" w:hAnsi="仿宋" w:eastAsia="仿宋" w:cs="仿宋"/>
          <w:color w:val="auto"/>
          <w:sz w:val="24"/>
          <w:szCs w:val="24"/>
          <w:highlight w:val="none"/>
          <w:lang w:val="en-US" w:eastAsia="zh-CN"/>
        </w:rPr>
        <w:t>竞谈人</w:t>
      </w:r>
      <w:r>
        <w:rPr>
          <w:rFonts w:hint="eastAsia" w:ascii="仿宋" w:hAnsi="仿宋" w:eastAsia="仿宋" w:cs="仿宋"/>
          <w:color w:val="auto"/>
          <w:sz w:val="24"/>
          <w:szCs w:val="24"/>
          <w:highlight w:val="none"/>
        </w:rPr>
        <w:t>参加。</w:t>
      </w:r>
    </w:p>
    <w:p w14:paraId="6382EAB1">
      <w:pPr>
        <w:keepNext w:val="0"/>
        <w:keepLines w:val="0"/>
        <w:pageBreakBefore w:val="0"/>
        <w:widowControl w:val="0"/>
        <w:kinsoku/>
        <w:wordWrap/>
        <w:overflowPunct/>
        <w:bidi w:val="0"/>
        <w:spacing w:line="360" w:lineRule="auto"/>
        <w:ind w:left="0" w:leftChars="0" w:right="0"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一、项目编号：MNCGJH-20240628-0034</w:t>
      </w:r>
    </w:p>
    <w:p w14:paraId="4841ED86">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二、项目名称</w:t>
      </w:r>
      <w:r>
        <w:rPr>
          <w:rFonts w:hint="eastAsia" w:ascii="仿宋" w:hAnsi="仿宋" w:eastAsia="仿宋" w:cs="仿宋"/>
          <w:color w:val="auto"/>
          <w:sz w:val="24"/>
          <w:szCs w:val="24"/>
          <w:highlight w:val="none"/>
        </w:rPr>
        <w:t>：蒙牛乳业MRO电商平台一期品类电商供方</w:t>
      </w:r>
    </w:p>
    <w:p w14:paraId="2E88BBBF">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三、项目概况：</w:t>
      </w:r>
    </w:p>
    <w:p w14:paraId="21BF936C">
      <w:pPr>
        <w:keepNext w:val="0"/>
        <w:keepLines w:val="0"/>
        <w:pageBreakBefore w:val="0"/>
        <w:kinsoku/>
        <w:overflowPunct/>
        <w:autoSpaceDE/>
        <w:autoSpaceDN/>
        <w:bidi w:val="0"/>
        <w:spacing w:line="480" w:lineRule="exact"/>
        <w:ind w:left="0" w:leftChars="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了满足蒙牛MRO电商平台建设排期及使用需求，需进行MRO一期上线各品类（备品备件、检验药品耗材、设备、促销物料）电商供方采招，为有效开展聚合比价，降低采购成本，针对蒙牛乳业全公司各工厂、实验室、全国客户等关于备品备件、检验药品、设备、促销物料品类电商运营能力及供货售后服务能力等开展竞争性谈判。</w:t>
      </w:r>
    </w:p>
    <w:p w14:paraId="56CBA8C1">
      <w:pPr>
        <w:keepNext w:val="0"/>
        <w:keepLines w:val="0"/>
        <w:pageBreakBefore w:val="0"/>
        <w:numPr>
          <w:ilvl w:val="0"/>
          <w:numId w:val="0"/>
        </w:numPr>
        <w:kinsoku/>
        <w:overflowPunct/>
        <w:autoSpaceDE/>
        <w:autoSpaceDN/>
        <w:bidi w:val="0"/>
        <w:spacing w:line="480" w:lineRule="exact"/>
        <w:ind w:left="0" w:leftChars="0" w:right="0" w:rightChars="0" w:firstLine="480" w:firstLineChars="200"/>
        <w:textAlignment w:val="auto"/>
        <w:rPr>
          <w:rFonts w:hint="eastAsia" w:ascii="仿宋" w:hAnsi="仿宋" w:eastAsia="仿宋" w:cs="仿宋"/>
          <w:b w:val="0"/>
          <w:bCs w:val="0"/>
          <w:color w:val="auto"/>
          <w:sz w:val="24"/>
          <w:szCs w:val="24"/>
          <w:highlight w:val="none"/>
          <w:lang w:val="en-US" w:eastAsia="zh-Hans"/>
        </w:rPr>
      </w:pPr>
      <w:r>
        <w:rPr>
          <w:rFonts w:hint="eastAsia" w:ascii="仿宋" w:hAnsi="仿宋" w:eastAsia="仿宋" w:cs="仿宋"/>
          <w:b w:val="0"/>
          <w:bCs w:val="0"/>
          <w:color w:val="auto"/>
          <w:kern w:val="2"/>
          <w:sz w:val="24"/>
          <w:szCs w:val="24"/>
          <w:highlight w:val="none"/>
          <w:lang w:val="en-US" w:eastAsia="zh-Hans" w:bidi="ar-SA"/>
        </w:rPr>
        <w:t>（1）</w:t>
      </w:r>
      <w:r>
        <w:rPr>
          <w:rFonts w:hint="eastAsia" w:ascii="仿宋" w:hAnsi="仿宋" w:eastAsia="仿宋" w:cs="仿宋"/>
          <w:b w:val="0"/>
          <w:bCs w:val="0"/>
          <w:color w:val="auto"/>
          <w:sz w:val="24"/>
          <w:szCs w:val="24"/>
          <w:highlight w:val="none"/>
          <w:lang w:val="en-US" w:eastAsia="zh-Hans"/>
        </w:rPr>
        <w:t>标段划分：该项目分</w:t>
      </w:r>
      <w:r>
        <w:rPr>
          <w:rFonts w:hint="eastAsia" w:ascii="仿宋" w:hAnsi="仿宋" w:eastAsia="仿宋" w:cs="仿宋"/>
          <w:b w:val="0"/>
          <w:bCs w:val="0"/>
          <w:color w:val="auto"/>
          <w:sz w:val="24"/>
          <w:szCs w:val="24"/>
          <w:highlight w:val="none"/>
          <w:lang w:val="en-US" w:eastAsia="zh-CN"/>
        </w:rPr>
        <w:t>4个</w:t>
      </w:r>
      <w:r>
        <w:rPr>
          <w:rFonts w:hint="eastAsia" w:ascii="仿宋" w:hAnsi="仿宋" w:eastAsia="仿宋" w:cs="仿宋"/>
          <w:b w:val="0"/>
          <w:bCs w:val="0"/>
          <w:color w:val="auto"/>
          <w:sz w:val="24"/>
          <w:szCs w:val="24"/>
          <w:highlight w:val="none"/>
          <w:lang w:val="en-US" w:eastAsia="zh-Hans"/>
        </w:rPr>
        <w:t>标段</w:t>
      </w:r>
    </w:p>
    <w:p w14:paraId="256A1898">
      <w:pPr>
        <w:keepNext w:val="0"/>
        <w:keepLines w:val="0"/>
        <w:pageBreakBefore w:val="0"/>
        <w:numPr>
          <w:ilvl w:val="0"/>
          <w:numId w:val="0"/>
        </w:numPr>
        <w:kinsoku/>
        <w:overflowPunct/>
        <w:autoSpaceDE/>
        <w:autoSpaceDN/>
        <w:bidi w:val="0"/>
        <w:spacing w:line="480" w:lineRule="exact"/>
        <w:ind w:left="0" w:leftChars="0" w:right="0" w:rightChars="0" w:firstLine="480" w:firstLineChars="200"/>
        <w:textAlignment w:val="auto"/>
        <w:rPr>
          <w:rFonts w:hint="eastAsia" w:ascii="仿宋" w:hAnsi="仿宋" w:eastAsia="仿宋" w:cs="仿宋"/>
          <w:b w:val="0"/>
          <w:bCs w:val="0"/>
          <w:color w:val="auto"/>
          <w:sz w:val="24"/>
          <w:szCs w:val="24"/>
          <w:highlight w:val="none"/>
          <w:lang w:val="en-US" w:eastAsia="zh-Hans"/>
        </w:rPr>
      </w:pPr>
      <w:r>
        <w:rPr>
          <w:rFonts w:hint="eastAsia" w:ascii="仿宋" w:hAnsi="仿宋" w:eastAsia="仿宋" w:cs="仿宋"/>
          <w:b w:val="0"/>
          <w:bCs w:val="0"/>
          <w:color w:val="auto"/>
          <w:kern w:val="2"/>
          <w:sz w:val="24"/>
          <w:szCs w:val="24"/>
          <w:highlight w:val="none"/>
          <w:lang w:val="en-US" w:eastAsia="zh-Hans" w:bidi="ar-SA"/>
        </w:rPr>
        <w:t>（2）</w:t>
      </w:r>
      <w:r>
        <w:rPr>
          <w:rFonts w:hint="eastAsia" w:ascii="仿宋" w:hAnsi="仿宋" w:eastAsia="仿宋" w:cs="仿宋"/>
          <w:b w:val="0"/>
          <w:bCs w:val="0"/>
          <w:color w:val="auto"/>
          <w:sz w:val="24"/>
          <w:szCs w:val="24"/>
          <w:highlight w:val="none"/>
          <w:lang w:val="en-US" w:eastAsia="zh-Hans"/>
        </w:rPr>
        <w:t>具体情况如下：</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8"/>
        <w:gridCol w:w="1888"/>
        <w:gridCol w:w="3525"/>
        <w:gridCol w:w="2787"/>
      </w:tblGrid>
      <w:tr w14:paraId="7DA1F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934F">
            <w:pPr>
              <w:widowControl/>
              <w:spacing w:line="400" w:lineRule="exact"/>
              <w:jc w:val="center"/>
              <w:rPr>
                <w:rFonts w:hint="eastAsia" w:ascii="仿宋_GB2312" w:hAnsi="仿宋" w:eastAsia="仿宋_GB2312" w:cs="仿宋"/>
                <w:b/>
                <w:bCs w:val="0"/>
                <w:color w:val="auto"/>
                <w:sz w:val="24"/>
                <w:szCs w:val="24"/>
                <w:highlight w:val="none"/>
                <w:lang w:val="en-US" w:eastAsia="zh-CN"/>
              </w:rPr>
            </w:pPr>
            <w:r>
              <w:rPr>
                <w:rFonts w:hint="eastAsia" w:ascii="仿宋_GB2312" w:hAnsi="仿宋" w:eastAsia="仿宋_GB2312" w:cs="仿宋"/>
                <w:b/>
                <w:bCs w:val="0"/>
                <w:color w:val="auto"/>
                <w:sz w:val="24"/>
                <w:szCs w:val="24"/>
                <w:highlight w:val="none"/>
                <w:lang w:val="en-US" w:eastAsia="zh-CN"/>
              </w:rPr>
              <w:t>标段</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926F">
            <w:pPr>
              <w:widowControl/>
              <w:spacing w:line="400" w:lineRule="exact"/>
              <w:jc w:val="center"/>
              <w:rPr>
                <w:rFonts w:hint="eastAsia" w:ascii="仿宋_GB2312" w:hAnsi="仿宋" w:eastAsia="仿宋_GB2312" w:cs="仿宋"/>
                <w:b/>
                <w:bCs w:val="0"/>
                <w:color w:val="auto"/>
                <w:sz w:val="24"/>
                <w:szCs w:val="24"/>
                <w:highlight w:val="none"/>
                <w:lang w:val="en-US" w:eastAsia="zh-CN"/>
              </w:rPr>
            </w:pPr>
            <w:r>
              <w:rPr>
                <w:rFonts w:hint="eastAsia" w:ascii="仿宋_GB2312" w:hAnsi="仿宋" w:eastAsia="仿宋_GB2312" w:cs="仿宋"/>
                <w:b/>
                <w:bCs w:val="0"/>
                <w:color w:val="auto"/>
                <w:sz w:val="24"/>
                <w:szCs w:val="24"/>
                <w:highlight w:val="none"/>
                <w:lang w:val="en-US" w:eastAsia="zh-CN"/>
              </w:rPr>
              <w:t>项目</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0EB3">
            <w:pPr>
              <w:widowControl/>
              <w:spacing w:line="400" w:lineRule="exact"/>
              <w:jc w:val="center"/>
              <w:rPr>
                <w:rFonts w:hint="eastAsia" w:ascii="仿宋_GB2312" w:hAnsi="仿宋" w:eastAsia="仿宋_GB2312" w:cs="仿宋"/>
                <w:b/>
                <w:bCs w:val="0"/>
                <w:color w:val="auto"/>
                <w:sz w:val="24"/>
                <w:szCs w:val="24"/>
                <w:highlight w:val="none"/>
                <w:lang w:val="en-US" w:eastAsia="zh-CN"/>
              </w:rPr>
            </w:pPr>
            <w:r>
              <w:rPr>
                <w:rFonts w:hint="eastAsia" w:ascii="仿宋_GB2312" w:hAnsi="仿宋" w:eastAsia="仿宋_GB2312" w:cs="仿宋"/>
                <w:b/>
                <w:bCs w:val="0"/>
                <w:color w:val="auto"/>
                <w:sz w:val="24"/>
                <w:szCs w:val="24"/>
                <w:highlight w:val="none"/>
                <w:lang w:val="en-US" w:eastAsia="zh-CN"/>
              </w:rPr>
              <w:t>注释</w:t>
            </w:r>
          </w:p>
        </w:tc>
        <w:tc>
          <w:tcPr>
            <w:tcW w:w="1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1556">
            <w:pPr>
              <w:widowControl/>
              <w:spacing w:line="400" w:lineRule="exact"/>
              <w:ind w:firstLine="482" w:firstLineChars="200"/>
              <w:jc w:val="center"/>
              <w:rPr>
                <w:rFonts w:hint="eastAsia" w:ascii="仿宋_GB2312" w:hAnsi="仿宋" w:eastAsia="仿宋_GB2312" w:cs="仿宋"/>
                <w:b/>
                <w:bCs w:val="0"/>
                <w:color w:val="auto"/>
                <w:sz w:val="24"/>
                <w:szCs w:val="24"/>
                <w:highlight w:val="none"/>
                <w:lang w:val="en-US" w:eastAsia="zh-CN"/>
              </w:rPr>
            </w:pPr>
            <w:r>
              <w:rPr>
                <w:rFonts w:hint="eastAsia" w:ascii="仿宋_GB2312" w:hAnsi="仿宋" w:eastAsia="仿宋_GB2312" w:cs="仿宋"/>
                <w:b/>
                <w:bCs w:val="0"/>
                <w:color w:val="auto"/>
                <w:sz w:val="24"/>
                <w:szCs w:val="24"/>
                <w:highlight w:val="none"/>
                <w:lang w:val="en-US" w:eastAsia="zh-CN"/>
              </w:rPr>
              <w:t>供货范围</w:t>
            </w:r>
          </w:p>
        </w:tc>
      </w:tr>
      <w:tr w14:paraId="67413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84DC">
            <w:pPr>
              <w:widowControl/>
              <w:spacing w:line="400" w:lineRule="exact"/>
              <w:jc w:val="center"/>
              <w:rPr>
                <w:rFonts w:hint="eastAsia" w:ascii="仿宋_GB2312" w:hAnsi="仿宋" w:eastAsia="仿宋_GB2312" w:cs="仿宋"/>
                <w:bCs/>
                <w:color w:val="auto"/>
                <w:sz w:val="24"/>
                <w:szCs w:val="24"/>
                <w:highlight w:val="none"/>
                <w:lang w:val="en-US" w:eastAsia="zh-CN"/>
              </w:rPr>
            </w:pPr>
            <w:r>
              <w:rPr>
                <w:rFonts w:hint="eastAsia" w:ascii="仿宋_GB2312" w:hAnsi="仿宋" w:eastAsia="仿宋_GB2312" w:cs="仿宋"/>
                <w:bCs/>
                <w:color w:val="auto"/>
                <w:sz w:val="24"/>
                <w:szCs w:val="24"/>
                <w:highlight w:val="none"/>
                <w:lang w:val="en-US" w:eastAsia="zh-CN"/>
              </w:rPr>
              <w:t>标段一</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E49F">
            <w:pPr>
              <w:widowControl/>
              <w:spacing w:line="400" w:lineRule="exact"/>
              <w:jc w:val="center"/>
              <w:rPr>
                <w:rFonts w:hint="eastAsia" w:ascii="仿宋_GB2312" w:hAnsi="仿宋" w:eastAsia="仿宋_GB2312" w:cs="仿宋"/>
                <w:bCs/>
                <w:color w:val="auto"/>
                <w:sz w:val="24"/>
                <w:szCs w:val="24"/>
                <w:highlight w:val="none"/>
                <w:lang w:val="en-US" w:eastAsia="zh-CN"/>
              </w:rPr>
            </w:pPr>
            <w:r>
              <w:rPr>
                <w:rFonts w:hint="eastAsia" w:ascii="仿宋_GB2312" w:hAnsi="仿宋" w:eastAsia="仿宋_GB2312" w:cs="仿宋"/>
                <w:bCs/>
                <w:color w:val="auto"/>
                <w:sz w:val="24"/>
                <w:szCs w:val="24"/>
                <w:highlight w:val="none"/>
                <w:lang w:val="en-US" w:eastAsia="zh-CN"/>
              </w:rPr>
              <w:t>备品备件</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16E6">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 w:eastAsia="仿宋_GB2312" w:cs="仿宋"/>
                <w:bCs/>
                <w:color w:val="auto"/>
                <w:sz w:val="24"/>
                <w:szCs w:val="24"/>
                <w:highlight w:val="none"/>
                <w:lang w:val="en-US" w:eastAsia="zh-CN"/>
              </w:rPr>
            </w:pPr>
            <w:r>
              <w:rPr>
                <w:rFonts w:hint="eastAsia" w:ascii="仿宋_GB2312" w:hAnsi="仿宋" w:eastAsia="仿宋_GB2312" w:cs="仿宋"/>
                <w:bCs/>
                <w:color w:val="auto"/>
                <w:sz w:val="21"/>
                <w:szCs w:val="21"/>
                <w:highlight w:val="none"/>
                <w:lang w:val="en-US" w:eastAsia="zh-CN"/>
              </w:rPr>
              <w:t>指生产设备维修、保养、大修等工厂运营所需要消耗的配件，为了防止因配件损坏、失效等原因使得生产停顿，而使用的一些物品和零配件。</w:t>
            </w:r>
          </w:p>
        </w:tc>
        <w:tc>
          <w:tcPr>
            <w:tcW w:w="1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BF4F7">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 w:eastAsia="仿宋_GB2312" w:cs="仿宋"/>
                <w:bCs/>
                <w:color w:val="auto"/>
                <w:sz w:val="24"/>
                <w:szCs w:val="24"/>
                <w:highlight w:val="none"/>
                <w:lang w:val="en-US" w:eastAsia="zh-CN"/>
              </w:rPr>
            </w:pPr>
            <w:r>
              <w:rPr>
                <w:rFonts w:hint="eastAsia" w:ascii="仿宋_GB2312" w:hAnsi="仿宋" w:eastAsia="仿宋_GB2312" w:cs="仿宋"/>
                <w:bCs/>
                <w:color w:val="auto"/>
                <w:sz w:val="22"/>
                <w:szCs w:val="22"/>
                <w:highlight w:val="none"/>
                <w:lang w:val="en-US" w:eastAsia="zh-CN"/>
              </w:rPr>
              <w:t>蒙牛工厂分布于黑龙江省、内蒙古、辽宁省、北京市、天津市、河北省、山西省、宁夏、山东省、甘肃省、陕西省、河南省、江苏省、安徽省、湖北省、四川省、浙江省、广东省、云南省、新疆等及全国客户。</w:t>
            </w:r>
          </w:p>
        </w:tc>
      </w:tr>
      <w:tr w14:paraId="1E4CE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0946">
            <w:pPr>
              <w:widowControl/>
              <w:spacing w:line="400" w:lineRule="exact"/>
              <w:jc w:val="center"/>
              <w:rPr>
                <w:rFonts w:hint="eastAsia" w:ascii="仿宋_GB2312" w:hAnsi="仿宋" w:eastAsia="仿宋_GB2312" w:cs="仿宋"/>
                <w:bCs/>
                <w:color w:val="auto"/>
                <w:sz w:val="24"/>
                <w:szCs w:val="24"/>
                <w:highlight w:val="none"/>
                <w:lang w:val="en-US" w:eastAsia="zh-CN"/>
              </w:rPr>
            </w:pPr>
            <w:r>
              <w:rPr>
                <w:rFonts w:hint="eastAsia" w:ascii="仿宋_GB2312" w:hAnsi="仿宋" w:eastAsia="仿宋_GB2312" w:cs="仿宋"/>
                <w:bCs/>
                <w:color w:val="auto"/>
                <w:sz w:val="24"/>
                <w:szCs w:val="24"/>
                <w:highlight w:val="none"/>
                <w:lang w:val="en-US" w:eastAsia="zh-CN"/>
              </w:rPr>
              <w:t>标段二</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66CE">
            <w:pPr>
              <w:widowControl/>
              <w:spacing w:line="400" w:lineRule="exact"/>
              <w:jc w:val="center"/>
              <w:rPr>
                <w:rFonts w:hint="default" w:ascii="仿宋_GB2312" w:hAnsi="仿宋" w:eastAsia="仿宋_GB2312" w:cs="仿宋"/>
                <w:bCs/>
                <w:color w:val="auto"/>
                <w:sz w:val="24"/>
                <w:szCs w:val="24"/>
                <w:highlight w:val="none"/>
                <w:lang w:val="en-US" w:eastAsia="zh-CN"/>
              </w:rPr>
            </w:pPr>
            <w:r>
              <w:rPr>
                <w:rFonts w:hint="eastAsia" w:ascii="仿宋_GB2312" w:hAnsi="仿宋" w:eastAsia="仿宋_GB2312" w:cs="仿宋"/>
                <w:bCs/>
                <w:color w:val="auto"/>
                <w:sz w:val="24"/>
                <w:szCs w:val="24"/>
                <w:highlight w:val="none"/>
                <w:lang w:val="en-US" w:eastAsia="zh-CN"/>
              </w:rPr>
              <w:t>检验药品＆耗材</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8D26">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 w:eastAsia="仿宋_GB2312" w:cs="仿宋"/>
                <w:bCs/>
                <w:color w:val="auto"/>
                <w:sz w:val="24"/>
                <w:szCs w:val="24"/>
                <w:highlight w:val="none"/>
                <w:lang w:val="en-US" w:eastAsia="zh-CN"/>
              </w:rPr>
            </w:pPr>
            <w:r>
              <w:rPr>
                <w:rFonts w:hint="eastAsia" w:ascii="仿宋_GB2312" w:hAnsi="仿宋" w:eastAsia="仿宋_GB2312" w:cs="仿宋"/>
                <w:bCs/>
                <w:color w:val="auto"/>
                <w:sz w:val="21"/>
                <w:szCs w:val="21"/>
                <w:highlight w:val="none"/>
                <w:lang w:val="en-US" w:eastAsia="zh-CN"/>
              </w:rPr>
              <w:t>指用于实验室自身的活动，支持实验室检测活动的运作，包括测量检验药品、消耗材料和标准物质等供应品的统称。</w:t>
            </w:r>
          </w:p>
        </w:tc>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10353">
            <w:pPr>
              <w:widowControl/>
              <w:spacing w:line="400" w:lineRule="exact"/>
              <w:ind w:firstLine="480" w:firstLineChars="200"/>
              <w:jc w:val="center"/>
              <w:rPr>
                <w:rFonts w:hint="eastAsia" w:ascii="仿宋_GB2312" w:hAnsi="仿宋" w:eastAsia="仿宋_GB2312" w:cs="仿宋"/>
                <w:bCs/>
                <w:color w:val="auto"/>
                <w:sz w:val="24"/>
                <w:szCs w:val="24"/>
                <w:highlight w:val="none"/>
                <w:lang w:val="en-US" w:eastAsia="zh-CN"/>
              </w:rPr>
            </w:pPr>
          </w:p>
        </w:tc>
      </w:tr>
      <w:tr w14:paraId="0043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685E">
            <w:pPr>
              <w:widowControl/>
              <w:spacing w:line="400" w:lineRule="exact"/>
              <w:jc w:val="center"/>
              <w:rPr>
                <w:rFonts w:hint="eastAsia" w:ascii="仿宋_GB2312" w:hAnsi="仿宋" w:eastAsia="仿宋_GB2312" w:cs="仿宋"/>
                <w:bCs/>
                <w:color w:val="auto"/>
                <w:sz w:val="24"/>
                <w:szCs w:val="24"/>
                <w:highlight w:val="none"/>
                <w:lang w:val="en-US" w:eastAsia="zh-CN"/>
              </w:rPr>
            </w:pPr>
            <w:r>
              <w:rPr>
                <w:rFonts w:hint="eastAsia" w:ascii="仿宋_GB2312" w:hAnsi="仿宋" w:eastAsia="仿宋_GB2312" w:cs="仿宋"/>
                <w:bCs/>
                <w:color w:val="auto"/>
                <w:sz w:val="24"/>
                <w:szCs w:val="24"/>
                <w:highlight w:val="none"/>
                <w:lang w:val="en-US" w:eastAsia="zh-CN"/>
              </w:rPr>
              <w:t>标段三</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2D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 w:eastAsia="仿宋_GB2312" w:cs="仿宋"/>
                <w:bCs/>
                <w:color w:val="auto"/>
                <w:sz w:val="21"/>
                <w:szCs w:val="21"/>
                <w:highlight w:val="none"/>
                <w:lang w:val="en-US" w:eastAsia="zh-CN"/>
              </w:rPr>
            </w:pPr>
            <w:r>
              <w:rPr>
                <w:rFonts w:hint="eastAsia" w:ascii="仿宋_GB2312" w:hAnsi="仿宋" w:eastAsia="仿宋_GB2312" w:cs="仿宋"/>
                <w:bCs/>
                <w:color w:val="auto"/>
                <w:sz w:val="24"/>
                <w:szCs w:val="24"/>
                <w:highlight w:val="none"/>
                <w:lang w:val="en-US" w:eastAsia="zh-CN"/>
              </w:rPr>
              <w:t>设备</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EF35">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_GB2312" w:hAnsi="仿宋" w:eastAsia="仿宋_GB2312" w:cs="仿宋"/>
                <w:bCs/>
                <w:color w:val="auto"/>
                <w:sz w:val="21"/>
                <w:szCs w:val="21"/>
                <w:highlight w:val="none"/>
                <w:lang w:eastAsia="zh-CN"/>
              </w:rPr>
            </w:pPr>
            <w:r>
              <w:rPr>
                <w:rFonts w:hint="default" w:ascii="仿宋_GB2312" w:hAnsi="仿宋" w:eastAsia="仿宋_GB2312" w:cs="仿宋"/>
                <w:bCs/>
                <w:color w:val="auto"/>
                <w:sz w:val="21"/>
                <w:szCs w:val="21"/>
                <w:highlight w:val="none"/>
                <w:lang w:val="en-US" w:eastAsia="zh-CN"/>
              </w:rPr>
              <w:t>指工厂生产、运营所需通用设备，包含但不限于生产设备、能源设备、物流设备等。</w:t>
            </w:r>
          </w:p>
        </w:tc>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34BA6">
            <w:pPr>
              <w:widowControl/>
              <w:spacing w:line="400" w:lineRule="exact"/>
              <w:ind w:firstLine="480" w:firstLineChars="200"/>
              <w:jc w:val="center"/>
              <w:rPr>
                <w:rFonts w:hint="eastAsia" w:ascii="仿宋_GB2312" w:hAnsi="仿宋" w:eastAsia="仿宋_GB2312" w:cs="仿宋"/>
                <w:bCs/>
                <w:color w:val="auto"/>
                <w:sz w:val="24"/>
                <w:szCs w:val="24"/>
                <w:highlight w:val="none"/>
                <w:lang w:val="en-US" w:eastAsia="zh-CN"/>
              </w:rPr>
            </w:pPr>
          </w:p>
        </w:tc>
      </w:tr>
      <w:tr w14:paraId="5C68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0ACC">
            <w:pPr>
              <w:widowControl/>
              <w:spacing w:line="400" w:lineRule="exact"/>
              <w:jc w:val="center"/>
              <w:rPr>
                <w:rFonts w:hint="eastAsia" w:ascii="仿宋_GB2312" w:hAnsi="仿宋" w:eastAsia="仿宋_GB2312" w:cs="仿宋"/>
                <w:bCs/>
                <w:color w:val="auto"/>
                <w:sz w:val="24"/>
                <w:szCs w:val="24"/>
                <w:highlight w:val="none"/>
                <w:lang w:val="en-US" w:eastAsia="zh-CN"/>
              </w:rPr>
            </w:pPr>
            <w:r>
              <w:rPr>
                <w:rFonts w:hint="eastAsia" w:ascii="仿宋_GB2312" w:hAnsi="仿宋" w:eastAsia="仿宋_GB2312" w:cs="仿宋"/>
                <w:bCs/>
                <w:color w:val="auto"/>
                <w:sz w:val="24"/>
                <w:szCs w:val="24"/>
                <w:highlight w:val="none"/>
                <w:lang w:val="en-US" w:eastAsia="zh-CN"/>
              </w:rPr>
              <w:t>标段四</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EE49">
            <w:pPr>
              <w:widowControl/>
              <w:spacing w:line="400" w:lineRule="exact"/>
              <w:jc w:val="center"/>
              <w:rPr>
                <w:rFonts w:hint="eastAsia" w:ascii="仿宋_GB2312" w:hAnsi="仿宋" w:eastAsia="仿宋_GB2312" w:cs="仿宋"/>
                <w:bCs/>
                <w:color w:val="auto"/>
                <w:sz w:val="24"/>
                <w:szCs w:val="24"/>
                <w:highlight w:val="none"/>
                <w:lang w:val="en-US" w:eastAsia="zh-CN"/>
              </w:rPr>
            </w:pPr>
            <w:r>
              <w:rPr>
                <w:rFonts w:hint="eastAsia" w:ascii="仿宋_GB2312" w:hAnsi="仿宋" w:eastAsia="仿宋_GB2312" w:cs="仿宋"/>
                <w:bCs/>
                <w:color w:val="auto"/>
                <w:sz w:val="24"/>
                <w:szCs w:val="24"/>
                <w:highlight w:val="none"/>
                <w:lang w:val="en-US" w:eastAsia="zh-CN"/>
              </w:rPr>
              <w:t>促销物料</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79B6">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 w:eastAsia="仿宋_GB2312" w:cs="仿宋"/>
                <w:bCs/>
                <w:color w:val="auto"/>
                <w:sz w:val="24"/>
                <w:szCs w:val="24"/>
                <w:highlight w:val="none"/>
                <w:lang w:val="en-US" w:eastAsia="zh-CN"/>
              </w:rPr>
            </w:pPr>
            <w:r>
              <w:rPr>
                <w:rFonts w:hint="eastAsia" w:ascii="仿宋_GB2312" w:hAnsi="仿宋" w:eastAsia="仿宋_GB2312" w:cs="仿宋"/>
                <w:bCs/>
                <w:color w:val="auto"/>
                <w:sz w:val="21"/>
                <w:szCs w:val="21"/>
                <w:highlight w:val="none"/>
                <w:lang w:val="en-US" w:eastAsia="zh-CN"/>
              </w:rPr>
              <w:t>指用于终端活动推广及买赠使用的物料，包括促销赠品、广宣印刷品、促销服及伞具等。</w:t>
            </w:r>
          </w:p>
        </w:tc>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E01B0">
            <w:pPr>
              <w:widowControl/>
              <w:spacing w:line="400" w:lineRule="exact"/>
              <w:ind w:firstLine="480" w:firstLineChars="200"/>
              <w:jc w:val="center"/>
              <w:rPr>
                <w:rFonts w:hint="eastAsia" w:ascii="仿宋_GB2312" w:hAnsi="仿宋" w:eastAsia="仿宋_GB2312" w:cs="仿宋"/>
                <w:bCs/>
                <w:color w:val="auto"/>
                <w:sz w:val="24"/>
                <w:szCs w:val="24"/>
                <w:highlight w:val="none"/>
                <w:lang w:val="en-US" w:eastAsia="zh-CN"/>
              </w:rPr>
            </w:pPr>
          </w:p>
        </w:tc>
      </w:tr>
    </w:tbl>
    <w:p w14:paraId="5CD34963">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四、资格要求：</w:t>
      </w:r>
    </w:p>
    <w:p w14:paraId="515EE646">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竞谈人应为中华人民共和国境内依法注册的法人或其他组织，竞谈人须具有独立法人资格且注册资金500万元人民币（外币按注册时汇率计算）及以上，有能力提供竞谈货物并履行竞谈内容要求，以营业执照为准。</w:t>
      </w:r>
    </w:p>
    <w:p w14:paraId="3D43C3DB">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竞谈人需具备货物仓储能力。近3年竞谈人至少在国内3个不同地区拥有自建或租赁仓库，提供不同地区的仓库房产证明或租赁合同（近3年有效期内共3份）。证明材料的签约主体，应与竞谈人为同一法人企业。</w:t>
      </w:r>
    </w:p>
    <w:p w14:paraId="53B9AC46">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（3）竞谈人需具备货物运输能力。提供近3年任意一份且在有效期内的竞谈人自有物流证明材料或与第三方物流合作的合同，证明材料的签约主体，应与竞谈人为同一法人企业。</w:t>
      </w:r>
    </w:p>
    <w:p w14:paraId="7C108219">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竞谈人近3年（2021年-2023年）须具有与至少3家集团级客户签订服务于全集团的电子商城投标标段类似项目有效合同；单独与集团所属分子公司签订的合同不算做有效合同。须提供下列支撑材料：合同扫描件至少包含项目名称、合同买卖双方盖章页、合同签订日期、服务范围、服务物料类别等信息。</w:t>
      </w:r>
    </w:p>
    <w:p w14:paraId="2B2D7FF6">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（5）本项目竞谈人须具有2023年度财务报表或由第三方出具的财务审计报告。（如提供的是年度财务报表则需提供税务系统线上截图或年度增值税纳税申报表）</w:t>
      </w:r>
    </w:p>
    <w:p w14:paraId="39D36C75">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（6）竞谈人应具有面向社会（个人或企事业单位）公开的自有电子商城，自有电子商城应具备商品目录及价格查询、下订单、结算和支付等功能。</w:t>
      </w:r>
    </w:p>
    <w:p w14:paraId="38D68823">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竞谈人具备与采购人商城数据接口的技术配合能力、对接过的企业电子商城平台案例证明、自有软件著作权相关文件、对外提供的标准接口规范、投标品类对接技术人员相关资格证书及需提供证书本人在本单位近一年社保缴纳的证明文件（以上资料必须同时提供）。</w:t>
      </w:r>
    </w:p>
    <w:p w14:paraId="0922F2D0">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（8）竞谈人须具有一般纳税人资格，能开具增值税专用发票。</w:t>
      </w:r>
    </w:p>
    <w:p w14:paraId="0F4E744F">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（9）竞谈人须具有本企业开户行许可证或基本存款账户信息。</w:t>
      </w:r>
    </w:p>
    <w:p w14:paraId="1ED52302">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（10）竞谈人须具有本企业最近1年任意3个月的依法纳税证明材料和社保缴纳证明材料。</w:t>
      </w:r>
    </w:p>
    <w:p w14:paraId="39A7C972">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（11）竞谈人授权委托人须为本企业在职人员，并提供授权委托人近一年的社保证明材料。</w:t>
      </w:r>
    </w:p>
    <w:p w14:paraId="64381AD3">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（12）竞谈人未被列入国家企业信用信息公示系统（http://www.gsxt.gov.cn/index.html）严重违法失信企业名单。（需竞谈人提供“国家企业信用信息公示系统”截图并加盖公章）。</w:t>
      </w:r>
    </w:p>
    <w:p w14:paraId="1C4F9992">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（13）本次项目不接受联合体竞谈，不允许分包或转包。</w:t>
      </w:r>
    </w:p>
    <w:p w14:paraId="307AE734">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（14）不接受中粮及蒙牛供应商黑名单（以蒙牛集团采购招标管理部下发的黑名单为准）的企业参与竞谈。</w:t>
      </w:r>
    </w:p>
    <w:p w14:paraId="1255D86D">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7BFB52BA">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i/>
          <w:color w:val="auto"/>
          <w:sz w:val="24"/>
          <w:szCs w:val="24"/>
          <w:highlight w:val="none"/>
        </w:rPr>
      </w:pPr>
      <w:r>
        <w:rPr>
          <w:rFonts w:hint="eastAsia" w:ascii="仿宋" w:hAnsi="仿宋" w:eastAsia="仿宋" w:cs="仿宋"/>
          <w:b/>
          <w:color w:val="auto"/>
          <w:sz w:val="24"/>
          <w:szCs w:val="24"/>
          <w:highlight w:val="none"/>
        </w:rPr>
        <w:t>五、报名须知</w:t>
      </w:r>
    </w:p>
    <w:p w14:paraId="2F9F3984">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报名资格文件按照如下要求提供：</w:t>
      </w:r>
    </w:p>
    <w:p w14:paraId="21C99605">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（1）提供有效的营业执照，有效的开户行许可证/基本存款；</w:t>
      </w:r>
    </w:p>
    <w:p w14:paraId="558D43A4">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（2）提供法定代表人证明书或授权委托书原件；</w:t>
      </w:r>
    </w:p>
    <w:p w14:paraId="0099B3D9">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备注：法定代表人须上传法人证明材料及身份证原件扫描件，若为被授权人须上传一份法人授权委托书和身份证原件扫描件及授权委托人近一年内在本单位的社保证明材料。</w:t>
      </w:r>
    </w:p>
    <w:p w14:paraId="569E966B">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（3）提供一般纳税人资格证明材料，能开具增值税专用发票。企业最近1年任意3个月的依法纳税证明材料和社保缴纳证明材料；</w:t>
      </w:r>
    </w:p>
    <w:p w14:paraId="4D93E251">
      <w:pPr>
        <w:keepNext w:val="0"/>
        <w:keepLines w:val="0"/>
        <w:pageBreakBefore w:val="0"/>
        <w:widowControl w:val="0"/>
        <w:kinsoku/>
        <w:wordWrap/>
        <w:overflowPunct/>
        <w:bidi w:val="0"/>
        <w:spacing w:line="360" w:lineRule="auto"/>
        <w:ind w:left="0" w:leftChars="0" w:righ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（4）提供近3年竞谈人至少在国内3个不同地区拥有自建或租赁仓库的证明材料，（以仓库房产证明或租赁合同近3年有效期内共3份，证明材料的签约主体，应与竞谈人为同一法人企业）。</w:t>
      </w:r>
    </w:p>
    <w:p w14:paraId="744174AB">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（5）提供有效期内的道路运输许可证材料或近3年任意一份与第三方物流合作的合同，证明材料的签约主体，应与竞谈人为同一法人企业证明材料。</w:t>
      </w:r>
    </w:p>
    <w:p w14:paraId="3B5AFCE3">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近3年（2021年-2023年）与至少3家集团级客户签订服务于全集团的电子商城投标标段类似项目有效合同（单独与集团所属分子公司签订的合同不算做有效合同）。须提供下列支撑材料：合同扫描件至少包含项目名称、合同买卖双方盖章页、合同签订日期、服务范围、服务物料类别等信息。</w:t>
      </w:r>
    </w:p>
    <w:p w14:paraId="608ACDA4">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（7）提供2023年度财务报表或由第三方出具的财务审计报告。（如提供的是年度财务报表则需提供税务系统线上截图或年度增值税纳税申报表）。   </w:t>
      </w:r>
    </w:p>
    <w:p w14:paraId="41378BA6">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（8）提供具有面向社会（个人或企事业单位）公开的自有电子商城，自有电子商城应具备商品目录及价格查询、下订单、结算和支付等功能证明材料。</w:t>
      </w:r>
    </w:p>
    <w:p w14:paraId="3B9ED220">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r>
        <w:rPr>
          <w:rFonts w:hint="eastAsia" w:ascii="仿宋" w:hAnsi="仿宋" w:eastAsia="仿宋" w:cs="仿宋"/>
          <w:color w:val="auto"/>
          <w:sz w:val="24"/>
          <w:szCs w:val="24"/>
          <w:highlight w:val="none"/>
          <w:lang w:val="en-US" w:eastAsia="zh-CN"/>
        </w:rPr>
        <w:t>提供具备与采购人商城数据接口的技术配合能力、对接过的企业电子商城平台案例证明、自有软件著作权相关文件、对外提供的标准接口规范、投标品类对接技术人员相关资格证书及需提供证书本人在本单位近一年社保缴纳的证明文件（以上资料必须同时提供）。</w:t>
      </w:r>
    </w:p>
    <w:p w14:paraId="1B042B9A">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（10）提供</w:t>
      </w:r>
      <w:r>
        <w:rPr>
          <w:rFonts w:hint="eastAsia" w:ascii="仿宋" w:hAnsi="仿宋" w:eastAsia="仿宋" w:cs="仿宋"/>
          <w:color w:val="auto"/>
          <w:sz w:val="24"/>
          <w:szCs w:val="24"/>
          <w:highlight w:val="none"/>
        </w:rPr>
        <w:t>未被列入国家企业信用信息公示</w:t>
      </w: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"http://www.gsxt.gov.cn/index.html%EF%BC%89%E4%B8%A5%E9%87%8D%E8%BF%9D%E6%B3%95%E5%A4%B1%E4%BF%A1%E4%BC%81%E4%B8%9A%E5%90%8D%E5%8D%95" \t "_blank"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http://www.gsxt.gov.cn/index.html）严重违法失信企业名单</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证明材料</w:t>
      </w:r>
      <w:r>
        <w:rPr>
          <w:rFonts w:hint="eastAsia" w:ascii="仿宋" w:hAnsi="仿宋" w:eastAsia="仿宋" w:cs="仿宋"/>
          <w:color w:val="auto"/>
          <w:sz w:val="24"/>
          <w:szCs w:val="24"/>
          <w:highlight w:val="none"/>
        </w:rPr>
        <w:t>。</w:t>
      </w:r>
    </w:p>
    <w:p w14:paraId="2A37118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（11）提供</w:t>
      </w:r>
      <w:r>
        <w:rPr>
          <w:rFonts w:hint="eastAsia" w:ascii="仿宋" w:hAnsi="仿宋" w:eastAsia="仿宋" w:cs="仿宋"/>
          <w:color w:val="auto"/>
          <w:sz w:val="24"/>
          <w:szCs w:val="24"/>
          <w:highlight w:val="none"/>
        </w:rPr>
        <w:t>保密</w:t>
      </w:r>
      <w:r>
        <w:rPr>
          <w:rFonts w:hint="eastAsia" w:ascii="仿宋" w:hAnsi="仿宋" w:eastAsia="仿宋" w:cs="仿宋"/>
          <w:color w:val="auto"/>
          <w:sz w:val="24"/>
          <w:szCs w:val="24"/>
          <w:highlight w:val="none"/>
          <w:lang w:val="en-US" w:eastAsia="zh-CN"/>
        </w:rPr>
        <w:t>承诺书（附件1）。</w:t>
      </w:r>
    </w:p>
    <w:p w14:paraId="064AA8F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auto"/>
          <w:sz w:val="24"/>
          <w:szCs w:val="24"/>
          <w:highlight w:val="none"/>
          <w:lang w:val="en-US" w:eastAsia="zh-CN"/>
        </w:rPr>
        <w:t>“蒙牛集团电子采购招标平台（</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"https://zbcg.mengniu.cn/" \l "/home" \t "_blank"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https://zbcg.mengniu.cn/#/home</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 xml:space="preserve"> ）”</w:t>
      </w:r>
      <w:bookmarkEnd w:id="0"/>
      <w:r>
        <w:rPr>
          <w:rFonts w:hint="eastAsia" w:ascii="仿宋" w:hAnsi="仿宋" w:eastAsia="仿宋" w:cs="仿宋"/>
          <w:color w:val="auto"/>
          <w:sz w:val="24"/>
          <w:szCs w:val="24"/>
          <w:highlight w:val="none"/>
          <w:lang w:val="en-US" w:eastAsia="zh-CN"/>
        </w:rPr>
        <w:t>进行线上提交，进行资格审查（过期提交不予受理），审查合格后方可购买招标文件（仅作为发放招标文件的依据）。</w:t>
      </w:r>
    </w:p>
    <w:p w14:paraId="22A630A5">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资料提供不全或模糊不清或未按时间要求提报的将被拒绝接收，所提供的资质、业绩文件中如有虚假情况，一经发现将被取消竞谈资格。</w:t>
      </w:r>
    </w:p>
    <w:p w14:paraId="23973529">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竞谈人自购买谈判文件之日起，应确保其向采购人或招标代理机构提供的通讯手段（电话、邮箱）一直有效，以保证往来函件能及时传达并及时反馈信息，否则由此引起的一切后果由竞谈人承担。</w:t>
      </w:r>
    </w:p>
    <w:p w14:paraId="3D2B418C">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2、报名方式：</w:t>
      </w:r>
    </w:p>
    <w:p w14:paraId="3A7B2795">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潜在竞谈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5D099084">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34A8DC8D">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六、项目时间安排及要求：</w:t>
      </w:r>
    </w:p>
    <w:p w14:paraId="58C1D1A5">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1、报名时间：</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17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21时</w:t>
      </w:r>
      <w:r>
        <w:rPr>
          <w:rFonts w:hint="eastAsia" w:ascii="仿宋" w:hAnsi="仿宋" w:eastAsia="仿宋" w:cs="仿宋"/>
          <w:color w:val="auto"/>
          <w:sz w:val="24"/>
          <w:szCs w:val="24"/>
          <w:highlight w:val="none"/>
        </w:rPr>
        <w:t>至</w:t>
      </w:r>
      <w:bookmarkStart w:id="1" w:name="_GoBack"/>
      <w:bookmarkEnd w:id="1"/>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23</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24时</w:t>
      </w:r>
      <w:r>
        <w:rPr>
          <w:rFonts w:hint="eastAsia" w:ascii="仿宋" w:hAnsi="仿宋" w:eastAsia="仿宋" w:cs="仿宋"/>
          <w:color w:val="auto"/>
          <w:sz w:val="24"/>
          <w:szCs w:val="24"/>
          <w:highlight w:val="none"/>
        </w:rPr>
        <w:t>；</w:t>
      </w:r>
    </w:p>
    <w:p w14:paraId="230246BC">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2、资格预审时间：</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24</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9时至</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17时</w:t>
      </w:r>
      <w:r>
        <w:rPr>
          <w:rFonts w:hint="eastAsia" w:ascii="仿宋" w:hAnsi="仿宋" w:eastAsia="仿宋" w:cs="仿宋"/>
          <w:color w:val="auto"/>
          <w:sz w:val="24"/>
          <w:szCs w:val="24"/>
          <w:highlight w:val="none"/>
        </w:rPr>
        <w:t>；</w:t>
      </w:r>
    </w:p>
    <w:p w14:paraId="2D23B3EA">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文件发售时间：</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26</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0时</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30</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24时</w:t>
      </w:r>
      <w:r>
        <w:rPr>
          <w:rFonts w:hint="eastAsia" w:ascii="仿宋" w:hAnsi="仿宋" w:eastAsia="仿宋" w:cs="仿宋"/>
          <w:color w:val="auto"/>
          <w:sz w:val="24"/>
          <w:szCs w:val="24"/>
          <w:highlight w:val="none"/>
          <w:lang w:eastAsia="zh-CN"/>
        </w:rPr>
        <w:t>；</w:t>
      </w:r>
    </w:p>
    <w:p w14:paraId="2E26D961">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4、谈判</w:t>
      </w:r>
      <w:r>
        <w:rPr>
          <w:rFonts w:hint="eastAsia" w:ascii="仿宋" w:hAnsi="仿宋" w:eastAsia="仿宋" w:cs="仿宋"/>
          <w:color w:val="auto"/>
          <w:sz w:val="24"/>
          <w:szCs w:val="24"/>
          <w:highlight w:val="none"/>
        </w:rPr>
        <w:t>文件每套售价：人民币</w:t>
      </w:r>
      <w:r>
        <w:rPr>
          <w:rFonts w:hint="eastAsia" w:ascii="仿宋" w:hAnsi="仿宋" w:eastAsia="仿宋" w:cs="仿宋"/>
          <w:color w:val="auto"/>
          <w:sz w:val="24"/>
          <w:szCs w:val="24"/>
          <w:highlight w:val="none"/>
          <w:u w:val="none"/>
          <w:lang w:val="en-US" w:eastAsia="zh-CN"/>
        </w:rPr>
        <w:t>1000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/每标段</w:t>
      </w:r>
      <w:r>
        <w:rPr>
          <w:rFonts w:hint="eastAsia" w:ascii="仿宋" w:hAnsi="仿宋" w:eastAsia="仿宋" w:cs="仿宋"/>
          <w:color w:val="auto"/>
          <w:sz w:val="24"/>
          <w:szCs w:val="24"/>
          <w:highlight w:val="none"/>
        </w:rPr>
        <w:t>，售后不退（汇款后将回执扫描后发联系人邮箱主题栏里写清楚项目名称）；</w:t>
      </w:r>
    </w:p>
    <w:p w14:paraId="66BC9195">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具体打款信息如下：</w:t>
      </w:r>
    </w:p>
    <w:p w14:paraId="3E951D2F">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开户银行：兴业银行呼和浩特巨海城支行</w:t>
      </w:r>
    </w:p>
    <w:p w14:paraId="454B770B">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收款单位：内蒙古华晟工程项目管理有限公司和林格尔盛乐园区分公司</w:t>
      </w:r>
    </w:p>
    <w:p w14:paraId="3934A95B">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开户银行账号：592120100100098732</w:t>
      </w:r>
    </w:p>
    <w:p w14:paraId="51112F21">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开户银行行号：309191002120</w:t>
      </w:r>
    </w:p>
    <w:p w14:paraId="6F125AF0">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开标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none"/>
          <w:lang w:val="en-US"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none"/>
          <w:lang w:val="en-US" w:eastAsia="zh-CN"/>
        </w:rPr>
        <w:t>12</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30分</w:t>
      </w:r>
      <w:r>
        <w:rPr>
          <w:rFonts w:hint="eastAsia" w:ascii="仿宋" w:hAnsi="仿宋" w:eastAsia="仿宋" w:cs="仿宋"/>
          <w:color w:val="auto"/>
          <w:sz w:val="24"/>
          <w:szCs w:val="24"/>
          <w:highlight w:val="none"/>
        </w:rPr>
        <w:t>（以发出的</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文件为准）；</w:t>
      </w:r>
    </w:p>
    <w:p w14:paraId="283D66C8">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七、</w:t>
      </w:r>
      <w:r>
        <w:rPr>
          <w:rFonts w:hint="eastAsia" w:ascii="仿宋" w:hAnsi="仿宋" w:eastAsia="仿宋" w:cs="仿宋"/>
          <w:b/>
          <w:color w:val="auto"/>
          <w:sz w:val="24"/>
          <w:szCs w:val="24"/>
          <w:highlight w:val="none"/>
          <w:lang w:val="en-US" w:eastAsia="zh-CN"/>
        </w:rPr>
        <w:t>开标地址</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lang w:val="en-US" w:eastAsia="zh-CN"/>
        </w:rPr>
        <w:t>蒙牛集团电子采购招标平台（https://zbcg.mengniu.cn/）</w:t>
      </w:r>
    </w:p>
    <w:p w14:paraId="5154D638">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八、发布媒体：</w:t>
      </w:r>
    </w:p>
    <w:p w14:paraId="58F97CAA">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蒙牛官网（http://www.mengniu.com.cn）及蒙牛内部平台</w:t>
      </w:r>
    </w:p>
    <w:p w14:paraId="01FBAFCF">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中国采购与招标网（http://www.chinabidding.com.cn）</w:t>
      </w:r>
    </w:p>
    <w:p w14:paraId="4CE66660">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中国招标投标公共服务平台（http://www.cebpubservice.com/）</w:t>
      </w:r>
    </w:p>
    <w:p w14:paraId="2867E9BE">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蒙牛集团电子招标采购交易平台（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https://zbcg.mengniu.cn）</w:t>
      </w:r>
      <w:r>
        <w:rPr>
          <w:rFonts w:hint="eastAsia" w:ascii="仿宋" w:hAnsi="仿宋" w:eastAsia="仿宋" w:cs="仿宋"/>
          <w:color w:val="auto"/>
          <w:sz w:val="24"/>
          <w:szCs w:val="24"/>
          <w:highlight w:val="none"/>
        </w:rPr>
        <w:fldChar w:fldCharType="end"/>
      </w:r>
    </w:p>
    <w:p w14:paraId="01452447">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此公告只在以上平台发布，其他任何媒体转载无效。</w:t>
      </w:r>
    </w:p>
    <w:p w14:paraId="44BC29C7">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九、采购招标实施方及联系方式：</w:t>
      </w:r>
    </w:p>
    <w:p w14:paraId="0D711D1D">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采购方：内蒙古蒙牛乳业（集团）股份有限公司</w:t>
      </w:r>
    </w:p>
    <w:p w14:paraId="07CAD8D8">
      <w:pPr>
        <w:pStyle w:val="12"/>
        <w:keepNext w:val="0"/>
        <w:keepLines w:val="0"/>
        <w:widowControl/>
        <w:suppressLineNumbers w:val="0"/>
        <w:spacing w:before="0" w:beforeAutospacing="0" w:after="0" w:afterAutospacing="0" w:line="360" w:lineRule="auto"/>
        <w:ind w:left="0" w:firstLine="480"/>
        <w:jc w:val="left"/>
        <w:rPr>
          <w:color w:val="auto"/>
          <w:highlight w:val="none"/>
        </w:rPr>
      </w:pPr>
      <w:r>
        <w:rPr>
          <w:rFonts w:ascii="仿宋" w:hAnsi="仿宋" w:eastAsia="仿宋" w:cs="仿宋"/>
          <w:color w:val="auto"/>
          <w:sz w:val="24"/>
          <w:szCs w:val="24"/>
          <w:highlight w:val="none"/>
        </w:rPr>
        <w:t>业务咨询联系人：张嘉馨                  </w:t>
      </w:r>
    </w:p>
    <w:p w14:paraId="7A2361AC">
      <w:pPr>
        <w:pStyle w:val="12"/>
        <w:keepNext w:val="0"/>
        <w:keepLines w:val="0"/>
        <w:widowControl/>
        <w:suppressLineNumbers w:val="0"/>
        <w:spacing w:before="0" w:beforeAutospacing="0" w:after="0" w:afterAutospacing="0" w:line="360" w:lineRule="auto"/>
        <w:ind w:left="0" w:firstLine="480"/>
        <w:jc w:val="left"/>
        <w:rPr>
          <w:color w:val="auto"/>
          <w:highlight w:val="none"/>
        </w:rPr>
      </w:pPr>
      <w:r>
        <w:rPr>
          <w:rFonts w:hint="eastAsia" w:ascii="仿宋" w:hAnsi="仿宋" w:eastAsia="仿宋" w:cs="仿宋"/>
          <w:color w:val="auto"/>
          <w:sz w:val="24"/>
          <w:szCs w:val="24"/>
          <w:highlight w:val="none"/>
        </w:rPr>
        <w:t>联系方式：15148996062</w:t>
      </w:r>
    </w:p>
    <w:p w14:paraId="43EDEABD">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w:t>
      </w:r>
      <w:r>
        <w:rPr>
          <w:rFonts w:hint="eastAsia" w:ascii="仿宋" w:hAnsi="仿宋" w:eastAsia="仿宋" w:cs="仿宋"/>
          <w:b/>
          <w:color w:val="auto"/>
          <w:sz w:val="24"/>
          <w:szCs w:val="24"/>
          <w:highlight w:val="none"/>
        </w:rPr>
        <w:t>、代理机构及联系方式：</w:t>
      </w:r>
    </w:p>
    <w:p w14:paraId="1E533862">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招标代理机构：内蒙古华晟工程项目管理有限公司</w:t>
      </w:r>
    </w:p>
    <w:p w14:paraId="0A7DE9EC">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报名联系人：</w:t>
      </w:r>
      <w:r>
        <w:rPr>
          <w:rFonts w:hint="eastAsia" w:ascii="仿宋" w:hAnsi="仿宋" w:eastAsia="仿宋" w:cs="仿宋"/>
          <w:color w:val="auto"/>
          <w:sz w:val="24"/>
          <w:szCs w:val="24"/>
          <w:highlight w:val="none"/>
          <w:lang w:val="en-US" w:eastAsia="zh-CN"/>
        </w:rPr>
        <w:t>张越君：18847081800、</w:t>
      </w:r>
      <w:r>
        <w:rPr>
          <w:rFonts w:hint="eastAsia" w:ascii="仿宋" w:hAnsi="仿宋" w:eastAsia="仿宋" w:cs="仿宋"/>
          <w:color w:val="auto"/>
          <w:sz w:val="24"/>
          <w:szCs w:val="24"/>
          <w:highlight w:val="none"/>
        </w:rPr>
        <w:t xml:space="preserve">赵慧峰：18647138769  </w:t>
      </w:r>
      <w:r>
        <w:rPr>
          <w:rFonts w:hint="eastAsia" w:ascii="仿宋" w:hAnsi="仿宋" w:eastAsia="仿宋" w:cs="仿宋"/>
          <w:color w:val="auto"/>
          <w:sz w:val="24"/>
          <w:szCs w:val="24"/>
          <w:highlight w:val="none"/>
          <w:lang w:val="en-US" w:eastAsia="zh-CN"/>
        </w:rPr>
        <w:t>丁桠楠</w:t>
      </w: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47</w:t>
      </w:r>
      <w:r>
        <w:rPr>
          <w:rFonts w:hint="eastAsia" w:ascii="仿宋" w:hAnsi="仿宋" w:eastAsia="仿宋" w:cs="仿宋"/>
          <w:color w:val="auto"/>
          <w:sz w:val="24"/>
          <w:szCs w:val="24"/>
          <w:highlight w:val="none"/>
          <w:lang w:val="en-US" w:eastAsia="zh-CN"/>
        </w:rPr>
        <w:t>197935、王子刚</w:t>
      </w:r>
    </w:p>
    <w:p w14:paraId="3AD52EA2">
      <w:pPr>
        <w:keepNext w:val="0"/>
        <w:keepLines w:val="0"/>
        <w:pageBreakBefore w:val="0"/>
        <w:widowControl w:val="0"/>
        <w:kinsoku/>
        <w:wordWrap/>
        <w:overflowPunct/>
        <w:bidi w:val="0"/>
        <w:spacing w:line="360" w:lineRule="auto"/>
        <w:ind w:left="0" w:leftChars="0" w:righ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联系电话：0471-3957849/4918085分机号80</w:t>
      </w:r>
      <w:r>
        <w:rPr>
          <w:rFonts w:hint="eastAsia" w:ascii="仿宋" w:hAnsi="仿宋" w:eastAsia="仿宋" w:cs="仿宋"/>
          <w:color w:val="auto"/>
          <w:sz w:val="24"/>
          <w:szCs w:val="24"/>
          <w:highlight w:val="none"/>
          <w:lang w:val="en-US" w:eastAsia="zh-CN"/>
        </w:rPr>
        <w:t>00</w:t>
      </w:r>
    </w:p>
    <w:p w14:paraId="3ECFA00B">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电子邮箱：zhaohuifeng@nmghuasheng.com</w:t>
      </w:r>
    </w:p>
    <w:p w14:paraId="4A451551">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联系地址：内蒙古呼和浩特市赛罕区锡林南路盈嘉国际综合楼27层</w:t>
      </w:r>
    </w:p>
    <w:p w14:paraId="4A65CE7F">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、监督单位及联系方式：</w:t>
      </w:r>
    </w:p>
    <w:p w14:paraId="04C4A5FB">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监督单位：内蒙古蒙牛乳业（集团）股份有限公司招投标管理部</w:t>
      </w:r>
    </w:p>
    <w:p w14:paraId="15C8C2D4">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 督 人:</w:t>
      </w:r>
      <w:r>
        <w:rPr>
          <w:rFonts w:hint="eastAsia" w:ascii="仿宋" w:hAnsi="仿宋" w:eastAsia="仿宋" w:cs="仿宋"/>
          <w:color w:val="auto"/>
          <w:sz w:val="24"/>
          <w:szCs w:val="24"/>
          <w:highlight w:val="none"/>
          <w:lang w:val="en-US" w:eastAsia="zh-CN"/>
        </w:rPr>
        <w:t>郑建东</w:t>
      </w:r>
      <w:r>
        <w:rPr>
          <w:rFonts w:hint="eastAsia" w:ascii="仿宋" w:hAnsi="仿宋" w:eastAsia="仿宋" w:cs="仿宋"/>
          <w:color w:val="auto"/>
          <w:sz w:val="24"/>
          <w:szCs w:val="24"/>
          <w:highlight w:val="none"/>
        </w:rPr>
        <w:t xml:space="preserve">                        </w:t>
      </w:r>
    </w:p>
    <w:p w14:paraId="7B90DF64">
      <w:pPr>
        <w:keepNext w:val="0"/>
        <w:keepLines w:val="0"/>
        <w:pageBreakBefore w:val="0"/>
        <w:widowControl w:val="0"/>
        <w:kinsoku/>
        <w:wordWrap/>
        <w:overflowPunct/>
        <w:bidi w:val="0"/>
        <w:spacing w:line="360" w:lineRule="auto"/>
        <w:ind w:left="0" w:leftChars="0" w:righ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0471-7393642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150</w:t>
      </w:r>
      <w:r>
        <w:rPr>
          <w:rFonts w:hint="eastAsia" w:ascii="仿宋" w:hAnsi="仿宋" w:eastAsia="仿宋" w:cs="仿宋"/>
          <w:color w:val="auto"/>
          <w:sz w:val="24"/>
          <w:szCs w:val="24"/>
          <w:highlight w:val="none"/>
          <w:lang w:val="en-US" w:eastAsia="zh-CN"/>
        </w:rPr>
        <w:t>34927966</w:t>
      </w:r>
    </w:p>
    <w:p w14:paraId="3D417CCC">
      <w:pPr>
        <w:pStyle w:val="17"/>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电子邮件：</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"mailto:xuehaiyan@mengniu.cn" </w:instrText>
      </w:r>
      <w:r>
        <w:rPr>
          <w:rFonts w:hint="eastAsia" w:ascii="仿宋" w:hAnsi="仿宋" w:eastAsia="仿宋" w:cs="仿宋"/>
          <w:color w:val="auto"/>
          <w:sz w:val="24"/>
          <w:szCs w:val="24"/>
          <w:highlight w:val="none"/>
          <w:lang w:val="en-US" w:eastAsia="zh-CN"/>
        </w:rPr>
        <w:fldChar w:fldCharType="separate"/>
      </w:r>
      <w:r>
        <w:rPr>
          <w:rStyle w:val="16"/>
          <w:rFonts w:hint="eastAsia" w:ascii="仿宋" w:hAnsi="仿宋" w:eastAsia="仿宋" w:cs="仿宋"/>
          <w:color w:val="auto"/>
          <w:sz w:val="24"/>
          <w:szCs w:val="24"/>
          <w:highlight w:val="none"/>
          <w:lang w:val="en-US" w:eastAsia="zh-CN"/>
        </w:rPr>
        <w:t>zhengjiandong@mengniu.cn</w:t>
      </w:r>
      <w:r>
        <w:rPr>
          <w:rFonts w:hint="eastAsia" w:ascii="仿宋" w:hAnsi="仿宋" w:eastAsia="仿宋" w:cs="仿宋"/>
          <w:color w:val="auto"/>
          <w:sz w:val="24"/>
          <w:szCs w:val="24"/>
          <w:highlight w:val="none"/>
          <w:lang w:val="en-US" w:eastAsia="zh-CN"/>
        </w:rPr>
        <w:fldChar w:fldCharType="end"/>
      </w:r>
    </w:p>
    <w:p w14:paraId="2FF8846B">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异议/投诉服务网址：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"https://zbcg.mengniu.cn/" \l "/home" \t "_blank"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https://zbcg.mengniu.cn/#/home</w:t>
      </w:r>
      <w:r>
        <w:rPr>
          <w:rFonts w:hint="eastAsia" w:ascii="仿宋" w:hAnsi="仿宋" w:eastAsia="仿宋" w:cs="仿宋"/>
          <w:color w:val="auto"/>
          <w:sz w:val="24"/>
          <w:szCs w:val="24"/>
          <w:highlight w:val="none"/>
        </w:rPr>
        <w:fldChar w:fldCharType="end"/>
      </w:r>
    </w:p>
    <w:p w14:paraId="5BEDF8C7">
      <w:pPr>
        <w:pStyle w:val="17"/>
        <w:spacing w:line="360" w:lineRule="auto"/>
        <w:ind w:firstLine="480" w:firstLineChars="200"/>
        <w:rPr>
          <w:rFonts w:hint="eastAsia" w:ascii="仿宋" w:hAnsi="仿宋" w:eastAsia="仿宋" w:cs="仿宋"/>
          <w:color w:val="auto"/>
          <w:sz w:val="24"/>
          <w:szCs w:val="24"/>
          <w:highlight w:val="none"/>
          <w:lang w:val="en-US" w:eastAsia="zh-CN"/>
        </w:rPr>
      </w:pPr>
    </w:p>
    <w:p w14:paraId="1520D4AA">
      <w:pPr>
        <w:pStyle w:val="21"/>
        <w:keepNext w:val="0"/>
        <w:keepLines w:val="0"/>
        <w:pageBreakBefore w:val="0"/>
        <w:numPr>
          <w:ilvl w:val="0"/>
          <w:numId w:val="0"/>
        </w:numPr>
        <w:tabs>
          <w:tab w:val="left" w:pos="993"/>
          <w:tab w:val="left" w:pos="1134"/>
        </w:tabs>
        <w:kinsoku/>
        <w:wordWrap/>
        <w:overflowPunct/>
        <w:topLinePunct w:val="0"/>
        <w:autoSpaceDE/>
        <w:autoSpaceDN/>
        <w:bidi w:val="0"/>
        <w:spacing w:line="360" w:lineRule="auto"/>
        <w:ind w:firstLine="960" w:firstLine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保密</w:t>
      </w:r>
      <w:r>
        <w:rPr>
          <w:rFonts w:hint="eastAsia" w:ascii="仿宋" w:hAnsi="仿宋" w:eastAsia="仿宋" w:cs="仿宋"/>
          <w:color w:val="auto"/>
          <w:sz w:val="24"/>
          <w:szCs w:val="24"/>
          <w:highlight w:val="none"/>
          <w:lang w:val="en-US" w:eastAsia="zh-CN"/>
        </w:rPr>
        <w:t>承诺书</w:t>
      </w:r>
    </w:p>
    <w:p w14:paraId="0CDF288F">
      <w:pPr>
        <w:pStyle w:val="17"/>
        <w:keepNext w:val="0"/>
        <w:keepLines w:val="0"/>
        <w:pageBreakBefore w:val="0"/>
        <w:kinsoku/>
        <w:overflowPunct/>
        <w:topLinePunct w:val="0"/>
        <w:bidi w:val="0"/>
        <w:spacing w:line="360" w:lineRule="auto"/>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2.MN_SRM_用户操作手册_供应商管理 V1.1 - 供应商注册及信息修改操作指南</w:t>
      </w:r>
    </w:p>
    <w:p w14:paraId="7E05BB70">
      <w:pPr>
        <w:pStyle w:val="17"/>
        <w:keepNext w:val="0"/>
        <w:keepLines w:val="0"/>
        <w:pageBreakBefore w:val="0"/>
        <w:kinsoku/>
        <w:overflowPunct/>
        <w:topLinePunct w:val="0"/>
        <w:bidi w:val="0"/>
        <w:spacing w:line="360" w:lineRule="auto"/>
        <w:ind w:left="0" w:leftChars="0" w:firstLine="960" w:firstLineChars="4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3.供应商入库-登录-参与项目-报名等流程说明</w:t>
      </w:r>
    </w:p>
    <w:p w14:paraId="5C71BBFD">
      <w:pPr>
        <w:keepNext w:val="0"/>
        <w:keepLines w:val="0"/>
        <w:pageBreakBefore w:val="0"/>
        <w:widowControl w:val="0"/>
        <w:numPr>
          <w:ilvl w:val="0"/>
          <w:numId w:val="0"/>
        </w:numPr>
        <w:kinsoku/>
        <w:wordWrap/>
        <w:overflowPunct/>
        <w:bidi w:val="0"/>
        <w:spacing w:line="360" w:lineRule="auto"/>
        <w:ind w:right="0" w:rightChars="0" w:firstLine="720" w:firstLineChars="300"/>
        <w:textAlignment w:val="auto"/>
        <w:rPr>
          <w:rFonts w:hint="eastAsia" w:ascii="仿宋" w:hAnsi="仿宋" w:eastAsia="仿宋" w:cs="仿宋"/>
          <w:color w:val="auto"/>
          <w:sz w:val="24"/>
          <w:szCs w:val="24"/>
          <w:highlight w:val="none"/>
        </w:rPr>
      </w:pPr>
    </w:p>
    <w:p w14:paraId="02D6B5D8">
      <w:pPr>
        <w:pStyle w:val="21"/>
        <w:keepNext w:val="0"/>
        <w:keepLines w:val="0"/>
        <w:pageBreakBefore w:val="0"/>
        <w:numPr>
          <w:ilvl w:val="0"/>
          <w:numId w:val="0"/>
        </w:numPr>
        <w:tabs>
          <w:tab w:val="left" w:pos="993"/>
          <w:tab w:val="left" w:pos="1134"/>
        </w:tabs>
        <w:kinsoku/>
        <w:wordWrap/>
        <w:overflowPunct/>
        <w:autoSpaceDE/>
        <w:autoSpaceDN/>
        <w:bidi w:val="0"/>
        <w:spacing w:line="360" w:lineRule="auto"/>
        <w:ind w:left="0" w:leftChars="0" w:firstLine="480" w:firstLineChars="200"/>
        <w:jc w:val="right"/>
        <w:textAlignment w:val="auto"/>
        <w:rPr>
          <w:rFonts w:hint="eastAsia" w:ascii="仿宋" w:hAnsi="仿宋" w:eastAsia="仿宋" w:cs="仿宋"/>
          <w:color w:val="auto"/>
          <w:sz w:val="24"/>
          <w:szCs w:val="24"/>
          <w:highlight w:val="none"/>
        </w:rPr>
      </w:pPr>
    </w:p>
    <w:p w14:paraId="01275208">
      <w:pPr>
        <w:pStyle w:val="21"/>
        <w:keepNext w:val="0"/>
        <w:keepLines w:val="0"/>
        <w:pageBreakBefore w:val="0"/>
        <w:numPr>
          <w:ilvl w:val="0"/>
          <w:numId w:val="0"/>
        </w:numPr>
        <w:tabs>
          <w:tab w:val="left" w:pos="993"/>
          <w:tab w:val="left" w:pos="1134"/>
        </w:tabs>
        <w:kinsoku/>
        <w:wordWrap/>
        <w:overflowPunct/>
        <w:autoSpaceDE/>
        <w:autoSpaceDN/>
        <w:bidi w:val="0"/>
        <w:spacing w:line="360" w:lineRule="auto"/>
        <w:ind w:left="0" w:leftChars="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内蒙古华晟工程项目管理有限公司</w:t>
      </w:r>
    </w:p>
    <w:p w14:paraId="31081F6F">
      <w:pPr>
        <w:pStyle w:val="21"/>
        <w:keepNext w:val="0"/>
        <w:keepLines w:val="0"/>
        <w:pageBreakBefore w:val="0"/>
        <w:numPr>
          <w:ilvl w:val="0"/>
          <w:numId w:val="0"/>
        </w:numPr>
        <w:tabs>
          <w:tab w:val="left" w:pos="993"/>
          <w:tab w:val="left" w:pos="1134"/>
        </w:tabs>
        <w:kinsoku/>
        <w:wordWrap/>
        <w:overflowPunct/>
        <w:autoSpaceDE/>
        <w:autoSpaceDN/>
        <w:bidi w:val="0"/>
        <w:spacing w:line="360" w:lineRule="auto"/>
        <w:ind w:left="0" w:leftChars="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日</w:t>
      </w:r>
    </w:p>
    <w:p w14:paraId="2DF40CA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55BB9F6">
      <w:pPr>
        <w:keepNext w:val="0"/>
        <w:keepLines w:val="0"/>
        <w:pageBreakBefore w:val="0"/>
        <w:kinsoku/>
        <w:wordWrap/>
        <w:overflowPunct/>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附件1：</w:t>
      </w:r>
    </w:p>
    <w:p w14:paraId="47CE3DC1">
      <w:pPr>
        <w:keepNext w:val="0"/>
        <w:keepLines w:val="0"/>
        <w:pageBreakBefore w:val="0"/>
        <w:widowControl w:val="0"/>
        <w:kinsoku/>
        <w:wordWrap/>
        <w:overflowPunct/>
        <w:bidi w:val="0"/>
        <w:spacing w:line="360" w:lineRule="auto"/>
        <w:ind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保密承诺书</w:t>
      </w:r>
    </w:p>
    <w:p w14:paraId="257FE9AD">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甲方：内蒙古蒙牛乳业(集团)股份有限公司</w:t>
      </w:r>
    </w:p>
    <w:p w14:paraId="06F1E53F">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w:t>
      </w:r>
    </w:p>
    <w:p w14:paraId="3796BE57">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乙方（承诺方）：</w:t>
      </w:r>
    </w:p>
    <w:p w14:paraId="680939AA">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w:t>
      </w:r>
    </w:p>
    <w:p w14:paraId="04B2452A">
      <w:pPr>
        <w:keepNext w:val="0"/>
        <w:keepLines w:val="0"/>
        <w:pageBreakBefore w:val="0"/>
        <w:widowControl/>
        <w:shd w:val="clear" w:color="auto" w:fill="FFFFFF"/>
        <w:kinsoku/>
        <w:wordWrap/>
        <w:overflowPunct/>
        <w:autoSpaceDE/>
        <w:autoSpaceDN/>
        <w:bidi w:val="0"/>
        <w:snapToGrid w:val="0"/>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甲乙双方就</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1C66C8C">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一、定义</w:t>
      </w:r>
    </w:p>
    <w:p w14:paraId="6E50FB84">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D160D04">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（一）由乙方以书面文件证明：该等信息已于披露之前已由乙方所持有；</w:t>
      </w:r>
    </w:p>
    <w:p w14:paraId="0D7BABBF">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（二）已公开发表或非因乙方作为或不作为的原因，已向公众披露；</w:t>
      </w:r>
    </w:p>
    <w:p w14:paraId="66254979">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（三）已由甲方书面同意乙方公开；</w:t>
      </w:r>
    </w:p>
    <w:p w14:paraId="4D8AC777">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（四）由乙方在未使用该等机密信息的情形下独立开发；</w:t>
      </w:r>
    </w:p>
    <w:p w14:paraId="77678D6C">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（五）乙方从第三方处合法、正当地取得，且该第三方对该等机密信息不承担保密义务。</w:t>
      </w:r>
    </w:p>
    <w:p w14:paraId="51C466F1">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二、保密</w:t>
      </w:r>
    </w:p>
    <w:p w14:paraId="27AB8D00">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2FBBA4A">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三、公开</w:t>
      </w:r>
    </w:p>
    <w:p w14:paraId="6842483A">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205CD0D9">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四、强制性披露</w:t>
      </w:r>
    </w:p>
    <w:p w14:paraId="162329F8">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00852C4">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五、返还资料</w:t>
      </w:r>
    </w:p>
    <w:p w14:paraId="00BE2CDC">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在承诺书目的终止、撤消、完成、被拒绝或以其他方式解除后，根据甲方的书面要求，乙方应在项目谈判协商终止后的</w:t>
      </w:r>
      <w:r>
        <w:rPr>
          <w:rFonts w:hint="eastAsia" w:ascii="仿宋" w:hAnsi="仿宋" w:eastAsia="仿宋" w:cs="仿宋"/>
          <w:color w:val="auto"/>
          <w:sz w:val="24"/>
          <w:szCs w:val="24"/>
          <w:highlight w:val="none"/>
          <w:u w:val="single"/>
          <w:lang w:val="en-US" w:eastAsia="zh-CN"/>
        </w:rPr>
        <w:t xml:space="preserve"> 5 </w:t>
      </w:r>
      <w:r>
        <w:rPr>
          <w:rFonts w:hint="eastAsia" w:ascii="仿宋" w:hAnsi="仿宋" w:eastAsia="仿宋" w:cs="仿宋"/>
          <w:color w:val="auto"/>
          <w:sz w:val="24"/>
          <w:szCs w:val="24"/>
          <w:highlight w:val="none"/>
          <w:lang w:val="en-US" w:eastAsia="zh-CN"/>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AFA111A">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六、非授权许可</w:t>
      </w:r>
    </w:p>
    <w:p w14:paraId="3FDECFCF">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1100668">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七、义务限定</w:t>
      </w:r>
    </w:p>
    <w:p w14:paraId="54954DD3">
      <w:pPr>
        <w:keepNext w:val="0"/>
        <w:keepLines w:val="0"/>
        <w:pageBreakBefore w:val="0"/>
        <w:widowControl w:val="0"/>
        <w:kinsoku/>
        <w:wordWrap/>
        <w:overflowPunct/>
        <w:bidi w:val="0"/>
        <w:spacing w:line="360" w:lineRule="auto"/>
        <w:ind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本承诺书不得被视作或解释为甲方有义务向乙方提供任何信息、与乙方进行商业交易或签订任何最终协议，除非甲方决定向乙方提供信息或与其签订与交易有关的最终协议。</w:t>
      </w:r>
    </w:p>
    <w:p w14:paraId="169E1F91">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八、信息准确性</w:t>
      </w:r>
    </w:p>
    <w:p w14:paraId="6AEBF595">
      <w:pPr>
        <w:keepNext w:val="0"/>
        <w:keepLines w:val="0"/>
        <w:pageBreakBefore w:val="0"/>
        <w:widowControl w:val="0"/>
        <w:kinsoku/>
        <w:wordWrap/>
        <w:overflowPunct/>
        <w:bidi w:val="0"/>
        <w:spacing w:line="360" w:lineRule="auto"/>
        <w:ind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甲方、甲方的子公司及分公司并未就其向乙方披露的任何机密信息的准确性、可靠性及完整性作出明示或暗示的声明或保证，且对乙方、其代表人员或其他使用该等机密信息的人员不承担任何责任。</w:t>
      </w:r>
    </w:p>
    <w:p w14:paraId="48FAA1DB">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九、期限</w:t>
      </w:r>
    </w:p>
    <w:p w14:paraId="437381BA">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本承诺书中乙方之保密义务应自乙方收到机密信息之日起</w:t>
      </w:r>
      <w:r>
        <w:rPr>
          <w:rFonts w:hint="eastAsia" w:ascii="仿宋" w:hAnsi="仿宋" w:eastAsia="仿宋" w:cs="仿宋"/>
          <w:color w:val="auto"/>
          <w:sz w:val="24"/>
          <w:szCs w:val="24"/>
          <w:highlight w:val="none"/>
          <w:u w:val="single"/>
          <w:lang w:val="en-US" w:eastAsia="zh-CN"/>
        </w:rPr>
        <w:t xml:space="preserve"> 5 </w:t>
      </w:r>
      <w:r>
        <w:rPr>
          <w:rFonts w:hint="eastAsia" w:ascii="仿宋" w:hAnsi="仿宋" w:eastAsia="仿宋" w:cs="仿宋"/>
          <w:color w:val="auto"/>
          <w:sz w:val="24"/>
          <w:szCs w:val="24"/>
          <w:highlight w:val="none"/>
          <w:lang w:val="en-US" w:eastAsia="zh-CN"/>
        </w:rPr>
        <w:t>年内持续有效，且不因承诺书目的之达成而终止。</w:t>
      </w:r>
    </w:p>
    <w:p w14:paraId="11AD7198">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十、补充条款</w:t>
      </w:r>
    </w:p>
    <w:p w14:paraId="45B968B2">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（一）合规条款</w:t>
      </w:r>
    </w:p>
    <w:p w14:paraId="18626AAE">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C779D3E">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2、履约行为合规承诺：乙方承诺具有履行本承诺书约定的能力，且履行行为符合现行法律法规等规范性文件的要求。</w:t>
      </w:r>
    </w:p>
    <w:p w14:paraId="2B21AF04">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2AF7B81">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4、合规检查：乙方应积极配合甲方的合规检查，理解并接受甲方对乙方的合规管理要求，同意配合合规检查，并不得隐瞒任何可能对甲方利益造成影响的信息。</w:t>
      </w:r>
    </w:p>
    <w:p w14:paraId="7260B349">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5、劳动用工: 乙方承诺不雇佣、使用童工，保障其员工的劳动合法权益，不纵容、支持、实施歧视、威胁员工的行为或发布相关言论。</w:t>
      </w:r>
    </w:p>
    <w:p w14:paraId="02C19C2E">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F857CA5">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7、严格约束乙方员工及其代理人：乙方承诺严格遵守合规承诺条款，若乙方员工及乙方的代理人或代理机构违反相关承诺即视为乙方违反。</w:t>
      </w:r>
    </w:p>
    <w:p w14:paraId="005C0AD4">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6F4DB5D">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612D297">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10、责任承担：如果乙方违反前述合规承诺条款，甲方有权要求乙方承担因此而给甲方造成的全部损失。</w:t>
      </w:r>
    </w:p>
    <w:p w14:paraId="1731B806">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11、适用原则：本承诺书中合规条款对乙方的要求与承诺书中其他条款不一致的，以对乙方要求更高的条款为准。</w:t>
      </w:r>
    </w:p>
    <w:p w14:paraId="3DDD5E01">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（二）环境保护</w:t>
      </w:r>
    </w:p>
    <w:p w14:paraId="60B515AE">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42FE0F5">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（三）附件法律效力条款</w:t>
      </w:r>
    </w:p>
    <w:p w14:paraId="2696FF25">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本着接受法律上之约束的意向，双方特此同意本承诺书全部附录、附件等均为本承诺书不可分割的部分，共同构成双方就达成的全部承诺书，与本承诺书具有同等法律效力。</w:t>
      </w:r>
    </w:p>
    <w:p w14:paraId="1BD90E7D">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十一、适用法律</w:t>
      </w:r>
    </w:p>
    <w:p w14:paraId="7836125B">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本承诺书适用中华人民共和国法律，因本承诺书引起或与本承诺书有关的任何争议，应由双方友好协商解决，协商不成的，双方同意选择第【二】种方式解决：</w:t>
      </w:r>
    </w:p>
    <w:p w14:paraId="1F93C998">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（一）向呼和浩特仲裁委员会申请仲裁。因仲裁产生的包括但不限于仲裁费、律师费、调查费、差旅费等，由乙方承担。</w:t>
      </w:r>
    </w:p>
    <w:p w14:paraId="4C090025">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（二）向甲方所在地有管辖权的人民法院提起诉讼。因诉讼产生的包括但不限于诉讼费、律师费、调查费、差旅费等，由乙方承担。</w:t>
      </w:r>
    </w:p>
    <w:p w14:paraId="240DD76F">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十二、违约责任及救济</w:t>
      </w:r>
    </w:p>
    <w:p w14:paraId="4BEEF1A6">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985569C">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如果乙方违反本承诺书的任何规定情形,则甲方有权将乙方拉入蒙牛供应商黑名单，乙方应积极配合甲方在10个工作日内收回已经泄露的信息。</w:t>
      </w:r>
    </w:p>
    <w:p w14:paraId="155A00E7">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十三、生效</w:t>
      </w:r>
    </w:p>
    <w:p w14:paraId="2F0281F0">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本承诺书经乙方签字盖章之日起生效。</w:t>
      </w:r>
    </w:p>
    <w:p w14:paraId="7DDE3D9D">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（以下无正文）                          </w:t>
      </w:r>
    </w:p>
    <w:p w14:paraId="412280C0">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乙方（承诺方）：</w:t>
      </w:r>
    </w:p>
    <w:p w14:paraId="210B5DCF">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代表人：</w:t>
      </w:r>
    </w:p>
    <w:p w14:paraId="6D8FB0BA">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w:t>
      </w:r>
    </w:p>
    <w:p w14:paraId="6C58939A">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p>
    <w:p w14:paraId="0719BF1D">
      <w:pPr>
        <w:pStyle w:val="6"/>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color w:val="auto"/>
          <w:kern w:val="2"/>
          <w:sz w:val="24"/>
          <w:szCs w:val="24"/>
          <w:highlight w:val="none"/>
        </w:rPr>
      </w:pPr>
    </w:p>
    <w:p w14:paraId="028B5344">
      <w:pPr>
        <w:pStyle w:val="6"/>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color w:val="auto"/>
          <w:kern w:val="2"/>
          <w:sz w:val="24"/>
          <w:szCs w:val="24"/>
          <w:highlight w:val="none"/>
        </w:rPr>
      </w:pPr>
    </w:p>
    <w:p w14:paraId="41248905">
      <w:pP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br w:type="page"/>
      </w:r>
    </w:p>
    <w:p w14:paraId="518C8C66">
      <w:pPr>
        <w:pStyle w:val="6"/>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color w:val="auto"/>
          <w:kern w:val="2"/>
          <w:sz w:val="24"/>
          <w:szCs w:val="24"/>
          <w:highlight w:val="none"/>
        </w:rPr>
      </w:pPr>
    </w:p>
    <w:p w14:paraId="12726F29">
      <w:pPr>
        <w:pStyle w:val="6"/>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color w:val="auto"/>
          <w:kern w:val="2"/>
          <w:sz w:val="24"/>
          <w:szCs w:val="24"/>
          <w:highlight w:val="none"/>
        </w:rPr>
      </w:pPr>
    </w:p>
    <w:p w14:paraId="66385D92">
      <w:pPr>
        <w:pStyle w:val="6"/>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color w:val="auto"/>
          <w:kern w:val="2"/>
          <w:sz w:val="24"/>
          <w:szCs w:val="24"/>
          <w:highlight w:val="none"/>
        </w:rPr>
      </w:pPr>
    </w:p>
    <w:p w14:paraId="144E5B8A">
      <w:pPr>
        <w:pStyle w:val="6"/>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color w:val="auto"/>
          <w:kern w:val="2"/>
          <w:sz w:val="24"/>
          <w:szCs w:val="24"/>
          <w:highlight w:val="none"/>
        </w:rPr>
      </w:pPr>
    </w:p>
    <w:p w14:paraId="03D08F81">
      <w:pPr>
        <w:pStyle w:val="6"/>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color w:val="auto"/>
          <w:kern w:val="2"/>
          <w:sz w:val="24"/>
          <w:szCs w:val="24"/>
          <w:highlight w:val="none"/>
        </w:rPr>
      </w:pPr>
    </w:p>
    <w:p w14:paraId="4294D912">
      <w:pPr>
        <w:pStyle w:val="6"/>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color w:val="auto"/>
          <w:kern w:val="2"/>
          <w:sz w:val="24"/>
          <w:szCs w:val="24"/>
          <w:highlight w:val="none"/>
        </w:rPr>
      </w:pPr>
    </w:p>
    <w:p w14:paraId="0FAA7D30">
      <w:pPr>
        <w:rPr>
          <w:rFonts w:hint="eastAsia" w:ascii="仿宋" w:hAnsi="仿宋" w:eastAsia="仿宋" w:cs="仿宋"/>
          <w:b/>
          <w:color w:val="auto"/>
          <w:kern w:val="0"/>
          <w:sz w:val="24"/>
          <w:szCs w:val="24"/>
          <w:highlight w:val="none"/>
          <w:lang w:val="en-US" w:eastAsia="zh-CN"/>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6030804020204"/>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3CA2"/>
    <w:rsid w:val="00350D65"/>
    <w:rsid w:val="00433476"/>
    <w:rsid w:val="00434050"/>
    <w:rsid w:val="004D3AB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64DED"/>
    <w:rsid w:val="0098478F"/>
    <w:rsid w:val="009B29A3"/>
    <w:rsid w:val="00A13E06"/>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4260"/>
    <w:rsid w:val="00D61436"/>
    <w:rsid w:val="00D830DF"/>
    <w:rsid w:val="00DB31B5"/>
    <w:rsid w:val="00E14B98"/>
    <w:rsid w:val="00E8505F"/>
    <w:rsid w:val="00ED18C7"/>
    <w:rsid w:val="00EF0E25"/>
    <w:rsid w:val="00F428E1"/>
    <w:rsid w:val="00F74DD0"/>
    <w:rsid w:val="00F95612"/>
    <w:rsid w:val="019A7543"/>
    <w:rsid w:val="01E765F5"/>
    <w:rsid w:val="02145195"/>
    <w:rsid w:val="025E6117"/>
    <w:rsid w:val="02FF4BC4"/>
    <w:rsid w:val="03B94246"/>
    <w:rsid w:val="06402C0B"/>
    <w:rsid w:val="07A34FF1"/>
    <w:rsid w:val="08337E2C"/>
    <w:rsid w:val="084D31AF"/>
    <w:rsid w:val="09B434E5"/>
    <w:rsid w:val="0BF113B5"/>
    <w:rsid w:val="0C935C3C"/>
    <w:rsid w:val="0D8F55BF"/>
    <w:rsid w:val="10C236C0"/>
    <w:rsid w:val="12483364"/>
    <w:rsid w:val="12857DF3"/>
    <w:rsid w:val="13271A65"/>
    <w:rsid w:val="144D68B0"/>
    <w:rsid w:val="14DC4893"/>
    <w:rsid w:val="154D47EE"/>
    <w:rsid w:val="15B036FB"/>
    <w:rsid w:val="198D78AF"/>
    <w:rsid w:val="1A357E1A"/>
    <w:rsid w:val="1B0B43F3"/>
    <w:rsid w:val="1B0D514B"/>
    <w:rsid w:val="1C9C3ACA"/>
    <w:rsid w:val="1CED3535"/>
    <w:rsid w:val="1D7E4010"/>
    <w:rsid w:val="1FFE1506"/>
    <w:rsid w:val="206A6B9C"/>
    <w:rsid w:val="20E013D0"/>
    <w:rsid w:val="21E67E2B"/>
    <w:rsid w:val="242157C3"/>
    <w:rsid w:val="24F22597"/>
    <w:rsid w:val="255E46D4"/>
    <w:rsid w:val="26292F4C"/>
    <w:rsid w:val="262E286F"/>
    <w:rsid w:val="26453613"/>
    <w:rsid w:val="273B4842"/>
    <w:rsid w:val="27FE22A3"/>
    <w:rsid w:val="286101FF"/>
    <w:rsid w:val="2BB67A3C"/>
    <w:rsid w:val="2C351A05"/>
    <w:rsid w:val="2CB744E2"/>
    <w:rsid w:val="2D67693D"/>
    <w:rsid w:val="2EA339A5"/>
    <w:rsid w:val="2EB931C8"/>
    <w:rsid w:val="30A60587"/>
    <w:rsid w:val="32A56DA7"/>
    <w:rsid w:val="332D7CE1"/>
    <w:rsid w:val="34AA79F0"/>
    <w:rsid w:val="35661288"/>
    <w:rsid w:val="35DD5891"/>
    <w:rsid w:val="37131E56"/>
    <w:rsid w:val="382D0783"/>
    <w:rsid w:val="38467698"/>
    <w:rsid w:val="3A027D7C"/>
    <w:rsid w:val="3A0932AA"/>
    <w:rsid w:val="3A79211C"/>
    <w:rsid w:val="3B0C0B24"/>
    <w:rsid w:val="3CD82080"/>
    <w:rsid w:val="3D76516C"/>
    <w:rsid w:val="3E6212CC"/>
    <w:rsid w:val="3F0A35CC"/>
    <w:rsid w:val="3F9C0442"/>
    <w:rsid w:val="3FF99563"/>
    <w:rsid w:val="43187EFB"/>
    <w:rsid w:val="435703F7"/>
    <w:rsid w:val="44AD2F6F"/>
    <w:rsid w:val="44D707C6"/>
    <w:rsid w:val="46905E67"/>
    <w:rsid w:val="469945A1"/>
    <w:rsid w:val="46A65751"/>
    <w:rsid w:val="47C16834"/>
    <w:rsid w:val="47C456ED"/>
    <w:rsid w:val="490E3DD1"/>
    <w:rsid w:val="49DA0962"/>
    <w:rsid w:val="4AE000BE"/>
    <w:rsid w:val="4B186467"/>
    <w:rsid w:val="4B9E5031"/>
    <w:rsid w:val="4BD34EE0"/>
    <w:rsid w:val="4BDE7972"/>
    <w:rsid w:val="4DE07805"/>
    <w:rsid w:val="4E0A035C"/>
    <w:rsid w:val="4E3A3511"/>
    <w:rsid w:val="4E9223C8"/>
    <w:rsid w:val="4FB94DAD"/>
    <w:rsid w:val="510D4856"/>
    <w:rsid w:val="514276D7"/>
    <w:rsid w:val="51476006"/>
    <w:rsid w:val="51C55131"/>
    <w:rsid w:val="52185DF5"/>
    <w:rsid w:val="539C73EC"/>
    <w:rsid w:val="53DD0D26"/>
    <w:rsid w:val="5447483C"/>
    <w:rsid w:val="54C87412"/>
    <w:rsid w:val="55545149"/>
    <w:rsid w:val="565F3FE4"/>
    <w:rsid w:val="578452AF"/>
    <w:rsid w:val="580E5A83"/>
    <w:rsid w:val="58926B7B"/>
    <w:rsid w:val="593C2162"/>
    <w:rsid w:val="5B2439B2"/>
    <w:rsid w:val="5BB46942"/>
    <w:rsid w:val="5D8F1B64"/>
    <w:rsid w:val="5DEA21A7"/>
    <w:rsid w:val="5FAD37A1"/>
    <w:rsid w:val="5FC01634"/>
    <w:rsid w:val="60155303"/>
    <w:rsid w:val="61404E37"/>
    <w:rsid w:val="61BA27D8"/>
    <w:rsid w:val="67825B46"/>
    <w:rsid w:val="6A05798A"/>
    <w:rsid w:val="6A3A6264"/>
    <w:rsid w:val="6C755C79"/>
    <w:rsid w:val="6CA81631"/>
    <w:rsid w:val="6DFF3A4C"/>
    <w:rsid w:val="6ED861A0"/>
    <w:rsid w:val="6FD64C81"/>
    <w:rsid w:val="6FDC1165"/>
    <w:rsid w:val="70047A86"/>
    <w:rsid w:val="70892DF9"/>
    <w:rsid w:val="72991703"/>
    <w:rsid w:val="74BB2FF2"/>
    <w:rsid w:val="77E9279A"/>
    <w:rsid w:val="77F008AA"/>
    <w:rsid w:val="793632CD"/>
    <w:rsid w:val="79F20261"/>
    <w:rsid w:val="7C3E5CD1"/>
    <w:rsid w:val="7D8D55F8"/>
    <w:rsid w:val="7DE367B7"/>
    <w:rsid w:val="7E394D59"/>
    <w:rsid w:val="7ED177D0"/>
    <w:rsid w:val="7F4D7871"/>
    <w:rsid w:val="7F967F89"/>
    <w:rsid w:val="7FDFEC21"/>
    <w:rsid w:val="CFDF6F77"/>
    <w:rsid w:val="D2E82F5F"/>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cs="Times New Roman"/>
      <w:snapToGrid/>
      <w:lang w:eastAsia="zh-CN"/>
    </w:rPr>
  </w:style>
  <w:style w:type="paragraph" w:styleId="3">
    <w:name w:val="toa heading"/>
    <w:basedOn w:val="1"/>
    <w:next w:val="1"/>
    <w:qFormat/>
    <w:uiPriority w:val="0"/>
    <w:pPr>
      <w:spacing w:before="120"/>
    </w:pPr>
    <w:rPr>
      <w:rFonts w:ascii="DejaVu Sans" w:hAnsi="DejaVu Sans"/>
      <w:sz w:val="24"/>
    </w:rPr>
  </w:style>
  <w:style w:type="paragraph" w:styleId="4">
    <w:name w:val="annotation text"/>
    <w:basedOn w:val="1"/>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7">
    <w:name w:val="Body Text Indent"/>
    <w:basedOn w:val="1"/>
    <w:qFormat/>
    <w:uiPriority w:val="0"/>
    <w:pPr>
      <w:spacing w:line="360" w:lineRule="auto"/>
      <w:ind w:firstLine="420"/>
    </w:pPr>
    <w:rPr>
      <w:szCs w:val="20"/>
    </w:r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Body Text First Indent 2"/>
    <w:basedOn w:val="7"/>
    <w:unhideWhenUsed/>
    <w:qFormat/>
    <w:uiPriority w:val="0"/>
    <w:pPr>
      <w:ind w:firstLine="420" w:firstLineChars="200"/>
    </w:pPr>
  </w:style>
  <w:style w:type="character" w:styleId="16">
    <w:name w:val="Hyperlink"/>
    <w:basedOn w:val="15"/>
    <w:qFormat/>
    <w:uiPriority w:val="0"/>
    <w:rPr>
      <w:color w:val="0000FF"/>
      <w:u w:val="none"/>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批注框文本 Char"/>
    <w:basedOn w:val="15"/>
    <w:link w:val="8"/>
    <w:semiHidden/>
    <w:qFormat/>
    <w:uiPriority w:val="99"/>
    <w:rPr>
      <w:rFonts w:ascii="Times New Roman" w:hAnsi="Times New Roman" w:eastAsia="宋体" w:cs="Times New Roman"/>
      <w:kern w:val="2"/>
      <w:sz w:val="18"/>
      <w:szCs w:val="18"/>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7057</Words>
  <Characters>7601</Characters>
  <Lines>1</Lines>
  <Paragraphs>1</Paragraphs>
  <TotalTime>144</TotalTime>
  <ScaleCrop>false</ScaleCrop>
  <LinksUpToDate>false</LinksUpToDate>
  <CharactersWithSpaces>7880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赵慧峰</cp:lastModifiedBy>
  <dcterms:modified xsi:type="dcterms:W3CDTF">2024-07-17T07:57:43Z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B719AEF67E7D4A19BD842B83C4E7B3F4_13</vt:lpwstr>
  </property>
</Properties>
</file>