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31C87">
      <w:pPr>
        <w:widowControl/>
        <w:shd w:val="clear" w:color="auto" w:fill="FFFFFF"/>
        <w:snapToGrid w:val="0"/>
        <w:spacing w:line="360" w:lineRule="auto"/>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蒙牛乳业MRO电商平台一期品类电商供方</w:t>
      </w:r>
    </w:p>
    <w:p w14:paraId="5D796DA7">
      <w:pPr>
        <w:widowControl/>
        <w:shd w:val="clear" w:color="auto" w:fill="FFFFFF"/>
        <w:snapToGrid w:val="0"/>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30"/>
          <w:szCs w:val="30"/>
          <w:highlight w:val="none"/>
        </w:rPr>
        <w:t>竞争性谈判信息</w:t>
      </w:r>
      <w:r>
        <w:rPr>
          <w:rFonts w:hint="eastAsia" w:ascii="仿宋" w:hAnsi="仿宋" w:eastAsia="仿宋" w:cs="仿宋"/>
          <w:b/>
          <w:bCs/>
          <w:color w:val="auto"/>
          <w:kern w:val="0"/>
          <w:sz w:val="30"/>
          <w:szCs w:val="30"/>
          <w:highlight w:val="none"/>
          <w:lang w:val="en-US" w:eastAsia="zh-CN"/>
        </w:rPr>
        <w:t>变更二次</w:t>
      </w:r>
      <w:r>
        <w:rPr>
          <w:rFonts w:hint="eastAsia" w:ascii="仿宋" w:hAnsi="仿宋" w:eastAsia="仿宋" w:cs="仿宋"/>
          <w:b/>
          <w:bCs/>
          <w:color w:val="auto"/>
          <w:kern w:val="0"/>
          <w:sz w:val="30"/>
          <w:szCs w:val="30"/>
          <w:highlight w:val="none"/>
        </w:rPr>
        <w:t>公告</w:t>
      </w:r>
    </w:p>
    <w:p w14:paraId="6A2D2F39">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内蒙古华晟工程项目管理有限公司受</w:t>
      </w:r>
      <w:r>
        <w:rPr>
          <w:rFonts w:hint="eastAsia" w:ascii="仿宋" w:hAnsi="仿宋" w:eastAsia="仿宋" w:cs="仿宋"/>
          <w:color w:val="auto"/>
          <w:sz w:val="24"/>
          <w:szCs w:val="24"/>
          <w:highlight w:val="none"/>
        </w:rPr>
        <w:t>内蒙古蒙牛乳业（集团）股份有限公司</w:t>
      </w:r>
      <w:r>
        <w:rPr>
          <w:rFonts w:hint="eastAsia" w:ascii="仿宋" w:hAnsi="仿宋" w:eastAsia="仿宋" w:cs="仿宋"/>
          <w:color w:val="auto"/>
          <w:sz w:val="24"/>
          <w:szCs w:val="24"/>
          <w:highlight w:val="none"/>
          <w:lang w:val="en-US" w:eastAsia="zh-CN"/>
        </w:rPr>
        <w:t>委托，现对蒙牛乳业MRO电商平台一期品类电商供方</w:t>
      </w:r>
      <w:r>
        <w:rPr>
          <w:rFonts w:hint="eastAsia" w:ascii="仿宋" w:hAnsi="仿宋" w:eastAsia="仿宋" w:cs="仿宋"/>
          <w:color w:val="auto"/>
          <w:sz w:val="24"/>
          <w:szCs w:val="24"/>
          <w:highlight w:val="none"/>
        </w:rPr>
        <w:t>进行竞争性谈判, 欢迎符合资格条件的</w:t>
      </w:r>
      <w:r>
        <w:rPr>
          <w:rFonts w:hint="eastAsia" w:ascii="仿宋" w:hAnsi="仿宋" w:eastAsia="仿宋" w:cs="仿宋"/>
          <w:color w:val="auto"/>
          <w:sz w:val="24"/>
          <w:szCs w:val="24"/>
          <w:highlight w:val="none"/>
          <w:lang w:val="en-US" w:eastAsia="zh-CN"/>
        </w:rPr>
        <w:t>竞谈人</w:t>
      </w:r>
      <w:r>
        <w:rPr>
          <w:rFonts w:hint="eastAsia" w:ascii="仿宋" w:hAnsi="仿宋" w:eastAsia="仿宋" w:cs="仿宋"/>
          <w:color w:val="auto"/>
          <w:sz w:val="24"/>
          <w:szCs w:val="24"/>
          <w:highlight w:val="none"/>
        </w:rPr>
        <w:t>参加。</w:t>
      </w:r>
    </w:p>
    <w:p w14:paraId="6382EAB1">
      <w:pPr>
        <w:keepNext w:val="0"/>
        <w:keepLines w:val="0"/>
        <w:pageBreakBefore w:val="0"/>
        <w:widowControl w:val="0"/>
        <w:kinsoku/>
        <w:wordWrap/>
        <w:overflowPunct/>
        <w:bidi w:val="0"/>
        <w:spacing w:line="360" w:lineRule="auto"/>
        <w:ind w:left="0" w:leftChars="0" w:right="0" w:firstLine="482"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一、项目编号：MNCGJH-20240628-0034</w:t>
      </w:r>
    </w:p>
    <w:p w14:paraId="4841ED86">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二、项目名称</w:t>
      </w:r>
      <w:r>
        <w:rPr>
          <w:rFonts w:hint="eastAsia" w:ascii="仿宋" w:hAnsi="仿宋" w:eastAsia="仿宋" w:cs="仿宋"/>
          <w:color w:val="auto"/>
          <w:sz w:val="24"/>
          <w:szCs w:val="24"/>
          <w:highlight w:val="none"/>
        </w:rPr>
        <w:t>：蒙牛乳业MRO电商平台一期品类电商供方</w:t>
      </w:r>
    </w:p>
    <w:p w14:paraId="7EB21F13">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原</w:t>
      </w:r>
      <w:r>
        <w:rPr>
          <w:rFonts w:hint="eastAsia" w:ascii="仿宋" w:hAnsi="仿宋" w:eastAsia="仿宋" w:cs="仿宋"/>
          <w:b/>
          <w:color w:val="auto"/>
          <w:sz w:val="24"/>
          <w:szCs w:val="24"/>
          <w:highlight w:val="none"/>
        </w:rPr>
        <w:t>资格要求：</w:t>
      </w:r>
    </w:p>
    <w:p w14:paraId="53B9AC46">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（2）竞谈人需具备货物运输能力。提供近3年任意一份且在有效期内的竞谈人自有物流证明材料或与第三方物流合作的合同，证明材料的签约主体，应与竞谈人为同一法人企业。</w:t>
      </w:r>
    </w:p>
    <w:p w14:paraId="09D73665">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（3）竞谈人需具备货物运输能力。提供近3年任意一份且在有效期内的竞谈人自有物流证明材料或与第三方物流合作的合同，证明材料的签约主体，应与竞谈人为同一法人企业。</w:t>
      </w:r>
    </w:p>
    <w:p w14:paraId="1007B219">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现变更为：</w:t>
      </w:r>
    </w:p>
    <w:p w14:paraId="0AA3692C">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竞谈人需具备货物仓储能力。近3年竞谈人至少在国内3个不同地区拥有自建或租赁仓库，提供不同地区的仓库房产证明或租赁合同（近3年有效期内共3份）。证明材料的签约主体，应与竞谈人为同一法人企业，若签约主体与竞谈人属于同一集团公司不同法人企业，需提供竞谈人与签约主体的相关委托证明材料。</w:t>
      </w:r>
    </w:p>
    <w:p w14:paraId="0C709C7C">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竞谈人需具备货物运输能力。提供近3年任意一份且在有效期内的竞谈人自有物流证明材料或与第三方物流合作的合同，证明材料的签约主体，应与竞谈人为同一法人企业，若签约主体与竞谈人属于同一集团公司不同法人企业，需提供竞谈人与签约主体的相关委托证明材料。</w:t>
      </w:r>
    </w:p>
    <w:p w14:paraId="1F1C6BDC">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四、原报名须知</w:t>
      </w:r>
    </w:p>
    <w:p w14:paraId="4D93E251">
      <w:pPr>
        <w:keepNext w:val="0"/>
        <w:keepLines w:val="0"/>
        <w:pageBreakBefore w:val="0"/>
        <w:widowControl w:val="0"/>
        <w:kinsoku/>
        <w:wordWrap/>
        <w:overflowPunct/>
        <w:bidi w:val="0"/>
        <w:spacing w:line="360" w:lineRule="auto"/>
        <w:ind w:left="0" w:leftChars="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（4）提供近3年竞谈人至少在国内3个不同地区拥有自建或租赁仓库的证明材料，（以仓库房产证明或租赁合同近3年有效期内共3份，证明材料的签约主体，应与竞谈人为同一法人企业）。</w:t>
      </w:r>
    </w:p>
    <w:p w14:paraId="744174AB">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（5）提供有效期内的道路运输许可证材料或近3年任意一份与第三方物流合作的合同，证明材料的签约主体，应与竞谈人为同一法人企业证明材料。</w:t>
      </w:r>
    </w:p>
    <w:p w14:paraId="6794850E">
      <w:pPr>
        <w:keepNext w:val="0"/>
        <w:keepLines w:val="0"/>
        <w:pageBreakBefore w:val="0"/>
        <w:widowControl w:val="0"/>
        <w:kinsoku/>
        <w:wordWrap/>
        <w:overflowPunct/>
        <w:bidi w:val="0"/>
        <w:spacing w:line="360" w:lineRule="auto"/>
        <w:ind w:left="0" w:leftChars="0" w:right="0" w:firstLine="482"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变为为：</w:t>
      </w:r>
    </w:p>
    <w:p w14:paraId="751B5DE2">
      <w:pPr>
        <w:keepNext w:val="0"/>
        <w:keepLines w:val="0"/>
        <w:pageBreakBefore w:val="0"/>
        <w:widowControl w:val="0"/>
        <w:kinsoku/>
        <w:wordWrap/>
        <w:overflowPunct/>
        <w:bidi w:val="0"/>
        <w:spacing w:line="360" w:lineRule="auto"/>
        <w:ind w:left="0" w:leftChars="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近3年竞谈人至少在国内3个不同地区拥有自建或租赁仓库的证明材料，（不同地区的仓库房产证明或租赁合同（近3年有效期内共3份）。证明材料的签约主体，应与竞谈人为同一法人企业，若签约主体与竞谈人属于同一集团公司不同法人企业，需提供竞谈人与签约主体的相关委托证明材料）。</w:t>
      </w:r>
    </w:p>
    <w:p w14:paraId="68461ED0">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有效期内的道路运输许可证材料或近3年任意一份与第三方物流合作的合同，证明材料的签约主体，应与竞谈人为同一法人企业，若签约主体与竞谈人属于同一集团公司不同法人企业，需提供竞谈人与签约主体的相关委托证明材料。</w:t>
      </w:r>
    </w:p>
    <w:p w14:paraId="34A8DC8D">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原</w:t>
      </w:r>
      <w:r>
        <w:rPr>
          <w:rFonts w:hint="eastAsia" w:ascii="仿宋" w:hAnsi="仿宋" w:eastAsia="仿宋" w:cs="仿宋"/>
          <w:b/>
          <w:color w:val="auto"/>
          <w:sz w:val="24"/>
          <w:szCs w:val="24"/>
          <w:highlight w:val="none"/>
        </w:rPr>
        <w:t>项目时间安排及要求：</w:t>
      </w:r>
    </w:p>
    <w:p w14:paraId="58C1D1A5">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1、报名时间：</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21时</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23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24时</w:t>
      </w:r>
      <w:r>
        <w:rPr>
          <w:rFonts w:hint="eastAsia" w:ascii="仿宋" w:hAnsi="仿宋" w:eastAsia="仿宋" w:cs="仿宋"/>
          <w:color w:val="auto"/>
          <w:sz w:val="24"/>
          <w:szCs w:val="24"/>
          <w:highlight w:val="none"/>
        </w:rPr>
        <w:t>；</w:t>
      </w:r>
    </w:p>
    <w:p w14:paraId="230246BC">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2、资格预审时间：</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24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9时至</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17时</w:t>
      </w:r>
      <w:r>
        <w:rPr>
          <w:rFonts w:hint="eastAsia" w:ascii="仿宋" w:hAnsi="仿宋" w:eastAsia="仿宋" w:cs="仿宋"/>
          <w:color w:val="auto"/>
          <w:sz w:val="24"/>
          <w:szCs w:val="24"/>
          <w:highlight w:val="none"/>
        </w:rPr>
        <w:t>；</w:t>
      </w:r>
    </w:p>
    <w:p w14:paraId="5E85737E">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文件发售时间：</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26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0时</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24时</w:t>
      </w:r>
      <w:r>
        <w:rPr>
          <w:rFonts w:hint="eastAsia" w:ascii="仿宋" w:hAnsi="仿宋" w:eastAsia="仿宋" w:cs="仿宋"/>
          <w:color w:val="auto"/>
          <w:sz w:val="24"/>
          <w:szCs w:val="24"/>
          <w:highlight w:val="none"/>
          <w:lang w:eastAsia="zh-CN"/>
        </w:rPr>
        <w:t>；</w:t>
      </w:r>
    </w:p>
    <w:p w14:paraId="17BEDE2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12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rPr>
        <w:t>（以发出的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文件为准）</w:t>
      </w:r>
    </w:p>
    <w:p w14:paraId="6FE42CD7">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变更为</w:t>
      </w:r>
    </w:p>
    <w:p w14:paraId="03B4F201">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项目时间安排及要求：</w:t>
      </w:r>
    </w:p>
    <w:p w14:paraId="43BB2FE1">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1、报名时间：</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21时</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28</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24时</w:t>
      </w:r>
      <w:r>
        <w:rPr>
          <w:rFonts w:hint="eastAsia" w:ascii="仿宋" w:hAnsi="仿宋" w:eastAsia="仿宋" w:cs="仿宋"/>
          <w:color w:val="auto"/>
          <w:sz w:val="24"/>
          <w:szCs w:val="24"/>
          <w:highlight w:val="none"/>
        </w:rPr>
        <w:t>；</w:t>
      </w:r>
    </w:p>
    <w:p w14:paraId="01CC5D3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2、资格预审时间：</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29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9时至</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17时</w:t>
      </w:r>
      <w:r>
        <w:rPr>
          <w:rFonts w:hint="eastAsia" w:ascii="仿宋" w:hAnsi="仿宋" w:eastAsia="仿宋" w:cs="仿宋"/>
          <w:color w:val="auto"/>
          <w:sz w:val="24"/>
          <w:szCs w:val="24"/>
          <w:highlight w:val="none"/>
        </w:rPr>
        <w:t>；</w:t>
      </w:r>
    </w:p>
    <w:p w14:paraId="71EB9EB0">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文件发售时间：</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0时</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24时</w:t>
      </w:r>
      <w:r>
        <w:rPr>
          <w:rFonts w:hint="eastAsia" w:ascii="仿宋" w:hAnsi="仿宋" w:eastAsia="仿宋" w:cs="仿宋"/>
          <w:color w:val="auto"/>
          <w:sz w:val="24"/>
          <w:szCs w:val="24"/>
          <w:highlight w:val="none"/>
          <w:lang w:eastAsia="zh-CN"/>
        </w:rPr>
        <w:t>；</w:t>
      </w:r>
    </w:p>
    <w:p w14:paraId="4FE24E90">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none"/>
          <w:lang w:val="en-US" w:eastAsia="zh-CN"/>
        </w:rPr>
        <w:t>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lang w:val="en-US" w:eastAsia="zh-CN"/>
        </w:rPr>
        <w:t>14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rPr>
        <w:t>（以发出的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文件为准）</w:t>
      </w:r>
    </w:p>
    <w:p w14:paraId="58E0A39F">
      <w:pPr>
        <w:keepNext w:val="0"/>
        <w:keepLines w:val="0"/>
        <w:pageBreakBefore w:val="0"/>
        <w:widowControl w:val="0"/>
        <w:kinsoku/>
        <w:wordWrap/>
        <w:overflowPunct/>
        <w:bidi w:val="0"/>
        <w:spacing w:line="360" w:lineRule="auto"/>
        <w:ind w:left="0" w:leftChars="0" w:right="0" w:firstLine="482"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增加附件1 法定代表人证明格式、</w:t>
      </w:r>
    </w:p>
    <w:p w14:paraId="2FD84620">
      <w:pPr>
        <w:keepNext w:val="0"/>
        <w:keepLines w:val="0"/>
        <w:pageBreakBefore w:val="0"/>
        <w:widowControl w:val="0"/>
        <w:kinsoku/>
        <w:wordWrap/>
        <w:overflowPunct/>
        <w:bidi w:val="0"/>
        <w:spacing w:line="360" w:lineRule="auto"/>
        <w:ind w:left="0" w:leftChars="0" w:right="0" w:firstLine="643" w:firstLineChars="200"/>
        <w:textAlignment w:val="auto"/>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其他内容不变</w:t>
      </w:r>
    </w:p>
    <w:p w14:paraId="36CAD5A3">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lang w:val="en-US" w:eastAsia="zh-CN"/>
        </w:rPr>
      </w:pPr>
    </w:p>
    <w:p w14:paraId="5154D638">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、发布媒体：</w:t>
      </w:r>
    </w:p>
    <w:p w14:paraId="58F97CAA">
      <w:pPr>
        <w:keepNext w:val="0"/>
        <w:keepLines w:val="0"/>
        <w:pageBreakBefore w:val="0"/>
        <w:widowControl w:val="0"/>
        <w:shd w:val="clear" w:color="auto" w:fill="FFFFFF"/>
        <w:kinsoku/>
        <w:wordWrap/>
        <w:overflowPunct/>
        <w:bidi w:val="0"/>
        <w:snapToGrid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蒙牛官网（http://www.mengniu.com.cn）及蒙牛内部平台</w:t>
      </w:r>
    </w:p>
    <w:p w14:paraId="01FBAFCF">
      <w:pPr>
        <w:keepNext w:val="0"/>
        <w:keepLines w:val="0"/>
        <w:pageBreakBefore w:val="0"/>
        <w:widowControl w:val="0"/>
        <w:shd w:val="clear" w:color="auto" w:fill="FFFFFF"/>
        <w:kinsoku/>
        <w:wordWrap/>
        <w:overflowPunct/>
        <w:bidi w:val="0"/>
        <w:snapToGrid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中国采购与招标网（http://www.chinabidding.com.cn）</w:t>
      </w:r>
    </w:p>
    <w:p w14:paraId="4CE66660">
      <w:pPr>
        <w:keepNext w:val="0"/>
        <w:keepLines w:val="0"/>
        <w:pageBreakBefore w:val="0"/>
        <w:widowControl w:val="0"/>
        <w:shd w:val="clear" w:color="auto" w:fill="FFFFFF"/>
        <w:kinsoku/>
        <w:wordWrap/>
        <w:overflowPunct/>
        <w:bidi w:val="0"/>
        <w:snapToGrid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中国招标投标公共服务平台（http://www.cebpubservice.com/）</w:t>
      </w:r>
    </w:p>
    <w:p w14:paraId="2867E9BE">
      <w:pPr>
        <w:keepNext w:val="0"/>
        <w:keepLines w:val="0"/>
        <w:pageBreakBefore w:val="0"/>
        <w:widowControl w:val="0"/>
        <w:shd w:val="clear" w:color="auto" w:fill="FFFFFF"/>
        <w:kinsoku/>
        <w:wordWrap/>
        <w:overflowPunct/>
        <w:bidi w:val="0"/>
        <w:snapToGrid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蒙牛集团电子招标采购交易平台（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https://zbcg.mengniu.cn）</w:t>
      </w:r>
      <w:r>
        <w:rPr>
          <w:rFonts w:hint="eastAsia" w:ascii="仿宋" w:hAnsi="仿宋" w:eastAsia="仿宋" w:cs="仿宋"/>
          <w:color w:val="auto"/>
          <w:sz w:val="24"/>
          <w:szCs w:val="24"/>
          <w:highlight w:val="none"/>
        </w:rPr>
        <w:fldChar w:fldCharType="end"/>
      </w:r>
    </w:p>
    <w:p w14:paraId="01452447">
      <w:pPr>
        <w:keepNext w:val="0"/>
        <w:keepLines w:val="0"/>
        <w:pageBreakBefore w:val="0"/>
        <w:widowControl w:val="0"/>
        <w:shd w:val="clear" w:color="auto" w:fill="FFFFFF"/>
        <w:kinsoku/>
        <w:wordWrap/>
        <w:overflowPunct/>
        <w:bidi w:val="0"/>
        <w:snapToGrid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此公告只在以上平台发布，其他任何媒体转载无效。</w:t>
      </w:r>
    </w:p>
    <w:p w14:paraId="44BC29C7">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、采购招标实施方及联系方式：</w:t>
      </w:r>
    </w:p>
    <w:p w14:paraId="0D711D1D">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采购方：内蒙古蒙牛乳业（集团）股份有限公司</w:t>
      </w:r>
    </w:p>
    <w:p w14:paraId="07CAD8D8">
      <w:pPr>
        <w:pStyle w:val="12"/>
        <w:keepNext w:val="0"/>
        <w:keepLines w:val="0"/>
        <w:widowControl/>
        <w:suppressLineNumbers w:val="0"/>
        <w:spacing w:before="0" w:beforeAutospacing="0" w:after="0" w:afterAutospacing="0" w:line="360" w:lineRule="auto"/>
        <w:ind w:left="0" w:firstLine="480"/>
        <w:jc w:val="left"/>
        <w:rPr>
          <w:color w:val="auto"/>
          <w:highlight w:val="none"/>
        </w:rPr>
      </w:pPr>
      <w:r>
        <w:rPr>
          <w:rFonts w:ascii="仿宋" w:hAnsi="仿宋" w:eastAsia="仿宋" w:cs="仿宋"/>
          <w:color w:val="auto"/>
          <w:sz w:val="24"/>
          <w:szCs w:val="24"/>
          <w:highlight w:val="none"/>
        </w:rPr>
        <w:t>业务咨询联系人：张嘉馨                  </w:t>
      </w:r>
    </w:p>
    <w:p w14:paraId="7A2361AC">
      <w:pPr>
        <w:pStyle w:val="12"/>
        <w:keepNext w:val="0"/>
        <w:keepLines w:val="0"/>
        <w:widowControl/>
        <w:suppressLineNumbers w:val="0"/>
        <w:spacing w:before="0" w:beforeAutospacing="0" w:after="0" w:afterAutospacing="0" w:line="360" w:lineRule="auto"/>
        <w:ind w:left="0" w:firstLine="480"/>
        <w:jc w:val="left"/>
        <w:rPr>
          <w:color w:val="auto"/>
          <w:highlight w:val="none"/>
        </w:rPr>
      </w:pPr>
      <w:r>
        <w:rPr>
          <w:rFonts w:hint="eastAsia" w:ascii="仿宋" w:hAnsi="仿宋" w:eastAsia="仿宋" w:cs="仿宋"/>
          <w:color w:val="auto"/>
          <w:sz w:val="24"/>
          <w:szCs w:val="24"/>
          <w:highlight w:val="none"/>
        </w:rPr>
        <w:t>联系方式：15148996062</w:t>
      </w:r>
    </w:p>
    <w:p w14:paraId="43EDEABD">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、代理机构及联系方式：</w:t>
      </w:r>
    </w:p>
    <w:p w14:paraId="1E533862">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招标代理机构：内蒙古华晟工程项目管理有限公司</w:t>
      </w:r>
    </w:p>
    <w:p w14:paraId="0A7DE9EC">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报名联系人：</w:t>
      </w:r>
      <w:r>
        <w:rPr>
          <w:rFonts w:hint="eastAsia" w:ascii="仿宋" w:hAnsi="仿宋" w:eastAsia="仿宋" w:cs="仿宋"/>
          <w:color w:val="auto"/>
          <w:sz w:val="24"/>
          <w:szCs w:val="24"/>
          <w:highlight w:val="none"/>
          <w:lang w:val="en-US" w:eastAsia="zh-CN"/>
        </w:rPr>
        <w:t>张越君：18847081800、</w:t>
      </w:r>
      <w:r>
        <w:rPr>
          <w:rFonts w:hint="eastAsia" w:ascii="仿宋" w:hAnsi="仿宋" w:eastAsia="仿宋" w:cs="仿宋"/>
          <w:color w:val="auto"/>
          <w:sz w:val="24"/>
          <w:szCs w:val="24"/>
          <w:highlight w:val="none"/>
        </w:rPr>
        <w:t xml:space="preserve">赵慧峰：18647138769  </w:t>
      </w:r>
      <w:r>
        <w:rPr>
          <w:rFonts w:hint="eastAsia" w:ascii="仿宋" w:hAnsi="仿宋" w:eastAsia="仿宋" w:cs="仿宋"/>
          <w:color w:val="auto"/>
          <w:sz w:val="24"/>
          <w:szCs w:val="24"/>
          <w:highlight w:val="none"/>
          <w:lang w:val="en-US" w:eastAsia="zh-CN"/>
        </w:rPr>
        <w:t>丁桠楠</w:t>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lang w:val="en-US" w:eastAsia="zh-CN"/>
        </w:rPr>
        <w:t>197935、王子刚</w:t>
      </w:r>
    </w:p>
    <w:p w14:paraId="3AD52EA2">
      <w:pPr>
        <w:keepNext w:val="0"/>
        <w:keepLines w:val="0"/>
        <w:pageBreakBefore w:val="0"/>
        <w:widowControl w:val="0"/>
        <w:kinsoku/>
        <w:wordWrap/>
        <w:overflowPunct/>
        <w:bidi w:val="0"/>
        <w:spacing w:line="360" w:lineRule="auto"/>
        <w:ind w:left="0" w:leftChars="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联系电话：0471-3957849/4918085分机号80</w:t>
      </w:r>
      <w:r>
        <w:rPr>
          <w:rFonts w:hint="eastAsia" w:ascii="仿宋" w:hAnsi="仿宋" w:eastAsia="仿宋" w:cs="仿宋"/>
          <w:color w:val="auto"/>
          <w:sz w:val="24"/>
          <w:szCs w:val="24"/>
          <w:highlight w:val="none"/>
          <w:lang w:val="en-US" w:eastAsia="zh-CN"/>
        </w:rPr>
        <w:t>00</w:t>
      </w:r>
    </w:p>
    <w:p w14:paraId="3ECFA00B">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电子邮箱：zhaohuifeng@nmghuasheng.com</w:t>
      </w:r>
    </w:p>
    <w:p w14:paraId="4A451551">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联系地址：内蒙古呼和浩特市赛罕区锡林南路盈嘉国际综合楼27层</w:t>
      </w:r>
    </w:p>
    <w:p w14:paraId="4A65CE7F">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、监督单位及联系方式：</w:t>
      </w:r>
    </w:p>
    <w:p w14:paraId="04C4A5FB">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监督单位：内蒙古蒙牛乳业（集团）股份有限公司招投标管理部</w:t>
      </w:r>
    </w:p>
    <w:p w14:paraId="15C8C2D4">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 督 人:</w:t>
      </w:r>
      <w:r>
        <w:rPr>
          <w:rFonts w:hint="eastAsia" w:ascii="仿宋" w:hAnsi="仿宋" w:eastAsia="仿宋" w:cs="仿宋"/>
          <w:color w:val="auto"/>
          <w:sz w:val="24"/>
          <w:szCs w:val="24"/>
          <w:highlight w:val="none"/>
          <w:lang w:val="en-US" w:eastAsia="zh-CN"/>
        </w:rPr>
        <w:t>郑建东</w:t>
      </w:r>
      <w:r>
        <w:rPr>
          <w:rFonts w:hint="eastAsia" w:ascii="仿宋" w:hAnsi="仿宋" w:eastAsia="仿宋" w:cs="仿宋"/>
          <w:color w:val="auto"/>
          <w:sz w:val="24"/>
          <w:szCs w:val="24"/>
          <w:highlight w:val="none"/>
        </w:rPr>
        <w:t xml:space="preserve">                        </w:t>
      </w:r>
    </w:p>
    <w:p w14:paraId="7B90DF64">
      <w:pPr>
        <w:keepNext w:val="0"/>
        <w:keepLines w:val="0"/>
        <w:pageBreakBefore w:val="0"/>
        <w:widowControl w:val="0"/>
        <w:kinsoku/>
        <w:wordWrap/>
        <w:overflowPunct/>
        <w:bidi w:val="0"/>
        <w:spacing w:line="360" w:lineRule="auto"/>
        <w:ind w:left="0" w:leftChars="0"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0471-7393642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150</w:t>
      </w:r>
      <w:r>
        <w:rPr>
          <w:rFonts w:hint="eastAsia" w:ascii="仿宋" w:hAnsi="仿宋" w:eastAsia="仿宋" w:cs="仿宋"/>
          <w:color w:val="auto"/>
          <w:sz w:val="24"/>
          <w:szCs w:val="24"/>
          <w:highlight w:val="none"/>
          <w:lang w:val="en-US" w:eastAsia="zh-CN"/>
        </w:rPr>
        <w:t>34927966</w:t>
      </w:r>
    </w:p>
    <w:p w14:paraId="3D417CCC">
      <w:pPr>
        <w:pStyle w:val="17"/>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电子邮件：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"mailto:xuehaiyan@mengniu.cn" </w:instrText>
      </w:r>
      <w:r>
        <w:rPr>
          <w:rFonts w:hint="eastAsia" w:ascii="仿宋" w:hAnsi="仿宋" w:eastAsia="仿宋" w:cs="仿宋"/>
          <w:color w:val="auto"/>
          <w:sz w:val="24"/>
          <w:szCs w:val="24"/>
          <w:highlight w:val="none"/>
          <w:lang w:val="en-US" w:eastAsia="zh-CN"/>
        </w:rPr>
        <w:fldChar w:fldCharType="separate"/>
      </w:r>
      <w:r>
        <w:rPr>
          <w:rStyle w:val="16"/>
          <w:rFonts w:hint="eastAsia" w:ascii="仿宋" w:hAnsi="仿宋" w:eastAsia="仿宋" w:cs="仿宋"/>
          <w:color w:val="auto"/>
          <w:sz w:val="24"/>
          <w:szCs w:val="24"/>
          <w:highlight w:val="none"/>
          <w:lang w:val="en-US" w:eastAsia="zh-CN"/>
        </w:rPr>
        <w:t>zhengjiandong@mengniu.cn</w:t>
      </w:r>
      <w:r>
        <w:rPr>
          <w:rFonts w:hint="eastAsia" w:ascii="仿宋" w:hAnsi="仿宋" w:eastAsia="仿宋" w:cs="仿宋"/>
          <w:color w:val="auto"/>
          <w:sz w:val="24"/>
          <w:szCs w:val="24"/>
          <w:highlight w:val="none"/>
          <w:lang w:val="en-US" w:eastAsia="zh-CN"/>
        </w:rPr>
        <w:fldChar w:fldCharType="end"/>
      </w:r>
    </w:p>
    <w:p w14:paraId="2FF8846B">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异议/投诉服务网址：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"https://zbcg.mengniu.cn/" \l "/home" \t "_blank"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https://zbcg.mengniu.cn/#/home</w:t>
      </w:r>
      <w:r>
        <w:rPr>
          <w:rFonts w:hint="eastAsia" w:ascii="仿宋" w:hAnsi="仿宋" w:eastAsia="仿宋" w:cs="仿宋"/>
          <w:color w:val="auto"/>
          <w:sz w:val="24"/>
          <w:szCs w:val="24"/>
          <w:highlight w:val="none"/>
        </w:rPr>
        <w:fldChar w:fldCharType="end"/>
      </w:r>
    </w:p>
    <w:p w14:paraId="5C71BBFD">
      <w:pPr>
        <w:keepNext w:val="0"/>
        <w:keepLines w:val="0"/>
        <w:pageBreakBefore w:val="0"/>
        <w:widowControl w:val="0"/>
        <w:numPr>
          <w:ilvl w:val="0"/>
          <w:numId w:val="0"/>
        </w:numPr>
        <w:kinsoku/>
        <w:wordWrap/>
        <w:overflowPunct/>
        <w:bidi w:val="0"/>
        <w:spacing w:line="360" w:lineRule="auto"/>
        <w:ind w:right="0" w:rightChars="0"/>
        <w:textAlignment w:val="auto"/>
        <w:rPr>
          <w:rFonts w:hint="eastAsia" w:ascii="仿宋" w:hAnsi="仿宋" w:eastAsia="仿宋" w:cs="仿宋"/>
          <w:color w:val="auto"/>
          <w:sz w:val="24"/>
          <w:szCs w:val="24"/>
          <w:highlight w:val="none"/>
        </w:rPr>
      </w:pPr>
    </w:p>
    <w:p w14:paraId="02D6B5D8">
      <w:pPr>
        <w:pStyle w:val="21"/>
        <w:keepNext w:val="0"/>
        <w:keepLines w:val="0"/>
        <w:pageBreakBefore w:val="0"/>
        <w:numPr>
          <w:ilvl w:val="0"/>
          <w:numId w:val="0"/>
        </w:numPr>
        <w:tabs>
          <w:tab w:val="left" w:pos="993"/>
          <w:tab w:val="left" w:pos="1134"/>
        </w:tabs>
        <w:kinsoku/>
        <w:wordWrap/>
        <w:overflowPunct/>
        <w:autoSpaceDE/>
        <w:autoSpaceDN/>
        <w:bidi w:val="0"/>
        <w:spacing w:line="360" w:lineRule="auto"/>
        <w:ind w:left="0" w:leftChars="0" w:firstLine="480" w:firstLineChars="200"/>
        <w:jc w:val="right"/>
        <w:textAlignment w:val="auto"/>
        <w:rPr>
          <w:rFonts w:hint="eastAsia" w:ascii="仿宋" w:hAnsi="仿宋" w:eastAsia="仿宋" w:cs="仿宋"/>
          <w:color w:val="auto"/>
          <w:sz w:val="24"/>
          <w:szCs w:val="24"/>
          <w:highlight w:val="none"/>
        </w:rPr>
      </w:pPr>
    </w:p>
    <w:p w14:paraId="01275208">
      <w:pPr>
        <w:pStyle w:val="21"/>
        <w:keepNext w:val="0"/>
        <w:keepLines w:val="0"/>
        <w:pageBreakBefore w:val="0"/>
        <w:numPr>
          <w:ilvl w:val="0"/>
          <w:numId w:val="0"/>
        </w:numPr>
        <w:tabs>
          <w:tab w:val="left" w:pos="993"/>
          <w:tab w:val="left" w:pos="1134"/>
        </w:tabs>
        <w:kinsoku/>
        <w:wordWrap/>
        <w:overflowPunct/>
        <w:autoSpaceDE/>
        <w:autoSpaceDN/>
        <w:bidi w:val="0"/>
        <w:spacing w:line="360" w:lineRule="auto"/>
        <w:ind w:left="0" w:leftChars="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内蒙古华晟工程项目管理有限公司</w:t>
      </w:r>
    </w:p>
    <w:p w14:paraId="0FAA7D30">
      <w:pPr>
        <w:pStyle w:val="21"/>
        <w:keepNext w:val="0"/>
        <w:keepLines w:val="0"/>
        <w:pageBreakBefore w:val="0"/>
        <w:numPr>
          <w:ilvl w:val="0"/>
          <w:numId w:val="0"/>
        </w:numPr>
        <w:tabs>
          <w:tab w:val="left" w:pos="993"/>
          <w:tab w:val="left" w:pos="1134"/>
        </w:tabs>
        <w:kinsoku/>
        <w:wordWrap/>
        <w:overflowPunct/>
        <w:autoSpaceDE/>
        <w:autoSpaceDN/>
        <w:bidi w:val="0"/>
        <w:spacing w:line="360" w:lineRule="auto"/>
        <w:ind w:left="0" w:leftChars="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w:t>
      </w:r>
    </w:p>
    <w:p w14:paraId="66CF91A4">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81A9530">
      <w:pPr>
        <w:jc w:val="left"/>
        <w:rPr>
          <w:rFonts w:hint="eastAsia" w:ascii="仿宋" w:hAnsi="仿宋" w:eastAsia="仿宋" w:cs="仿宋"/>
          <w:sz w:val="28"/>
          <w:szCs w:val="28"/>
        </w:rPr>
      </w:pPr>
      <w:r>
        <w:rPr>
          <w:rFonts w:hint="eastAsia" w:ascii="仿宋" w:hAnsi="仿宋" w:eastAsia="仿宋" w:cs="仿宋"/>
          <w:sz w:val="28"/>
          <w:szCs w:val="28"/>
        </w:rPr>
        <w:t>附件1：</w:t>
      </w:r>
    </w:p>
    <w:p w14:paraId="6C4E8B1B">
      <w:pPr>
        <w:jc w:val="center"/>
        <w:rPr>
          <w:rFonts w:hint="eastAsia" w:ascii="仿宋" w:hAnsi="仿宋" w:eastAsia="仿宋" w:cs="仿宋"/>
          <w:b/>
          <w:kern w:val="0"/>
          <w:sz w:val="36"/>
          <w:szCs w:val="36"/>
        </w:rPr>
      </w:pPr>
      <w:r>
        <w:rPr>
          <w:rFonts w:hint="eastAsia" w:ascii="仿宋" w:hAnsi="仿宋" w:eastAsia="仿宋" w:cs="仿宋"/>
          <w:b/>
          <w:kern w:val="0"/>
          <w:sz w:val="36"/>
          <w:szCs w:val="36"/>
        </w:rPr>
        <w:t>法定代表人身份证明</w:t>
      </w:r>
    </w:p>
    <w:p w14:paraId="22D32974">
      <w:pPr>
        <w:spacing w:line="360" w:lineRule="auto"/>
        <w:jc w:val="center"/>
        <w:rPr>
          <w:rFonts w:hint="eastAsia" w:ascii="仿宋" w:hAnsi="仿宋" w:eastAsia="仿宋" w:cs="仿宋"/>
          <w:b/>
          <w:szCs w:val="21"/>
        </w:rPr>
      </w:pPr>
    </w:p>
    <w:p w14:paraId="66C55C84">
      <w:pPr>
        <w:spacing w:line="36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lang w:eastAsia="zh-CN"/>
        </w:rPr>
        <w:t>竞谈人</w:t>
      </w:r>
      <w:r>
        <w:rPr>
          <w:rFonts w:hint="eastAsia" w:ascii="仿宋" w:hAnsi="仿宋" w:eastAsia="仿宋" w:cs="仿宋"/>
          <w:color w:val="000000"/>
          <w:sz w:val="28"/>
          <w:szCs w:val="28"/>
        </w:rPr>
        <w:t>名称：</w:t>
      </w:r>
      <w:r>
        <w:rPr>
          <w:rFonts w:hint="eastAsia" w:ascii="仿宋" w:hAnsi="仿宋" w:eastAsia="仿宋" w:cs="仿宋"/>
          <w:color w:val="000000"/>
          <w:sz w:val="28"/>
          <w:szCs w:val="28"/>
          <w:u w:val="single"/>
        </w:rPr>
        <w:t xml:space="preserve">                             </w:t>
      </w:r>
    </w:p>
    <w:p w14:paraId="67B1E75E">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65940D27">
      <w:pPr>
        <w:spacing w:line="36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61A069F">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6D4B4962">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6636C44">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 xml:space="preserve">竞 谈 </w:t>
      </w:r>
      <w:r>
        <w:rPr>
          <w:rFonts w:hint="eastAsia" w:ascii="仿宋" w:hAnsi="仿宋" w:eastAsia="仿宋" w:cs="仿宋"/>
          <w:color w:val="FF0000"/>
          <w:sz w:val="28"/>
          <w:szCs w:val="28"/>
          <w:u w:val="single"/>
          <w:lang w:val="en-US" w:eastAsia="zh-CN"/>
        </w:rPr>
        <w:t>人</w:t>
      </w:r>
      <w:r>
        <w:rPr>
          <w:rFonts w:hint="eastAsia" w:ascii="仿宋" w:hAnsi="仿宋" w:eastAsia="仿宋" w:cs="仿宋"/>
          <w:color w:val="FF0000"/>
          <w:sz w:val="28"/>
          <w:szCs w:val="28"/>
          <w:u w:val="single"/>
        </w:rPr>
        <w:t xml:space="preserve"> 全 称</w:t>
      </w:r>
      <w:r>
        <w:rPr>
          <w:rFonts w:hint="eastAsia" w:ascii="仿宋" w:hAnsi="仿宋" w:eastAsia="仿宋" w:cs="仿宋"/>
          <w:color w:val="000000"/>
          <w:sz w:val="28"/>
          <w:szCs w:val="28"/>
        </w:rPr>
        <w:t>的法定代表人。</w:t>
      </w:r>
    </w:p>
    <w:p w14:paraId="0315D684">
      <w:pPr>
        <w:pStyle w:val="21"/>
        <w:keepNext w:val="0"/>
        <w:keepLines w:val="0"/>
        <w:pageBreakBefore w:val="0"/>
        <w:numPr>
          <w:ilvl w:val="0"/>
          <w:numId w:val="0"/>
        </w:numPr>
        <w:tabs>
          <w:tab w:val="left" w:pos="993"/>
          <w:tab w:val="left" w:pos="1134"/>
        </w:tabs>
        <w:kinsoku/>
        <w:wordWrap/>
        <w:overflowPunct/>
        <w:autoSpaceDE/>
        <w:autoSpaceDN/>
        <w:bidi w:val="0"/>
        <w:spacing w:line="360" w:lineRule="auto"/>
        <w:ind w:firstLine="840" w:firstLineChars="3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05D76F04">
      <w:pPr>
        <w:spacing w:line="360" w:lineRule="auto"/>
        <w:ind w:right="1556" w:rightChars="741" w:firstLine="840" w:firstLineChars="300"/>
        <w:jc w:val="both"/>
        <w:rPr>
          <w:rFonts w:hint="eastAsia" w:ascii="仿宋" w:hAnsi="仿宋" w:eastAsia="仿宋" w:cs="仿宋"/>
          <w:sz w:val="28"/>
          <w:szCs w:val="28"/>
        </w:rPr>
      </w:pPr>
      <w:r>
        <w:rPr>
          <w:rFonts w:hint="eastAsia" w:ascii="仿宋" w:hAnsi="仿宋" w:eastAsia="仿宋" w:cs="仿宋"/>
          <w:sz w:val="28"/>
          <w:szCs w:val="28"/>
          <w:lang w:eastAsia="zh-CN"/>
        </w:rPr>
        <w:t>竞谈人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7FDB9A9C">
      <w:pPr>
        <w:spacing w:line="360" w:lineRule="auto"/>
        <w:ind w:right="1556" w:rightChars="741"/>
        <w:jc w:val="right"/>
        <w:rPr>
          <w:rFonts w:hint="eastAsia" w:ascii="仿宋" w:hAnsi="仿宋" w:eastAsia="仿宋" w:cs="仿宋"/>
          <w:sz w:val="28"/>
          <w:szCs w:val="28"/>
        </w:rPr>
      </w:pPr>
    </w:p>
    <w:p w14:paraId="5656079C">
      <w:pPr>
        <w:ind w:right="1556" w:rightChars="741"/>
        <w:jc w:val="righ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14"/>
        <w:tblpPr w:leftFromText="180" w:rightFromText="180" w:vertAnchor="text" w:horzAnchor="page" w:tblpX="1755" w:tblpY="73"/>
        <w:tblOverlap w:val="never"/>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0"/>
        <w:gridCol w:w="4300"/>
      </w:tblGrid>
      <w:tr w14:paraId="3EE4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300" w:type="dxa"/>
            <w:shd w:val="clear" w:color="auto" w:fill="auto"/>
          </w:tcPr>
          <w:p w14:paraId="6A004D2D">
            <w:pPr>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00" w:type="dxa"/>
            <w:shd w:val="clear" w:color="auto" w:fill="auto"/>
          </w:tcPr>
          <w:p w14:paraId="65F4FFC0">
            <w:pPr>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2802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4300" w:type="dxa"/>
            <w:shd w:val="clear" w:color="auto" w:fill="auto"/>
          </w:tcPr>
          <w:p w14:paraId="17E915F3">
            <w:pPr>
              <w:jc w:val="center"/>
              <w:rPr>
                <w:rFonts w:hint="eastAsia" w:ascii="仿宋" w:hAnsi="仿宋" w:eastAsia="仿宋" w:cs="仿宋"/>
                <w:b/>
                <w:kern w:val="0"/>
                <w:sz w:val="28"/>
                <w:szCs w:val="28"/>
              </w:rPr>
            </w:pPr>
          </w:p>
        </w:tc>
        <w:tc>
          <w:tcPr>
            <w:tcW w:w="4300" w:type="dxa"/>
            <w:shd w:val="clear" w:color="auto" w:fill="auto"/>
          </w:tcPr>
          <w:p w14:paraId="474B3585">
            <w:pPr>
              <w:jc w:val="center"/>
              <w:rPr>
                <w:rFonts w:hint="eastAsia" w:ascii="仿宋" w:hAnsi="仿宋" w:eastAsia="仿宋" w:cs="仿宋"/>
                <w:b/>
                <w:kern w:val="0"/>
                <w:sz w:val="28"/>
                <w:szCs w:val="28"/>
              </w:rPr>
            </w:pPr>
          </w:p>
        </w:tc>
      </w:tr>
    </w:tbl>
    <w:p w14:paraId="22DDBB34">
      <w:pPr>
        <w:spacing w:line="360" w:lineRule="auto"/>
        <w:jc w:val="both"/>
        <w:rPr>
          <w:rFonts w:hint="eastAsia" w:ascii="仿宋" w:hAnsi="仿宋" w:eastAsia="仿宋" w:cs="仿宋"/>
          <w:b/>
          <w:kern w:val="0"/>
          <w:sz w:val="36"/>
          <w:szCs w:val="36"/>
        </w:rPr>
      </w:pPr>
      <w:r>
        <w:rPr>
          <w:rFonts w:hint="eastAsia" w:ascii="仿宋" w:hAnsi="仿宋" w:eastAsia="仿宋" w:cs="仿宋"/>
          <w:b/>
          <w:bCs/>
          <w:color w:val="000000"/>
          <w:sz w:val="28"/>
          <w:szCs w:val="28"/>
        </w:rPr>
        <w:t>附：</w:t>
      </w:r>
      <w:r>
        <w:rPr>
          <w:rFonts w:hint="eastAsia" w:ascii="仿宋" w:hAnsi="仿宋" w:eastAsia="仿宋" w:cs="仿宋"/>
          <w:b/>
          <w:sz w:val="32"/>
          <w:szCs w:val="32"/>
        </w:rPr>
        <w:t>授权委托人社保证明材料</w:t>
      </w:r>
    </w:p>
    <w:p w14:paraId="122B9F56">
      <w:pPr>
        <w:jc w:val="center"/>
        <w:rPr>
          <w:rFonts w:hint="eastAsia" w:ascii="仿宋" w:hAnsi="仿宋" w:eastAsia="仿宋" w:cs="仿宋"/>
          <w:b/>
          <w:kern w:val="0"/>
          <w:sz w:val="36"/>
          <w:szCs w:val="36"/>
        </w:rPr>
      </w:pPr>
      <w:r>
        <w:rPr>
          <w:rFonts w:hint="eastAsia" w:ascii="仿宋" w:hAnsi="仿宋" w:eastAsia="仿宋" w:cs="仿宋"/>
          <w:b/>
          <w:kern w:val="0"/>
          <w:sz w:val="36"/>
          <w:szCs w:val="36"/>
        </w:rPr>
        <w:t>法定代表人授权委托书</w:t>
      </w:r>
    </w:p>
    <w:p w14:paraId="4B1B3B1C">
      <w:pPr>
        <w:jc w:val="center"/>
        <w:rPr>
          <w:rFonts w:hint="eastAsia" w:ascii="仿宋" w:hAnsi="仿宋" w:eastAsia="仿宋" w:cs="仿宋"/>
          <w:color w:val="000000"/>
          <w:szCs w:val="21"/>
        </w:rPr>
      </w:pPr>
    </w:p>
    <w:p w14:paraId="532885C6">
      <w:pPr>
        <w:spacing w:line="36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（采购人名称）</w:t>
      </w:r>
      <w:r>
        <w:rPr>
          <w:rFonts w:hint="eastAsia" w:ascii="仿宋" w:hAnsi="仿宋" w:eastAsia="仿宋" w:cs="仿宋"/>
          <w:sz w:val="28"/>
          <w:szCs w:val="28"/>
        </w:rPr>
        <w:t>：</w:t>
      </w:r>
    </w:p>
    <w:p w14:paraId="69671BB4">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竞谈人</w:t>
      </w:r>
      <w:r>
        <w:rPr>
          <w:rFonts w:hint="eastAsia" w:ascii="仿宋" w:hAnsi="仿宋" w:eastAsia="仿宋" w:cs="仿宋"/>
          <w:sz w:val="28"/>
          <w:szCs w:val="28"/>
          <w:u w:val="single"/>
        </w:rPr>
        <w:t>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标段（如有）   </w:t>
      </w:r>
      <w:r>
        <w:rPr>
          <w:rFonts w:hint="eastAsia" w:ascii="仿宋" w:hAnsi="仿宋" w:eastAsia="仿宋" w:cs="仿宋"/>
          <w:sz w:val="28"/>
          <w:szCs w:val="28"/>
        </w:rPr>
        <w:t>竞谈活动中的一切事宜。</w:t>
      </w:r>
    </w:p>
    <w:p w14:paraId="703FCC43">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default"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default"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32FC36A">
      <w:pPr>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竞谈人</w:t>
      </w:r>
      <w:r>
        <w:rPr>
          <w:rFonts w:hint="eastAsia" w:ascii="仿宋" w:hAnsi="仿宋" w:eastAsia="仿宋" w:cs="仿宋"/>
          <w:sz w:val="28"/>
          <w:szCs w:val="28"/>
        </w:rPr>
        <w:t>全称（公章）：</w:t>
      </w:r>
    </w:p>
    <w:p w14:paraId="56F28EB4">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75C08BC0">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1D81DCFF">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3E2C1372">
      <w:pPr>
        <w:spacing w:line="360" w:lineRule="auto"/>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联系电话：</w:t>
      </w:r>
    </w:p>
    <w:p w14:paraId="5886E538">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7DD3642C">
      <w:pPr>
        <w:spacing w:line="36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年  月  日    </w:t>
      </w:r>
    </w:p>
    <w:tbl>
      <w:tblPr>
        <w:tblStyle w:val="14"/>
        <w:tblpPr w:leftFromText="180" w:rightFromText="180" w:vertAnchor="text" w:horzAnchor="page" w:tblpX="2038" w:tblpY="298"/>
        <w:tblOverlap w:val="never"/>
        <w:tblW w:w="79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81"/>
        <w:gridCol w:w="3858"/>
      </w:tblGrid>
      <w:tr w14:paraId="08968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3" w:hRule="atLeast"/>
        </w:trPr>
        <w:tc>
          <w:tcPr>
            <w:tcW w:w="4081" w:type="dxa"/>
          </w:tcPr>
          <w:p w14:paraId="5DF40CCD">
            <w:pPr>
              <w:ind w:left="128" w:leftChars="61"/>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3858" w:type="dxa"/>
          </w:tcPr>
          <w:p w14:paraId="5CA699A9">
            <w:pPr>
              <w:ind w:left="128" w:leftChars="61"/>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74C52989">
      <w:pPr>
        <w:spacing w:line="360" w:lineRule="auto"/>
        <w:jc w:val="both"/>
        <w:rPr>
          <w:rFonts w:hint="eastAsia" w:ascii="仿宋" w:hAnsi="仿宋" w:eastAsia="仿宋" w:cs="仿宋"/>
          <w:color w:val="000000"/>
          <w:sz w:val="28"/>
          <w:szCs w:val="28"/>
        </w:rPr>
      </w:pPr>
    </w:p>
    <w:p w14:paraId="29895C22">
      <w:pPr>
        <w:spacing w:line="360" w:lineRule="auto"/>
        <w:jc w:val="both"/>
        <w:rPr>
          <w:rFonts w:hint="eastAsia" w:ascii="仿宋" w:hAnsi="仿宋" w:eastAsia="仿宋" w:cs="仿宋"/>
          <w:color w:val="000000"/>
          <w:sz w:val="28"/>
          <w:szCs w:val="28"/>
        </w:rPr>
      </w:pPr>
    </w:p>
    <w:p w14:paraId="7F945B47">
      <w:pPr>
        <w:spacing w:line="360" w:lineRule="auto"/>
        <w:jc w:val="both"/>
        <w:rPr>
          <w:rFonts w:hint="eastAsia" w:ascii="仿宋" w:hAnsi="仿宋" w:eastAsia="仿宋" w:cs="仿宋"/>
          <w:b/>
          <w:bCs/>
          <w:color w:val="000000"/>
          <w:sz w:val="28"/>
          <w:szCs w:val="28"/>
        </w:rPr>
      </w:pPr>
    </w:p>
    <w:p w14:paraId="583E87AF">
      <w:pPr>
        <w:spacing w:line="360" w:lineRule="auto"/>
        <w:jc w:val="both"/>
        <w:rPr>
          <w:rFonts w:hint="eastAsia" w:ascii="仿宋" w:hAnsi="仿宋" w:eastAsia="仿宋" w:cs="仿宋"/>
          <w:b/>
          <w:bCs/>
          <w:color w:val="000000"/>
          <w:sz w:val="28"/>
          <w:szCs w:val="28"/>
        </w:rPr>
      </w:pPr>
    </w:p>
    <w:p w14:paraId="66D41DDE">
      <w:pPr>
        <w:spacing w:line="360" w:lineRule="auto"/>
        <w:jc w:val="both"/>
        <w:rPr>
          <w:rFonts w:hint="eastAsia" w:ascii="仿宋" w:hAnsi="仿宋" w:eastAsia="仿宋" w:cs="仿宋"/>
          <w:b/>
          <w:bCs/>
          <w:color w:val="000000"/>
          <w:sz w:val="28"/>
          <w:szCs w:val="28"/>
        </w:rPr>
      </w:pPr>
    </w:p>
    <w:p w14:paraId="25BBAAB5">
      <w:pPr>
        <w:spacing w:line="360" w:lineRule="auto"/>
        <w:jc w:val="both"/>
        <w:rPr>
          <w:rFonts w:hint="eastAsia" w:ascii="仿宋" w:hAnsi="仿宋" w:eastAsia="仿宋" w:cs="仿宋"/>
          <w:b/>
          <w:bCs/>
          <w:color w:val="000000"/>
          <w:sz w:val="28"/>
          <w:szCs w:val="28"/>
        </w:rPr>
      </w:pPr>
    </w:p>
    <w:p w14:paraId="2694349F">
      <w:pPr>
        <w:spacing w:line="360" w:lineRule="auto"/>
        <w:jc w:val="both"/>
        <w:rPr>
          <w:rFonts w:hint="eastAsia" w:ascii="仿宋" w:hAnsi="仿宋" w:eastAsia="仿宋" w:cs="仿宋"/>
          <w:b/>
          <w:bCs/>
          <w:color w:val="000000"/>
          <w:sz w:val="28"/>
          <w:szCs w:val="28"/>
        </w:rPr>
      </w:pPr>
    </w:p>
    <w:p w14:paraId="7F49BD1E">
      <w:pPr>
        <w:spacing w:line="360" w:lineRule="auto"/>
        <w:jc w:val="both"/>
        <w:rPr>
          <w:rFonts w:hint="eastAsia" w:ascii="仿宋" w:hAnsi="仿宋" w:eastAsia="仿宋" w:cs="仿宋"/>
          <w:b/>
          <w:bCs/>
          <w:color w:val="000000"/>
          <w:sz w:val="28"/>
          <w:szCs w:val="28"/>
        </w:rPr>
      </w:pPr>
    </w:p>
    <w:p w14:paraId="75EC7359">
      <w:pPr>
        <w:ind w:firstLine="210" w:firstLineChars="100"/>
        <w:jc w:val="left"/>
        <w:rPr>
          <w:rFonts w:hint="eastAsia" w:ascii="仿宋" w:hAnsi="仿宋" w:eastAsia="仿宋" w:cs="仿宋"/>
          <w:sz w:val="28"/>
          <w:szCs w:val="28"/>
          <w:lang w:val="en-US" w:eastAsia="zh-CN"/>
        </w:rPr>
      </w:pPr>
      <w:bookmarkStart w:id="0" w:name="_GoBack"/>
      <w:bookmarkEnd w:id="0"/>
      <w:r>
        <w:rPr>
          <w:rFonts w:hint="eastAsia" w:ascii="仿宋" w:hAnsi="仿宋" w:eastAsia="仿宋" w:cs="仿宋"/>
          <w:i/>
          <w:color w:val="FF0000"/>
          <w:szCs w:val="21"/>
          <w:shd w:val="clear" w:color="auto" w:fill="FFFFFF"/>
        </w:rPr>
        <w:t>（要求：1、具备社保局出具的材料；2、具备本单位名称及授权委托人姓名，近一年）</w:t>
      </w:r>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6030804020204"/>
    <w:charset w:val="00"/>
    <w:family w:val="roman"/>
    <w:pitch w:val="default"/>
    <w:sig w:usb0="00000000" w:usb1="00000000" w:usb2="0A246029" w:usb3="0400200C" w:csb0="600001FF" w:csb1="D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ZjM2ZjQzYzE5M2UyZTY3ZDdjNGZmNGMwYzkwOTMifQ=="/>
  </w:docVars>
  <w:rsids>
    <w:rsidRoot w:val="00222DA1"/>
    <w:rsid w:val="00040744"/>
    <w:rsid w:val="00080551"/>
    <w:rsid w:val="000814A0"/>
    <w:rsid w:val="000F2E0F"/>
    <w:rsid w:val="00146358"/>
    <w:rsid w:val="00193ADD"/>
    <w:rsid w:val="001A03FA"/>
    <w:rsid w:val="001B0DD4"/>
    <w:rsid w:val="001F00E8"/>
    <w:rsid w:val="00222DA1"/>
    <w:rsid w:val="00224EE3"/>
    <w:rsid w:val="00262594"/>
    <w:rsid w:val="002C32F1"/>
    <w:rsid w:val="002C35BD"/>
    <w:rsid w:val="002C68EC"/>
    <w:rsid w:val="003078E2"/>
    <w:rsid w:val="00343CA2"/>
    <w:rsid w:val="00350D65"/>
    <w:rsid w:val="00433476"/>
    <w:rsid w:val="00434050"/>
    <w:rsid w:val="004D3ABF"/>
    <w:rsid w:val="00504FC2"/>
    <w:rsid w:val="00525508"/>
    <w:rsid w:val="005258FA"/>
    <w:rsid w:val="00537D61"/>
    <w:rsid w:val="0055156D"/>
    <w:rsid w:val="005829BD"/>
    <w:rsid w:val="00582DCB"/>
    <w:rsid w:val="00590CB8"/>
    <w:rsid w:val="005A01C3"/>
    <w:rsid w:val="005C06DB"/>
    <w:rsid w:val="0061759D"/>
    <w:rsid w:val="006B493B"/>
    <w:rsid w:val="006E0EB4"/>
    <w:rsid w:val="0071652C"/>
    <w:rsid w:val="0077309A"/>
    <w:rsid w:val="00776C95"/>
    <w:rsid w:val="00795FD5"/>
    <w:rsid w:val="007F46E7"/>
    <w:rsid w:val="0083035A"/>
    <w:rsid w:val="008D5360"/>
    <w:rsid w:val="00964DED"/>
    <w:rsid w:val="0098478F"/>
    <w:rsid w:val="009B29A3"/>
    <w:rsid w:val="00A13E06"/>
    <w:rsid w:val="00AA46FF"/>
    <w:rsid w:val="00AE2811"/>
    <w:rsid w:val="00AF23AE"/>
    <w:rsid w:val="00AF4203"/>
    <w:rsid w:val="00B036A4"/>
    <w:rsid w:val="00B62398"/>
    <w:rsid w:val="00B765BA"/>
    <w:rsid w:val="00BA2172"/>
    <w:rsid w:val="00BD5E29"/>
    <w:rsid w:val="00C731D6"/>
    <w:rsid w:val="00C74CAA"/>
    <w:rsid w:val="00C7598F"/>
    <w:rsid w:val="00CB03B6"/>
    <w:rsid w:val="00CC23B1"/>
    <w:rsid w:val="00CD2455"/>
    <w:rsid w:val="00D059C8"/>
    <w:rsid w:val="00D34260"/>
    <w:rsid w:val="00D61436"/>
    <w:rsid w:val="00D830DF"/>
    <w:rsid w:val="00DB31B5"/>
    <w:rsid w:val="00E14B98"/>
    <w:rsid w:val="00E8505F"/>
    <w:rsid w:val="00ED18C7"/>
    <w:rsid w:val="00EF0E25"/>
    <w:rsid w:val="00F428E1"/>
    <w:rsid w:val="00F74DD0"/>
    <w:rsid w:val="00F95612"/>
    <w:rsid w:val="019A7543"/>
    <w:rsid w:val="01E765F5"/>
    <w:rsid w:val="02145195"/>
    <w:rsid w:val="025E6117"/>
    <w:rsid w:val="02FF4BC4"/>
    <w:rsid w:val="03B94246"/>
    <w:rsid w:val="06402C0B"/>
    <w:rsid w:val="078361EA"/>
    <w:rsid w:val="07A34FF1"/>
    <w:rsid w:val="08337E2C"/>
    <w:rsid w:val="084D31AF"/>
    <w:rsid w:val="09B434E5"/>
    <w:rsid w:val="0BF113B5"/>
    <w:rsid w:val="0C935C3C"/>
    <w:rsid w:val="0D8F55BF"/>
    <w:rsid w:val="10C236C0"/>
    <w:rsid w:val="1118616D"/>
    <w:rsid w:val="12483364"/>
    <w:rsid w:val="12857DF3"/>
    <w:rsid w:val="13271A65"/>
    <w:rsid w:val="144D68B0"/>
    <w:rsid w:val="14DC4893"/>
    <w:rsid w:val="154D47EE"/>
    <w:rsid w:val="15B036FB"/>
    <w:rsid w:val="198D78AF"/>
    <w:rsid w:val="1A357E1A"/>
    <w:rsid w:val="1B0B43F3"/>
    <w:rsid w:val="1B0D514B"/>
    <w:rsid w:val="1C9C3ACA"/>
    <w:rsid w:val="1CED3535"/>
    <w:rsid w:val="1D7E4010"/>
    <w:rsid w:val="1FFE1506"/>
    <w:rsid w:val="206A6B9C"/>
    <w:rsid w:val="20E013D0"/>
    <w:rsid w:val="21E67E2B"/>
    <w:rsid w:val="242157C3"/>
    <w:rsid w:val="24F22597"/>
    <w:rsid w:val="255E46D4"/>
    <w:rsid w:val="26292F4C"/>
    <w:rsid w:val="262E286F"/>
    <w:rsid w:val="26453613"/>
    <w:rsid w:val="273B4842"/>
    <w:rsid w:val="27FE22A3"/>
    <w:rsid w:val="286101FF"/>
    <w:rsid w:val="2BB67A3C"/>
    <w:rsid w:val="2C351A05"/>
    <w:rsid w:val="2CB744E2"/>
    <w:rsid w:val="2D67693D"/>
    <w:rsid w:val="2EA339A5"/>
    <w:rsid w:val="2EB931C8"/>
    <w:rsid w:val="2EBD4708"/>
    <w:rsid w:val="30A60587"/>
    <w:rsid w:val="30ED6C37"/>
    <w:rsid w:val="32A56DA7"/>
    <w:rsid w:val="332D7CE1"/>
    <w:rsid w:val="34AA79F0"/>
    <w:rsid w:val="35661288"/>
    <w:rsid w:val="35DD5891"/>
    <w:rsid w:val="37131E56"/>
    <w:rsid w:val="382D0783"/>
    <w:rsid w:val="38467698"/>
    <w:rsid w:val="3A027D7C"/>
    <w:rsid w:val="3A0932AA"/>
    <w:rsid w:val="3A79211C"/>
    <w:rsid w:val="3B0C0B24"/>
    <w:rsid w:val="3CD82080"/>
    <w:rsid w:val="3D400414"/>
    <w:rsid w:val="3D76516C"/>
    <w:rsid w:val="3E6212CC"/>
    <w:rsid w:val="3F0A35CC"/>
    <w:rsid w:val="3F9C0442"/>
    <w:rsid w:val="3FF99563"/>
    <w:rsid w:val="43187EFB"/>
    <w:rsid w:val="435703F7"/>
    <w:rsid w:val="44AD2F6F"/>
    <w:rsid w:val="44D707C6"/>
    <w:rsid w:val="46905E67"/>
    <w:rsid w:val="469945A1"/>
    <w:rsid w:val="46A65751"/>
    <w:rsid w:val="47C16834"/>
    <w:rsid w:val="47C456ED"/>
    <w:rsid w:val="490E3DD1"/>
    <w:rsid w:val="49DA0962"/>
    <w:rsid w:val="4AE000BE"/>
    <w:rsid w:val="4B186467"/>
    <w:rsid w:val="4B9E5031"/>
    <w:rsid w:val="4BD34EE0"/>
    <w:rsid w:val="4BDE7972"/>
    <w:rsid w:val="4DE07805"/>
    <w:rsid w:val="4E0A035C"/>
    <w:rsid w:val="4E3A3511"/>
    <w:rsid w:val="4E9223C8"/>
    <w:rsid w:val="4FB94DAD"/>
    <w:rsid w:val="510D4856"/>
    <w:rsid w:val="514276D7"/>
    <w:rsid w:val="51476006"/>
    <w:rsid w:val="51C55131"/>
    <w:rsid w:val="52185DF5"/>
    <w:rsid w:val="539C73EC"/>
    <w:rsid w:val="53DD0D26"/>
    <w:rsid w:val="5447483C"/>
    <w:rsid w:val="54C87412"/>
    <w:rsid w:val="55545149"/>
    <w:rsid w:val="565F3FE4"/>
    <w:rsid w:val="578452AF"/>
    <w:rsid w:val="580E5A83"/>
    <w:rsid w:val="58926B7B"/>
    <w:rsid w:val="593C2162"/>
    <w:rsid w:val="5B2439B2"/>
    <w:rsid w:val="5BB46942"/>
    <w:rsid w:val="5D8F1B64"/>
    <w:rsid w:val="5DEA21A7"/>
    <w:rsid w:val="5FAD37A1"/>
    <w:rsid w:val="5FC01634"/>
    <w:rsid w:val="60155303"/>
    <w:rsid w:val="61404E37"/>
    <w:rsid w:val="61BA27D8"/>
    <w:rsid w:val="67825B46"/>
    <w:rsid w:val="6A05798A"/>
    <w:rsid w:val="6A3A6264"/>
    <w:rsid w:val="6C755C79"/>
    <w:rsid w:val="6CA81631"/>
    <w:rsid w:val="6DFF3A4C"/>
    <w:rsid w:val="6ED861A0"/>
    <w:rsid w:val="6FD64C81"/>
    <w:rsid w:val="6FDC1165"/>
    <w:rsid w:val="70047A86"/>
    <w:rsid w:val="70892DF9"/>
    <w:rsid w:val="72991703"/>
    <w:rsid w:val="74BB2FF2"/>
    <w:rsid w:val="77E9279A"/>
    <w:rsid w:val="77F008AA"/>
    <w:rsid w:val="793632CD"/>
    <w:rsid w:val="79F20261"/>
    <w:rsid w:val="7C3E5CD1"/>
    <w:rsid w:val="7D8D55F8"/>
    <w:rsid w:val="7DE367B7"/>
    <w:rsid w:val="7E394D59"/>
    <w:rsid w:val="7ED177D0"/>
    <w:rsid w:val="7F4D7871"/>
    <w:rsid w:val="7F967F89"/>
    <w:rsid w:val="7FDFEC21"/>
    <w:rsid w:val="CFDF6F77"/>
    <w:rsid w:val="D2E82F5F"/>
    <w:rsid w:val="EF76AE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cs="Times New Roman"/>
      <w:snapToGrid/>
      <w:lang w:eastAsia="zh-CN"/>
    </w:rPr>
  </w:style>
  <w:style w:type="paragraph" w:styleId="3">
    <w:name w:val="toa heading"/>
    <w:basedOn w:val="1"/>
    <w:next w:val="1"/>
    <w:qFormat/>
    <w:uiPriority w:val="0"/>
    <w:pPr>
      <w:spacing w:before="120"/>
    </w:pPr>
    <w:rPr>
      <w:rFonts w:ascii="DejaVu Sans" w:hAnsi="DejaVu Sans"/>
      <w:sz w:val="24"/>
    </w:rPr>
  </w:style>
  <w:style w:type="paragraph" w:styleId="4">
    <w:name w:val="annotation text"/>
    <w:basedOn w:val="1"/>
    <w:semiHidden/>
    <w:unhideWhenUsed/>
    <w:qFormat/>
    <w:uiPriority w:val="99"/>
    <w:pPr>
      <w:jc w:val="left"/>
    </w:pPr>
  </w:style>
  <w:style w:type="paragraph" w:styleId="5">
    <w:name w:val="Body Text 3"/>
    <w:basedOn w:val="1"/>
    <w:qFormat/>
    <w:uiPriority w:val="0"/>
    <w:rPr>
      <w:rFonts w:ascii="宋体" w:hAnsi="Calibri"/>
      <w:sz w:val="24"/>
      <w:szCs w:val="20"/>
    </w:rPr>
  </w:style>
  <w:style w:type="paragraph" w:styleId="6">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7">
    <w:name w:val="Body Text Indent"/>
    <w:basedOn w:val="1"/>
    <w:qFormat/>
    <w:uiPriority w:val="0"/>
    <w:pPr>
      <w:spacing w:line="360" w:lineRule="auto"/>
      <w:ind w:firstLine="420"/>
    </w:pPr>
    <w:rPr>
      <w:szCs w:val="20"/>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2"/>
    <w:basedOn w:val="7"/>
    <w:unhideWhenUsed/>
    <w:qFormat/>
    <w:uiPriority w:val="0"/>
    <w:pPr>
      <w:ind w:firstLine="420" w:firstLineChars="200"/>
    </w:pPr>
  </w:style>
  <w:style w:type="character" w:styleId="16">
    <w:name w:val="Hyperlink"/>
    <w:basedOn w:val="15"/>
    <w:qFormat/>
    <w:uiPriority w:val="0"/>
    <w:rPr>
      <w:color w:val="0000FF"/>
      <w:u w:val="none"/>
    </w:rPr>
  </w:style>
  <w:style w:type="paragraph" w:customStyle="1" w:styleId="17">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批注框文本 Char"/>
    <w:basedOn w:val="15"/>
    <w:link w:val="8"/>
    <w:semiHidden/>
    <w:qFormat/>
    <w:uiPriority w:val="99"/>
    <w:rPr>
      <w:rFonts w:ascii="Times New Roman" w:hAnsi="Times New Roman" w:eastAsia="宋体" w:cs="Times New Roman"/>
      <w:kern w:val="2"/>
      <w:sz w:val="18"/>
      <w:szCs w:val="18"/>
    </w:rPr>
  </w:style>
  <w:style w:type="paragraph" w:customStyle="1"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1570</Words>
  <Characters>1929</Characters>
  <Lines>1</Lines>
  <Paragraphs>1</Paragraphs>
  <TotalTime>1</TotalTime>
  <ScaleCrop>false</ScaleCrop>
  <LinksUpToDate>false</LinksUpToDate>
  <CharactersWithSpaces>1979</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2018-03-22T02:08:00Z</dcterms:created>
  <dc:creator>0002219</dc:creator>
  <cp:lastModifiedBy>赵慧峰</cp:lastModifiedBy>
  <dcterms:modified xsi:type="dcterms:W3CDTF">2024-07-22T09:21:17Z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B719AEF67E7D4A19BD842B83C4E7B3F4_13</vt:lpwstr>
  </property>
</Properties>
</file>